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1B" w:rsidRPr="008F3A93" w:rsidRDefault="0056710E" w:rsidP="00B7491B">
      <w:pPr>
        <w:spacing w:after="0"/>
        <w:jc w:val="center"/>
        <w:rPr>
          <w:rFonts w:ascii="Century Schoolbook" w:hAnsi="Century Schoolbook" w:cs="Times New Roman"/>
          <w:b/>
          <w:bCs/>
          <w:sz w:val="40"/>
          <w:szCs w:val="40"/>
        </w:rPr>
      </w:pPr>
      <w:r w:rsidRPr="00616BF4">
        <w:rPr>
          <w:rFonts w:ascii="Century Schoolbook" w:hAnsi="Century Schoolbook" w:cs="Times New Roman"/>
          <w:b/>
          <w:bCs/>
          <w:sz w:val="36"/>
          <w:szCs w:val="36"/>
        </w:rPr>
        <w:t>RÁMCOVÁ</w:t>
      </w:r>
      <w:r w:rsidR="00B7491B" w:rsidRPr="00616BF4">
        <w:rPr>
          <w:rFonts w:ascii="Century Schoolbook" w:hAnsi="Century Schoolbook" w:cs="Times New Roman"/>
          <w:b/>
          <w:bCs/>
          <w:sz w:val="36"/>
          <w:szCs w:val="36"/>
        </w:rPr>
        <w:t xml:space="preserve"> SMLOUVA</w:t>
      </w:r>
      <w:r w:rsidRPr="00616BF4">
        <w:rPr>
          <w:rFonts w:ascii="Century Schoolbook" w:hAnsi="Century Schoolbook" w:cs="Times New Roman"/>
          <w:b/>
          <w:bCs/>
          <w:sz w:val="36"/>
          <w:szCs w:val="36"/>
        </w:rPr>
        <w:t xml:space="preserve"> NA SMLUVNÍ VÝZKUM</w:t>
      </w:r>
      <w:r w:rsidR="00616BF4" w:rsidRPr="00616BF4">
        <w:rPr>
          <w:rFonts w:ascii="Century Schoolbook" w:hAnsi="Century Schoolbook" w:cs="Times New Roman"/>
          <w:b/>
          <w:bCs/>
          <w:sz w:val="36"/>
          <w:szCs w:val="36"/>
        </w:rPr>
        <w:t xml:space="preserve"> (KONZULTACE A MODELOVÁNÍ)</w:t>
      </w:r>
      <w:r w:rsidR="00616BF4">
        <w:rPr>
          <w:rFonts w:ascii="Century Schoolbook" w:hAnsi="Century Schoolbook" w:cs="Times New Roman"/>
          <w:b/>
          <w:bCs/>
          <w:sz w:val="36"/>
          <w:szCs w:val="36"/>
        </w:rPr>
        <w:t xml:space="preserve">, </w:t>
      </w:r>
      <w:r w:rsidR="006D34BB">
        <w:rPr>
          <w:rFonts w:ascii="Century Schoolbook" w:hAnsi="Century Schoolbook" w:cs="Times New Roman"/>
          <w:b/>
          <w:bCs/>
          <w:sz w:val="40"/>
          <w:szCs w:val="40"/>
        </w:rPr>
        <w:t>návrh</w:t>
      </w:r>
    </w:p>
    <w:p w:rsidR="00FD4234" w:rsidRPr="008F3A93" w:rsidRDefault="00FD4234" w:rsidP="00FD4234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(uzavřená podle § </w:t>
      </w:r>
      <w:r w:rsidR="0056710E">
        <w:rPr>
          <w:rFonts w:ascii="Century Schoolbook" w:hAnsi="Century Schoolbook" w:cs="Times New Roman"/>
          <w:sz w:val="24"/>
          <w:szCs w:val="24"/>
        </w:rPr>
        <w:t>1</w:t>
      </w:r>
      <w:r w:rsidR="00E768D6">
        <w:rPr>
          <w:rFonts w:ascii="Century Schoolbook" w:hAnsi="Century Schoolbook" w:cs="Times New Roman"/>
          <w:sz w:val="24"/>
          <w:szCs w:val="24"/>
        </w:rPr>
        <w:t>746</w:t>
      </w:r>
      <w:r w:rsidR="0056710E">
        <w:rPr>
          <w:rFonts w:ascii="Century Schoolbook" w:hAnsi="Century Schoolbook" w:cs="Times New Roman"/>
          <w:sz w:val="24"/>
          <w:szCs w:val="24"/>
        </w:rPr>
        <w:t xml:space="preserve"> odst. 2 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zákona č. </w:t>
      </w:r>
      <w:r>
        <w:rPr>
          <w:rFonts w:ascii="Century Schoolbook" w:hAnsi="Century Schoolbook" w:cs="Times New Roman"/>
          <w:sz w:val="24"/>
          <w:szCs w:val="24"/>
        </w:rPr>
        <w:t>89/2012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Sb., ob</w:t>
      </w:r>
      <w:r>
        <w:rPr>
          <w:rFonts w:ascii="Century Schoolbook" w:hAnsi="Century Schoolbook" w:cs="Times New Roman"/>
          <w:sz w:val="24"/>
          <w:szCs w:val="24"/>
        </w:rPr>
        <w:t>čanského zákoníku</w:t>
      </w:r>
      <w:r w:rsidR="0056710E">
        <w:rPr>
          <w:rFonts w:ascii="Century Schoolbook" w:hAnsi="Century Schoolbook" w:cs="Times New Roman"/>
          <w:sz w:val="24"/>
          <w:szCs w:val="24"/>
        </w:rPr>
        <w:t>, ve znění pozdějších předpisů</w:t>
      </w:r>
      <w:r w:rsidRPr="008F3A93">
        <w:rPr>
          <w:rFonts w:ascii="Century Schoolbook" w:hAnsi="Century Schoolbook" w:cs="Times New Roman"/>
          <w:sz w:val="24"/>
          <w:szCs w:val="24"/>
        </w:rPr>
        <w:t>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I.</w:t>
      </w:r>
    </w:p>
    <w:p w:rsidR="00B7491B" w:rsidRPr="00CD1857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CD1857">
        <w:rPr>
          <w:rFonts w:ascii="Century Schoolbook" w:hAnsi="Century Schoolbook" w:cs="Times New Roman"/>
          <w:b/>
          <w:sz w:val="24"/>
          <w:szCs w:val="24"/>
        </w:rPr>
        <w:t>Smluvní strany</w:t>
      </w: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8F3A93" w:rsidRDefault="005D3136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>polečnost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</w:p>
    <w:p w:rsidR="00B7491B" w:rsidRDefault="00637B1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IČ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</w:p>
    <w:p w:rsidR="008F3A93" w:rsidRPr="008F3A93" w:rsidRDefault="008F3A93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DIČ: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se sídlem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7491B" w:rsidRDefault="00B7491B" w:rsidP="008F3A93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8F3A93">
        <w:rPr>
          <w:rFonts w:ascii="Century Schoolbook" w:hAnsi="Century Schoolbook" w:cs="Times New Roman"/>
          <w:i/>
          <w:sz w:val="24"/>
          <w:szCs w:val="24"/>
        </w:rPr>
        <w:t>jejímž jménem jedná statutární orgán, jednatel společnosti pan</w:t>
      </w:r>
      <w:r w:rsidR="008F3A93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8F3A93" w:rsidRPr="008F3A93">
        <w:rPr>
          <w:rFonts w:ascii="Century Schoolbook" w:hAnsi="Century Schoolbook" w:cs="Arial"/>
          <w:b/>
          <w:highlight w:val="yellow"/>
        </w:rPr>
        <w:t>[DOPLNÍ UCHAZEČ]</w:t>
      </w:r>
      <w:r w:rsidR="008F3A93" w:rsidRPr="008F3A93">
        <w:rPr>
          <w:rFonts w:ascii="Century Schoolbook" w:hAnsi="Century Schoolbook" w:cs="Times New Roman"/>
          <w:i/>
          <w:sz w:val="24"/>
          <w:szCs w:val="24"/>
        </w:rPr>
        <w:t xml:space="preserve">, </w:t>
      </w:r>
      <w:r w:rsidRPr="008F3A93">
        <w:rPr>
          <w:rFonts w:ascii="Century Schoolbook" w:hAnsi="Century Schoolbook" w:cs="Times New Roman"/>
          <w:i/>
          <w:sz w:val="24"/>
          <w:szCs w:val="24"/>
        </w:rPr>
        <w:t>bytem</w:t>
      </w:r>
      <w:r w:rsidR="008F3A93" w:rsidRPr="008F3A93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8F3A93"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8F3A93">
        <w:rPr>
          <w:rFonts w:ascii="Century Schoolbook" w:hAnsi="Century Schoolbook" w:cs="Times New Roman"/>
          <w:i/>
          <w:sz w:val="24"/>
          <w:szCs w:val="24"/>
        </w:rPr>
        <w:t> (</w:t>
      </w:r>
      <w:r w:rsidRPr="008F3A93">
        <w:rPr>
          <w:rFonts w:ascii="Century Schoolbook" w:hAnsi="Century Schoolbook" w:cs="Times New Roman"/>
          <w:sz w:val="24"/>
          <w:szCs w:val="24"/>
        </w:rPr>
        <w:t>výpis z obchodního rejstříku</w:t>
      </w:r>
      <w:r w:rsidRPr="008F3A93">
        <w:rPr>
          <w:rFonts w:ascii="Century Schoolbook" w:hAnsi="Century Schoolbook" w:cs="Times New Roman"/>
          <w:i/>
          <w:sz w:val="24"/>
          <w:szCs w:val="24"/>
        </w:rPr>
        <w:t>)</w:t>
      </w:r>
    </w:p>
    <w:p w:rsidR="00576501" w:rsidRDefault="00576501" w:rsidP="008F3A93">
      <w:pPr>
        <w:spacing w:after="0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Times New Roman"/>
          <w:i/>
          <w:sz w:val="24"/>
          <w:szCs w:val="24"/>
        </w:rPr>
        <w:t xml:space="preserve">č. ú: </w:t>
      </w:r>
      <w:r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</w:p>
    <w:p w:rsidR="00CA594B" w:rsidRPr="00CA594B" w:rsidRDefault="00CA594B" w:rsidP="008F3A93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Společnost je zapsána v obchodním rejstříku </w:t>
      </w:r>
      <w:r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</w:p>
    <w:p w:rsidR="00B7491B" w:rsidRPr="008F3A93" w:rsidRDefault="00B7491B" w:rsidP="008F3A93">
      <w:pPr>
        <w:spacing w:before="120"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(dále též jen jako „</w:t>
      </w:r>
      <w:r w:rsidR="0056710E">
        <w:rPr>
          <w:rFonts w:ascii="Century Schoolbook" w:hAnsi="Century Schoolbook" w:cs="Times New Roman"/>
          <w:sz w:val="24"/>
          <w:szCs w:val="24"/>
        </w:rPr>
        <w:t>dodavatel</w:t>
      </w:r>
      <w:r w:rsidRPr="008F3A93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 w:rsidRPr="008F3A93">
        <w:rPr>
          <w:rFonts w:ascii="Century Schoolbook" w:hAnsi="Century Schoolbook" w:cs="Times New Roman"/>
          <w:sz w:val="24"/>
          <w:szCs w:val="24"/>
        </w:rPr>
        <w:t>“)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jako </w:t>
      </w:r>
      <w:r w:rsidR="0056710E">
        <w:rPr>
          <w:rFonts w:ascii="Century Schoolbook" w:hAnsi="Century Schoolbook" w:cs="Times New Roman"/>
          <w:b/>
          <w:sz w:val="24"/>
          <w:szCs w:val="24"/>
        </w:rPr>
        <w:t>d</w:t>
      </w:r>
      <w:r w:rsidR="0056710E" w:rsidRPr="0056710E">
        <w:rPr>
          <w:rFonts w:ascii="Century Schoolbook" w:hAnsi="Century Schoolbook" w:cs="Times New Roman"/>
          <w:b/>
          <w:sz w:val="24"/>
          <w:szCs w:val="24"/>
        </w:rPr>
        <w:t>odavatel</w:t>
      </w:r>
      <w:r w:rsidR="0056710E">
        <w:rPr>
          <w:rFonts w:ascii="Century Schoolbook" w:hAnsi="Century Schoolbook" w:cs="Times New Roman"/>
          <w:sz w:val="24"/>
          <w:szCs w:val="24"/>
        </w:rPr>
        <w:t xml:space="preserve"> </w:t>
      </w:r>
      <w:r w:rsidRPr="008F3A93">
        <w:rPr>
          <w:rFonts w:ascii="Century Schoolbook" w:hAnsi="Century Schoolbook" w:cs="Times New Roman"/>
          <w:sz w:val="24"/>
          <w:szCs w:val="24"/>
        </w:rPr>
        <w:t>na straně jedné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a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8F3A93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Obchodní společnost</w:t>
      </w:r>
      <w:r w:rsidR="008F3A93">
        <w:rPr>
          <w:rFonts w:ascii="Century Schoolbook" w:hAnsi="Century Schoolbook" w:cs="Times New Roman"/>
          <w:sz w:val="24"/>
          <w:szCs w:val="24"/>
        </w:rPr>
        <w:t xml:space="preserve">: </w:t>
      </w:r>
      <w:r w:rsidR="005A53F6">
        <w:rPr>
          <w:rFonts w:ascii="Century Schoolbook" w:hAnsi="Century Schoolbook" w:cs="Times New Roman"/>
          <w:b/>
          <w:sz w:val="24"/>
          <w:szCs w:val="24"/>
        </w:rPr>
        <w:t>WOMBAT, s. r. o.</w:t>
      </w:r>
      <w:r w:rsidR="00637B18" w:rsidRPr="008F3A93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B7491B" w:rsidRDefault="00637B1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IČ</w:t>
      </w:r>
      <w:r w:rsidR="008F3A93">
        <w:rPr>
          <w:rFonts w:ascii="Century Schoolbook" w:hAnsi="Century Schoolbook" w:cs="Times New Roman"/>
          <w:sz w:val="24"/>
          <w:szCs w:val="24"/>
        </w:rPr>
        <w:t xml:space="preserve">: </w:t>
      </w:r>
      <w:r w:rsidR="00DB2898">
        <w:rPr>
          <w:rFonts w:ascii="Century Schoolbook" w:hAnsi="Century Schoolbook" w:cs="Times New Roman"/>
          <w:sz w:val="24"/>
          <w:szCs w:val="24"/>
        </w:rPr>
        <w:t xml:space="preserve"> </w:t>
      </w:r>
      <w:r w:rsidR="005A53F6">
        <w:rPr>
          <w:rFonts w:ascii="Century Schoolbook" w:hAnsi="Century Schoolbook" w:cs="Times New Roman"/>
          <w:sz w:val="24"/>
          <w:szCs w:val="24"/>
        </w:rPr>
        <w:t>47912553</w:t>
      </w:r>
    </w:p>
    <w:p w:rsidR="00CA594B" w:rsidRPr="008F3A93" w:rsidRDefault="00CA594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DIČ: CZ</w:t>
      </w:r>
      <w:r w:rsidR="005A53F6">
        <w:rPr>
          <w:rFonts w:ascii="Century Schoolbook" w:hAnsi="Century Schoolbook" w:cs="Times New Roman"/>
          <w:sz w:val="24"/>
          <w:szCs w:val="24"/>
        </w:rPr>
        <w:t>47912553</w:t>
      </w:r>
    </w:p>
    <w:p w:rsidR="00637B18" w:rsidRPr="008F3A93" w:rsidRDefault="00DB289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se sídlem: </w:t>
      </w:r>
      <w:r w:rsidR="005A53F6">
        <w:rPr>
          <w:rFonts w:ascii="Century Schoolbook" w:hAnsi="Century Schoolbook" w:cs="Times New Roman"/>
          <w:sz w:val="24"/>
          <w:szCs w:val="24"/>
        </w:rPr>
        <w:t>Březinova 759/23, Žabovřesky, 616 00 Brno</w:t>
      </w:r>
    </w:p>
    <w:p w:rsidR="00CA594B" w:rsidRDefault="00B7491B" w:rsidP="0074516E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8F3A93">
        <w:rPr>
          <w:rFonts w:ascii="Century Schoolbook" w:hAnsi="Century Schoolbook" w:cs="Times New Roman"/>
          <w:i/>
          <w:sz w:val="24"/>
          <w:szCs w:val="24"/>
        </w:rPr>
        <w:t xml:space="preserve">jejímž jménem jedná </w:t>
      </w:r>
      <w:r w:rsidR="005A53F6">
        <w:rPr>
          <w:rFonts w:ascii="Century Schoolbook" w:hAnsi="Century Schoolbook" w:cs="Times New Roman"/>
          <w:i/>
          <w:sz w:val="24"/>
          <w:szCs w:val="24"/>
        </w:rPr>
        <w:t>jednatel společnosti Ing. Ladislav Dokládal</w:t>
      </w:r>
      <w:r w:rsidR="009A54EB">
        <w:rPr>
          <w:rFonts w:ascii="Century Schoolbook" w:hAnsi="Century Schoolbook" w:cs="Times New Roman"/>
          <w:i/>
          <w:sz w:val="24"/>
          <w:szCs w:val="24"/>
        </w:rPr>
        <w:t xml:space="preserve">, </w:t>
      </w:r>
      <w:r w:rsidR="005A53F6">
        <w:rPr>
          <w:rFonts w:ascii="Century Schoolbook" w:hAnsi="Century Schoolbook" w:cs="Times New Roman"/>
          <w:i/>
          <w:sz w:val="24"/>
          <w:szCs w:val="24"/>
        </w:rPr>
        <w:t>č. p. 438, 664 02 Ochoz u Brna</w:t>
      </w:r>
    </w:p>
    <w:p w:rsidR="00B7491B" w:rsidRPr="008F3A93" w:rsidRDefault="00CA594B" w:rsidP="0074516E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Společnost je zapsána v obchodním rejstříku u </w:t>
      </w:r>
      <w:r w:rsidR="005A53F6">
        <w:rPr>
          <w:rFonts w:ascii="Century Schoolbook" w:hAnsi="Century Schoolbook" w:cs="Arial"/>
          <w:sz w:val="24"/>
          <w:szCs w:val="24"/>
        </w:rPr>
        <w:t>Krajského</w:t>
      </w:r>
      <w:r>
        <w:rPr>
          <w:rFonts w:ascii="Century Schoolbook" w:hAnsi="Century Schoolbook" w:cs="Arial"/>
          <w:sz w:val="24"/>
          <w:szCs w:val="24"/>
        </w:rPr>
        <w:t xml:space="preserve"> soudu v </w:t>
      </w:r>
      <w:r w:rsidR="005A53F6">
        <w:rPr>
          <w:rFonts w:ascii="Century Schoolbook" w:hAnsi="Century Schoolbook" w:cs="Arial"/>
          <w:sz w:val="24"/>
          <w:szCs w:val="24"/>
        </w:rPr>
        <w:t>Brně</w:t>
      </w:r>
      <w:r w:rsidR="009A54EB">
        <w:rPr>
          <w:rFonts w:ascii="Century Schoolbook" w:hAnsi="Century Schoolbook" w:cs="Arial"/>
          <w:sz w:val="24"/>
          <w:szCs w:val="24"/>
        </w:rPr>
        <w:t xml:space="preserve">, oddíl </w:t>
      </w:r>
      <w:r w:rsidR="005A53F6">
        <w:rPr>
          <w:rFonts w:ascii="Century Schoolbook" w:hAnsi="Century Schoolbook" w:cs="Arial"/>
          <w:sz w:val="24"/>
          <w:szCs w:val="24"/>
        </w:rPr>
        <w:t>C</w:t>
      </w:r>
      <w:r>
        <w:rPr>
          <w:rFonts w:ascii="Century Schoolbook" w:hAnsi="Century Schoolbook" w:cs="Arial"/>
          <w:sz w:val="24"/>
          <w:szCs w:val="24"/>
        </w:rPr>
        <w:t>, vložka 10</w:t>
      </w:r>
      <w:r w:rsidR="005A53F6">
        <w:rPr>
          <w:rFonts w:ascii="Century Schoolbook" w:hAnsi="Century Schoolbook" w:cs="Arial"/>
          <w:sz w:val="24"/>
          <w:szCs w:val="24"/>
        </w:rPr>
        <w:t>046</w:t>
      </w:r>
    </w:p>
    <w:p w:rsidR="00B7491B" w:rsidRPr="008F3A93" w:rsidRDefault="00B7491B" w:rsidP="0074516E">
      <w:pPr>
        <w:spacing w:before="120"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(dále též jen jako „</w:t>
      </w:r>
      <w:r w:rsidR="0056710E">
        <w:rPr>
          <w:rFonts w:ascii="Century Schoolbook" w:hAnsi="Century Schoolbook" w:cs="Times New Roman"/>
          <w:sz w:val="24"/>
          <w:szCs w:val="24"/>
        </w:rPr>
        <w:t>objednatel</w:t>
      </w:r>
      <w:r w:rsidRPr="008F3A93">
        <w:rPr>
          <w:rFonts w:ascii="Century Schoolbook" w:hAnsi="Century Schoolbook" w:cs="Times New Roman"/>
          <w:sz w:val="24"/>
          <w:szCs w:val="24"/>
        </w:rPr>
        <w:t>“)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jako </w:t>
      </w:r>
      <w:r w:rsidR="0056710E" w:rsidRPr="0056710E">
        <w:rPr>
          <w:rFonts w:ascii="Century Schoolbook" w:hAnsi="Century Schoolbook" w:cs="Times New Roman"/>
          <w:b/>
          <w:sz w:val="24"/>
          <w:szCs w:val="24"/>
        </w:rPr>
        <w:t>Objednatel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na straně druhé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B7491B" w:rsidRPr="008F3A93" w:rsidRDefault="0056710E" w:rsidP="008F3A9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dodavatel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 a </w:t>
      </w:r>
      <w:r>
        <w:rPr>
          <w:rFonts w:ascii="Century Schoolbook" w:hAnsi="Century Schoolbook" w:cs="Times New Roman"/>
          <w:sz w:val="24"/>
          <w:szCs w:val="24"/>
        </w:rPr>
        <w:t>objednatel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 dále společně označeni též jen jako „</w:t>
      </w:r>
      <w:r w:rsidR="00B7491B" w:rsidRPr="008F3A93">
        <w:rPr>
          <w:rFonts w:ascii="Century Schoolbook" w:hAnsi="Century Schoolbook" w:cs="Times New Roman"/>
          <w:b/>
          <w:sz w:val="24"/>
          <w:szCs w:val="24"/>
        </w:rPr>
        <w:t>smluvní strany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 či </w:t>
      </w:r>
      <w:r w:rsidR="00B7491B" w:rsidRPr="008F3A93">
        <w:rPr>
          <w:rFonts w:ascii="Century Schoolbook" w:hAnsi="Century Schoolbook" w:cs="Times New Roman"/>
          <w:b/>
          <w:sz w:val="24"/>
          <w:szCs w:val="24"/>
        </w:rPr>
        <w:t>strany</w:t>
      </w:r>
      <w:r w:rsidR="00B7491B" w:rsidRPr="008F3A93">
        <w:rPr>
          <w:rFonts w:ascii="Century Schoolbook" w:hAnsi="Century Schoolbook" w:cs="Times New Roman"/>
          <w:sz w:val="24"/>
          <w:szCs w:val="24"/>
        </w:rPr>
        <w:t xml:space="preserve">“, není-li třeba užít konkrétního označení každého z nich, 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FD4234" w:rsidP="008F3A9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uzavírají níže uvedeného dne, měsíce a roku v souladu s ustanovením § </w:t>
      </w:r>
      <w:r w:rsidR="000D4181">
        <w:rPr>
          <w:rFonts w:ascii="Century Schoolbook" w:hAnsi="Century Schoolbook" w:cs="Times New Roman"/>
          <w:sz w:val="24"/>
          <w:szCs w:val="24"/>
        </w:rPr>
        <w:t>1</w:t>
      </w:r>
      <w:r w:rsidR="0056710E">
        <w:rPr>
          <w:rFonts w:ascii="Century Schoolbook" w:hAnsi="Century Schoolbook" w:cs="Times New Roman"/>
          <w:sz w:val="24"/>
          <w:szCs w:val="24"/>
        </w:rPr>
        <w:t>7</w:t>
      </w:r>
      <w:r w:rsidR="000D4181">
        <w:rPr>
          <w:rFonts w:ascii="Century Schoolbook" w:hAnsi="Century Schoolbook" w:cs="Times New Roman"/>
          <w:sz w:val="24"/>
          <w:szCs w:val="24"/>
        </w:rPr>
        <w:t>4</w:t>
      </w:r>
      <w:r w:rsidR="0056710E">
        <w:rPr>
          <w:rFonts w:ascii="Century Schoolbook" w:hAnsi="Century Schoolbook" w:cs="Times New Roman"/>
          <w:sz w:val="24"/>
          <w:szCs w:val="24"/>
        </w:rPr>
        <w:t>6 odst. 2</w:t>
      </w:r>
      <w:r w:rsidRPr="008F3A93">
        <w:rPr>
          <w:rFonts w:ascii="Century Schoolbook" w:hAnsi="Century Schoolbook" w:cs="Times New Roman"/>
          <w:sz w:val="24"/>
          <w:szCs w:val="24"/>
        </w:rPr>
        <w:t>. Ob</w:t>
      </w:r>
      <w:r>
        <w:rPr>
          <w:rFonts w:ascii="Century Schoolbook" w:hAnsi="Century Schoolbook" w:cs="Times New Roman"/>
          <w:sz w:val="24"/>
          <w:szCs w:val="24"/>
        </w:rPr>
        <w:t>čanského zákoníku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, tuto </w:t>
      </w:r>
      <w:r w:rsidR="0056710E">
        <w:rPr>
          <w:rFonts w:ascii="Century Schoolbook" w:hAnsi="Century Schoolbook" w:cs="Times New Roman"/>
          <w:sz w:val="24"/>
          <w:szCs w:val="24"/>
        </w:rPr>
        <w:t>rámcovou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smlouvu:</w:t>
      </w:r>
    </w:p>
    <w:p w:rsidR="0056710E" w:rsidRPr="008F3A93" w:rsidRDefault="0056710E" w:rsidP="0056710E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lastRenderedPageBreak/>
        <w:t>II.</w:t>
      </w:r>
    </w:p>
    <w:p w:rsidR="0056710E" w:rsidRPr="00844403" w:rsidRDefault="0056710E" w:rsidP="0056710E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Definice některých pojmů</w:t>
      </w:r>
    </w:p>
    <w:p w:rsidR="00B7491B" w:rsidRDefault="00B7491B" w:rsidP="0056710E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56710E" w:rsidRDefault="0056710E" w:rsidP="0056710E">
      <w:pPr>
        <w:pStyle w:val="Odstavecseseznamem"/>
        <w:numPr>
          <w:ilvl w:val="0"/>
          <w:numId w:val="35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Smluvním výzkumem se rozumí poskytování služeb s vyšší přidanou hodnotou na smluvním základě, kdy Objednatel na základě dílčí prováděcí smlouvy závazně objednává a určuje podrobnější podmínky služby, a následně odebírá službu poskytovanou Dodavatelem, který za poskytnutí služby obdrží od Objednatele úplatu.</w:t>
      </w:r>
    </w:p>
    <w:p w:rsidR="008D7B3D" w:rsidRDefault="008D7B3D" w:rsidP="0056710E">
      <w:pPr>
        <w:pStyle w:val="Odstavecseseznamem"/>
        <w:numPr>
          <w:ilvl w:val="0"/>
          <w:numId w:val="35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Rámcovou smlouvou se rozumí tato smlouva, která rámcově upravuje práva a povinnosti smluvních stran při vzájemné realizaci smluvního výzkumu.</w:t>
      </w:r>
    </w:p>
    <w:p w:rsidR="008D7B3D" w:rsidRPr="0056710E" w:rsidRDefault="008D7B3D" w:rsidP="0056710E">
      <w:pPr>
        <w:pStyle w:val="Odstavecseseznamem"/>
        <w:numPr>
          <w:ilvl w:val="0"/>
          <w:numId w:val="35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Dílčí prováděcí smlouvou se rozumí smluvní základ pro poskytnutí dílčího plnění konkretizovaného v jednotlivé objednávce Objednatele. Dílčí prováděcí smlouva vznikne a bude pro obě smluvní strany závazná v okamžiku, kdy bude Objednateli doručeno potvrzení objednávky Dodavatelem. V případě rozporů nebo nesrovnalostí mezi zněním rámcové smlouvy a prováděcí dílčí smlouvy má přednost rámcová smlouva.</w:t>
      </w:r>
    </w:p>
    <w:p w:rsidR="0056710E" w:rsidRPr="008F3A93" w:rsidRDefault="0056710E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II</w:t>
      </w:r>
      <w:r w:rsidR="00340AF1">
        <w:rPr>
          <w:rFonts w:ascii="Century Schoolbook" w:hAnsi="Century Schoolbook" w:cs="Times New Roman"/>
          <w:b/>
          <w:sz w:val="24"/>
          <w:szCs w:val="24"/>
        </w:rPr>
        <w:t>I</w:t>
      </w:r>
      <w:r w:rsidRPr="008F3A93">
        <w:rPr>
          <w:rFonts w:ascii="Century Schoolbook" w:hAnsi="Century Schoolbook" w:cs="Times New Roman"/>
          <w:b/>
          <w:sz w:val="24"/>
          <w:szCs w:val="24"/>
        </w:rPr>
        <w:t>.</w:t>
      </w:r>
    </w:p>
    <w:p w:rsidR="00B7491B" w:rsidRPr="0084440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F078FF">
        <w:rPr>
          <w:rFonts w:ascii="Century Schoolbook" w:hAnsi="Century Schoolbook" w:cs="Times New Roman"/>
          <w:b/>
          <w:sz w:val="24"/>
          <w:szCs w:val="24"/>
        </w:rPr>
        <w:t>Předmět plnění</w:t>
      </w:r>
    </w:p>
    <w:p w:rsidR="00B7491B" w:rsidRPr="0074516E" w:rsidRDefault="00B7491B" w:rsidP="0056710E">
      <w:pPr>
        <w:spacing w:after="0"/>
        <w:jc w:val="center"/>
        <w:rPr>
          <w:rFonts w:ascii="Century Schoolbook" w:hAnsi="Century Schoolbook" w:cs="Times New Roman"/>
          <w:sz w:val="24"/>
          <w:szCs w:val="24"/>
          <w:highlight w:val="yellow"/>
        </w:rPr>
      </w:pPr>
    </w:p>
    <w:p w:rsidR="008D7B3D" w:rsidRDefault="008D7B3D" w:rsidP="0056710E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Předmětem rámcové smlouvy je sjednání obchodních a jiných podmínek mezi smluvními stranami, za nichž se bude realizovat závazek Dodavatele provádět pro Objednatele podle akceptované objednávky (dílčí prováděcí smlouvy) sjednané výzkumné práce dle Přílohy č. 1 rámcové smlouvy a závazek Objednatele uhradit Dodavateli za řádně a včas provedené dílo sjednanou cenu díla.</w:t>
      </w:r>
    </w:p>
    <w:p w:rsidR="00C10977" w:rsidRDefault="00C10977" w:rsidP="0056710E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Objednatel je oprávněn zaslat Dodavateli návrh dílčí prováděcí smlouvy formou objednávky, kde předmětem objednávky bude Objednatelem vyžádané provedení výzkumných prací dle Přílohy č. 1 rámcové smlouvy. Objednatel bude zasílat návrhy dílčích prováděcích smluv formou objednávek Dodavateli e-mailem, faxem, poštou nebo je předá osobně.</w:t>
      </w:r>
    </w:p>
    <w:p w:rsidR="00C10977" w:rsidRDefault="00C10977" w:rsidP="0056710E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Dílčí prováděcí smlouva je v případě objednávky uzavřena okamžikem, kdy bude Objednateli doručeno potvrzení objednávky Dodavatelem, z něhož bude jednoznačně vyplývat souhlas Dodavatele s celým obsahem objednávky. </w:t>
      </w:r>
    </w:p>
    <w:p w:rsidR="00C10977" w:rsidRDefault="00C10977" w:rsidP="0056710E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Uzavřením dílčí prováděcí smlouvy formou objednávky se Dodavatel zavazuje na vlastní náklady a vlastní nebezpečí provést pro Objednatele dílo popsané v objednávce způsobem a ve lhůtách uvedených v objednávce a Objednatel se zavazuje řádně provedené dílo převzít a uhradit za jeho řádné provedení poskytovateli dohodnutou cenu díla.</w:t>
      </w:r>
    </w:p>
    <w:p w:rsidR="00AE7D24" w:rsidRDefault="00AE7D24" w:rsidP="00AE7D24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340AF1" w:rsidRDefault="00340AF1" w:rsidP="00AE7D24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576501" w:rsidRDefault="00576501" w:rsidP="00340AF1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lastRenderedPageBreak/>
        <w:t>IV.</w:t>
      </w:r>
    </w:p>
    <w:p w:rsidR="00340AF1" w:rsidRDefault="00340AF1" w:rsidP="00340AF1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Cena a platební podmínky</w:t>
      </w:r>
    </w:p>
    <w:p w:rsidR="00340AF1" w:rsidRDefault="00340AF1" w:rsidP="00340AF1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340AF1" w:rsidRDefault="002B7CFB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Objednatel je povinen Dodavateli zaplatit cenu za provedení díla způsobem a ve výši uvedené v jednotlivé dílčí prováděcí smlouvě (objednávce)</w:t>
      </w:r>
      <w:r w:rsidR="00852B43">
        <w:rPr>
          <w:rFonts w:ascii="Century Schoolbook" w:hAnsi="Century Schoolbook" w:cs="Times New Roman"/>
          <w:sz w:val="24"/>
          <w:szCs w:val="24"/>
        </w:rPr>
        <w:t xml:space="preserve">. </w:t>
      </w:r>
    </w:p>
    <w:p w:rsidR="00852B43" w:rsidRDefault="00852B43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Cena se na základě dílčí prováděcí smlouvy, objednávky, sjedná jako pevná a neměnná po celou dobu provádění díla a zahrnuje veškeré náklady Dodavatele</w:t>
      </w:r>
      <w:r w:rsidR="002676F1">
        <w:rPr>
          <w:rFonts w:ascii="Century Schoolbook" w:hAnsi="Century Schoolbook" w:cs="Times New Roman"/>
          <w:sz w:val="24"/>
          <w:szCs w:val="24"/>
        </w:rPr>
        <w:t xml:space="preserve"> na provádění díla v dohodnutém rozsahu a termínu.</w:t>
      </w:r>
    </w:p>
    <w:p w:rsidR="002676F1" w:rsidRDefault="002676F1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Úhrada ceny za provedení díla dle objednávky bude Objednatelem provedena na zákl</w:t>
      </w:r>
      <w:r w:rsidR="003A682B">
        <w:rPr>
          <w:rFonts w:ascii="Century Schoolbook" w:hAnsi="Century Schoolbook" w:cs="Times New Roman"/>
          <w:sz w:val="24"/>
          <w:szCs w:val="24"/>
        </w:rPr>
        <w:t>adě faktury (daňového dokladu).</w:t>
      </w:r>
      <w:bookmarkStart w:id="0" w:name="_GoBack"/>
      <w:bookmarkEnd w:id="0"/>
    </w:p>
    <w:p w:rsidR="00E86573" w:rsidRDefault="00E86573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Faktura (daňový doklad) musí splňovat náležitosti daňového a účetního dokladu podle zákona č. 563/1991 Sb., o účetnictví, ve znění pozdějších předpisů, zákona č. 235/2004 Sb., o dani z přidané hodnoty, ve znění pozdějších předpisů a musí mít náležitosti obchodní listiny dle § 435 zákona č. 89/2012 Sb., občanský zákoník, ve znění pozdějších </w:t>
      </w:r>
      <w:r w:rsidR="00763BB2">
        <w:rPr>
          <w:rFonts w:ascii="Century Schoolbook" w:hAnsi="Century Schoolbook" w:cs="Times New Roman"/>
          <w:sz w:val="24"/>
          <w:szCs w:val="24"/>
        </w:rPr>
        <w:t>předpisů.</w:t>
      </w:r>
    </w:p>
    <w:p w:rsidR="004B6B39" w:rsidRDefault="008B2D4C" w:rsidP="00340AF1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Objednatel </w:t>
      </w:r>
      <w:r w:rsidR="004B6B39">
        <w:rPr>
          <w:rFonts w:ascii="Century Schoolbook" w:hAnsi="Century Schoolbook" w:cs="Times New Roman"/>
          <w:sz w:val="24"/>
          <w:szCs w:val="24"/>
        </w:rPr>
        <w:t>neposkytuje zálohové platby</w:t>
      </w:r>
    </w:p>
    <w:p w:rsidR="004B6B39" w:rsidRPr="004B6B39" w:rsidRDefault="004B6B39" w:rsidP="004B6B39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8B2D4C" w:rsidRPr="004B6B39" w:rsidRDefault="004B6B39" w:rsidP="004B6B3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B6B39">
        <w:rPr>
          <w:rFonts w:ascii="Century Schoolbook" w:hAnsi="Century Schoolbook" w:cs="Times New Roman"/>
          <w:b/>
          <w:sz w:val="24"/>
          <w:szCs w:val="24"/>
        </w:rPr>
        <w:t>V.</w:t>
      </w:r>
    </w:p>
    <w:p w:rsidR="004B6B39" w:rsidRPr="004B6B39" w:rsidRDefault="004B6B39" w:rsidP="004B6B3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B6B39">
        <w:rPr>
          <w:rFonts w:ascii="Century Schoolbook" w:hAnsi="Century Schoolbook" w:cs="Times New Roman"/>
          <w:b/>
          <w:sz w:val="24"/>
          <w:szCs w:val="24"/>
        </w:rPr>
        <w:t>Práva a povinnosti smluvních stran</w:t>
      </w:r>
    </w:p>
    <w:p w:rsidR="004B6B39" w:rsidRDefault="004B6B39" w:rsidP="004B6B39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4B6B39" w:rsidRDefault="004B6B39" w:rsidP="004B6B39">
      <w:pPr>
        <w:pStyle w:val="Odstavecseseznamem"/>
        <w:numPr>
          <w:ilvl w:val="0"/>
          <w:numId w:val="37"/>
        </w:numPr>
        <w:spacing w:after="0"/>
        <w:ind w:left="284" w:hanging="284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Dodavatel je povinen provádět práce samostatně, odborně a v souladu se svými povinnostmi</w:t>
      </w:r>
      <w:r w:rsidR="000D4181">
        <w:rPr>
          <w:rFonts w:ascii="Century Schoolbook" w:hAnsi="Century Schoolbook" w:cs="Times New Roman"/>
          <w:sz w:val="24"/>
          <w:szCs w:val="24"/>
        </w:rPr>
        <w:t>.</w:t>
      </w:r>
    </w:p>
    <w:p w:rsidR="004B6B39" w:rsidRDefault="004B6B39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Dodavatel odpovídá za škody jim způsobené při provádění díla nebo v souvislosti s prováděním, a to jak Objednateli, tak i třetím osobám.</w:t>
      </w:r>
    </w:p>
    <w:p w:rsidR="004B6B39" w:rsidRDefault="004B6B39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Dodavatel je povinen při provádění díla dodržovat ustanovení příslušných předpisů o bezpečnosti práce, ochraně zdraví při práci a zákoníku práce. </w:t>
      </w:r>
      <w:r w:rsidR="00763BB2">
        <w:rPr>
          <w:rFonts w:ascii="Century Schoolbook" w:hAnsi="Century Schoolbook" w:cs="Times New Roman"/>
          <w:sz w:val="24"/>
          <w:szCs w:val="24"/>
        </w:rPr>
        <w:t>Škody způsobené nedodržením předpisů hradí Dodavatel.</w:t>
      </w:r>
    </w:p>
    <w:p w:rsidR="00763BB2" w:rsidRDefault="00763BB2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Dodavatel je povinen upozornit Objednatele bez zbytečného odkladu na nevhodnou povahu pokynů daných mu Objednatelem k provádění díla, jinak Dodavatel nese odpovědnost za škodu.</w:t>
      </w:r>
    </w:p>
    <w:p w:rsidR="00763BB2" w:rsidRDefault="00763BB2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Objednatel se zavazuje poskytovat řádnou součinnost dohodnutou touto rámcovou smlouvou. </w:t>
      </w:r>
    </w:p>
    <w:p w:rsidR="00480ECF" w:rsidRDefault="00480ECF" w:rsidP="004B6B39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Dodavatel je dle § 2e zákona č. 320/2001 Sb., o finanční kontrole ve veřejné správě osobou povinnou spolupůsobit při výkonu finanční kontroly.</w:t>
      </w:r>
    </w:p>
    <w:p w:rsidR="00763BB2" w:rsidRDefault="00763BB2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763BB2" w:rsidRDefault="00763BB2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763B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763BB2" w:rsidRPr="00763BB2" w:rsidRDefault="00763BB2" w:rsidP="00763BB2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763BB2">
        <w:rPr>
          <w:rFonts w:ascii="Century Schoolbook" w:hAnsi="Century Schoolbook" w:cs="Times New Roman"/>
          <w:b/>
          <w:sz w:val="24"/>
          <w:szCs w:val="24"/>
        </w:rPr>
        <w:t>VI.</w:t>
      </w:r>
    </w:p>
    <w:p w:rsidR="00763BB2" w:rsidRPr="00763BB2" w:rsidRDefault="00763BB2" w:rsidP="00763BB2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763BB2">
        <w:rPr>
          <w:rFonts w:ascii="Century Schoolbook" w:hAnsi="Century Schoolbook" w:cs="Times New Roman"/>
          <w:b/>
          <w:sz w:val="24"/>
          <w:szCs w:val="24"/>
        </w:rPr>
        <w:t>Trvání rámcové smlouvy</w:t>
      </w:r>
    </w:p>
    <w:p w:rsidR="00763BB2" w:rsidRDefault="00763BB2" w:rsidP="00763BB2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763BB2" w:rsidRDefault="00763BB2" w:rsidP="00763BB2">
      <w:pPr>
        <w:pStyle w:val="Odstavecseseznamem"/>
        <w:numPr>
          <w:ilvl w:val="0"/>
          <w:numId w:val="38"/>
        </w:numPr>
        <w:spacing w:after="0"/>
        <w:ind w:left="284" w:hanging="284"/>
        <w:rPr>
          <w:rFonts w:ascii="Century Schoolbook" w:hAnsi="Century Schoolbook" w:cs="Times New Roman"/>
          <w:sz w:val="24"/>
          <w:szCs w:val="24"/>
        </w:rPr>
      </w:pPr>
      <w:r w:rsidRPr="00763BB2">
        <w:rPr>
          <w:rFonts w:ascii="Century Schoolbook" w:hAnsi="Century Schoolbook" w:cs="Times New Roman"/>
          <w:sz w:val="24"/>
          <w:szCs w:val="24"/>
        </w:rPr>
        <w:t xml:space="preserve">Rámcová smlouva se uzavírá no dobu určitou, do 31. 8. 2019. </w:t>
      </w:r>
    </w:p>
    <w:p w:rsidR="00763BB2" w:rsidRDefault="00763BB2" w:rsidP="004D0C4A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Objednatel je oprávněn vedle zákonem stanovených případů od této rámcové smlouvy odstoupit v případě, že Dodavatel je v prodlení delším než 30 dní s dodáním předmětu plnění dle dílčí prováděcí smlouvy (objednávky)</w:t>
      </w:r>
      <w:r w:rsidR="00E768D6">
        <w:rPr>
          <w:rFonts w:ascii="Century Schoolbook" w:hAnsi="Century Schoolbook" w:cs="Times New Roman"/>
          <w:sz w:val="24"/>
          <w:szCs w:val="24"/>
        </w:rPr>
        <w:t>,</w:t>
      </w:r>
      <w:r>
        <w:rPr>
          <w:rFonts w:ascii="Century Schoolbook" w:hAnsi="Century Schoolbook" w:cs="Times New Roman"/>
          <w:sz w:val="24"/>
          <w:szCs w:val="24"/>
        </w:rPr>
        <w:t xml:space="preserve"> nebo když Dodavatel výslovně odmítne potvrdit objednávku učiněnou v souladu s podmínkami této rámcové smlouvy</w:t>
      </w:r>
      <w:r w:rsidR="00E768D6">
        <w:rPr>
          <w:rFonts w:ascii="Century Schoolbook" w:hAnsi="Century Schoolbook" w:cs="Times New Roman"/>
          <w:sz w:val="24"/>
          <w:szCs w:val="24"/>
        </w:rPr>
        <w:t>,</w:t>
      </w:r>
      <w:r>
        <w:rPr>
          <w:rFonts w:ascii="Century Schoolbook" w:hAnsi="Century Schoolbook" w:cs="Times New Roman"/>
          <w:sz w:val="24"/>
          <w:szCs w:val="24"/>
        </w:rPr>
        <w:t xml:space="preserve"> nebo je s potvrzením takové objednávky v prodlení delším než 30 dní. </w:t>
      </w:r>
    </w:p>
    <w:p w:rsidR="004D0C4A" w:rsidRDefault="004D0C4A" w:rsidP="004D0C4A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Dodavatel je oprávněn vedle zákonem stanovených případů od rámcové smlouvy odstoupit v případě, že Objednatel je v prodlení s úhradou svých splatných peněžitých závazků dle rámcové smlouvy více než 30 dní.</w:t>
      </w:r>
    </w:p>
    <w:p w:rsidR="004D0C4A" w:rsidRDefault="004D0C4A" w:rsidP="004D0C4A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Odstoupení od rámcové smlouvy dle bodu 2 a 4 tohoto článku smlouvy je účinné okamžikem doručení písemného oznámení o odstoupení druhé smluvní straně.</w:t>
      </w:r>
    </w:p>
    <w:p w:rsidR="004D0C4A" w:rsidRDefault="004D0C4A" w:rsidP="004D0C4A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Rámcovou smlouvu lze ukončit také dohodou smluvních stran nebo výpovědí i bez udání důvodu. Výpovědní lhůta je v těchto případech tříměsíční a začíná běžet od prvého dne měsíce následujícího po měsíci, ve kterém byla prokazatelně doručena druhé smluvní straně.</w:t>
      </w:r>
    </w:p>
    <w:p w:rsidR="004D0C4A" w:rsidRDefault="004D0C4A" w:rsidP="004D0C4A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Výpověď rámcové smlouvy nemá vliv na povinnost splnit závazky z platně vzniklých dílčích prováděcích smluv (objednávek).</w:t>
      </w:r>
    </w:p>
    <w:p w:rsidR="004D0C4A" w:rsidRDefault="004D0C4A" w:rsidP="004D0C4A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D0C4A" w:rsidRPr="004D0C4A" w:rsidRDefault="004D0C4A" w:rsidP="004D0C4A">
      <w:pPr>
        <w:spacing w:after="0"/>
        <w:jc w:val="both"/>
        <w:rPr>
          <w:rFonts w:ascii="Century Schoolbook" w:hAnsi="Century Schoolbook" w:cs="Times New Roman"/>
          <w:b/>
          <w:sz w:val="24"/>
          <w:szCs w:val="24"/>
        </w:rPr>
      </w:pPr>
    </w:p>
    <w:p w:rsidR="004D0C4A" w:rsidRPr="004D0C4A" w:rsidRDefault="004D0C4A" w:rsidP="004D0C4A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0C4A">
        <w:rPr>
          <w:rFonts w:ascii="Century Schoolbook" w:hAnsi="Century Schoolbook" w:cs="Times New Roman"/>
          <w:b/>
          <w:sz w:val="24"/>
          <w:szCs w:val="24"/>
        </w:rPr>
        <w:t>VII.</w:t>
      </w:r>
    </w:p>
    <w:p w:rsidR="004D0C4A" w:rsidRPr="004D0C4A" w:rsidRDefault="004D0C4A" w:rsidP="004D0C4A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0C4A">
        <w:rPr>
          <w:rFonts w:ascii="Century Schoolbook" w:hAnsi="Century Schoolbook" w:cs="Times New Roman"/>
          <w:b/>
          <w:sz w:val="24"/>
          <w:szCs w:val="24"/>
        </w:rPr>
        <w:t>Ostatní ujednání</w:t>
      </w:r>
    </w:p>
    <w:p w:rsidR="004D0C4A" w:rsidRDefault="004D0C4A" w:rsidP="004D0C4A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4D0C4A" w:rsidRDefault="004D0C4A" w:rsidP="00480ECF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Smluvní strany se dohodly, že tato smlouva a právní vztahy nastavené touto smlouvou se řídí výhradně příslušnými právními předpisy České republiky, zejména příslušnými ustanoveními občanského zákoníku ve znění pozdějších předpisů</w:t>
      </w:r>
    </w:p>
    <w:p w:rsidR="004D0C4A" w:rsidRDefault="004D0C4A" w:rsidP="004D0C4A">
      <w:pPr>
        <w:pStyle w:val="Odstavecseseznamem"/>
        <w:numPr>
          <w:ilvl w:val="0"/>
          <w:numId w:val="39"/>
        </w:numPr>
        <w:spacing w:after="0"/>
        <w:ind w:left="284" w:hanging="284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Rámcovou smlouvu lze měnit nebo doplňovat pouze písemnými číslovanými dodatky podepsanými oběma smluvními stranami.</w:t>
      </w:r>
    </w:p>
    <w:p w:rsidR="003F5EF4" w:rsidRDefault="003F5EF4" w:rsidP="003F5EF4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Veškeré spory vzniklé z právních vztahů založených rámcovou smlouvou i z později uzavřených dílčích prováděcích smluv, budou přednostně řešeny vzájemným jednáním a dohodou. V případě řešení sporů soudní cestou se smluvní strany dohodly, že místně a věcně příslušným soudem bude podle povahy věci Městský soud v Brně, resp. Krajský soud v Brně v České republice.</w:t>
      </w: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P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3F5EF4" w:rsidRDefault="00480ECF" w:rsidP="003F5EF4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Rámcová smlouva je vyhotovena ve 4 (čtyřech) stejnopisech, z nichž Dodavatel obdrží 2 (dvě) a Objednatel 2 (dvě) vyhotovení.</w:t>
      </w:r>
    </w:p>
    <w:p w:rsidR="00480ECF" w:rsidRDefault="00480ECF" w:rsidP="003F5EF4">
      <w:pPr>
        <w:pStyle w:val="Odstavecseseznamem"/>
        <w:numPr>
          <w:ilvl w:val="0"/>
          <w:numId w:val="39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Smluvní strany prohlašují, že si tuto smlouvu před jejím podpisem přečetly, že byla uzavřena po řádném uvážení, svobodně a vážně, určitě a srozumitelně, nikoli v tísni za nápadně nevýhodných podmínek, s jejím obsahem bezvýhradně souhlasí a na důkaz toho připojují podpisy svých oprávněných zástupců.</w:t>
      </w: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Příloha č. 1: Specifikace předmětu plnění </w:t>
      </w: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567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V ……….  dne </w:t>
      </w:r>
      <w:r>
        <w:rPr>
          <w:rFonts w:ascii="Century Schoolbook" w:hAnsi="Century Schoolbook" w:cs="Times New Roman"/>
          <w:sz w:val="24"/>
          <w:szCs w:val="24"/>
        </w:rPr>
        <w:tab/>
        <w:t xml:space="preserve">V …………. </w:t>
      </w:r>
      <w:proofErr w:type="gramStart"/>
      <w:r>
        <w:rPr>
          <w:rFonts w:ascii="Century Schoolbook" w:hAnsi="Century Schoolbook" w:cs="Times New Roman"/>
          <w:sz w:val="24"/>
          <w:szCs w:val="24"/>
        </w:rPr>
        <w:t>dne</w:t>
      </w:r>
      <w:proofErr w:type="gramEnd"/>
      <w:r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6237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Default="00480ECF" w:rsidP="00480ECF">
      <w:pPr>
        <w:tabs>
          <w:tab w:val="left" w:pos="567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…………………………………..</w:t>
      </w:r>
      <w:r>
        <w:rPr>
          <w:rFonts w:ascii="Century Schoolbook" w:hAnsi="Century Schoolbook" w:cs="Times New Roman"/>
          <w:sz w:val="24"/>
          <w:szCs w:val="24"/>
        </w:rPr>
        <w:tab/>
        <w:t>…………………………………..</w:t>
      </w:r>
    </w:p>
    <w:p w:rsidR="00480ECF" w:rsidRDefault="00480ECF" w:rsidP="00480ECF">
      <w:pPr>
        <w:tabs>
          <w:tab w:val="left" w:pos="567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za dodavatele</w:t>
      </w:r>
      <w:r>
        <w:rPr>
          <w:rFonts w:ascii="Century Schoolbook" w:hAnsi="Century Schoolbook" w:cs="Times New Roman"/>
          <w:sz w:val="24"/>
          <w:szCs w:val="24"/>
        </w:rPr>
        <w:tab/>
        <w:t>za objednatele</w:t>
      </w:r>
    </w:p>
    <w:p w:rsid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480ECF" w:rsidRPr="00480ECF" w:rsidRDefault="00480ECF" w:rsidP="00480ECF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Pr="008F3A93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Pr="00E26593" w:rsidRDefault="00E26593" w:rsidP="00FD4234">
      <w:pPr>
        <w:pageBreakBefore/>
        <w:jc w:val="center"/>
        <w:rPr>
          <w:rFonts w:ascii="Century Schoolbook" w:eastAsia="Arial Unicode MS" w:hAnsi="Century Schoolbook" w:cs="Arial Unicode MS"/>
          <w:b/>
          <w:sz w:val="28"/>
          <w:szCs w:val="28"/>
        </w:rPr>
      </w:pPr>
      <w:r w:rsidRPr="00976EF8">
        <w:rPr>
          <w:rFonts w:ascii="Century Schoolbook" w:eastAsia="Arial Unicode MS" w:hAnsi="Century Schoolbook" w:cs="Arial Unicode MS"/>
          <w:b/>
          <w:sz w:val="28"/>
          <w:szCs w:val="28"/>
        </w:rPr>
        <w:lastRenderedPageBreak/>
        <w:t xml:space="preserve">Příloha č. 1 </w:t>
      </w:r>
      <w:r w:rsidR="005D065B">
        <w:rPr>
          <w:rFonts w:ascii="Century Schoolbook" w:eastAsia="Arial Unicode MS" w:hAnsi="Century Schoolbook" w:cs="Arial Unicode MS"/>
          <w:b/>
          <w:sz w:val="28"/>
          <w:szCs w:val="28"/>
        </w:rPr>
        <w:t>Rámcové</w:t>
      </w:r>
      <w:r w:rsidRPr="00976EF8">
        <w:rPr>
          <w:rFonts w:ascii="Century Schoolbook" w:eastAsia="Arial Unicode MS" w:hAnsi="Century Schoolbook" w:cs="Arial Unicode MS"/>
          <w:b/>
          <w:sz w:val="28"/>
          <w:szCs w:val="28"/>
        </w:rPr>
        <w:t xml:space="preserve"> smlouvy</w:t>
      </w:r>
      <w:r w:rsidRPr="00E26593">
        <w:rPr>
          <w:rFonts w:ascii="Century Schoolbook" w:eastAsia="Arial Unicode MS" w:hAnsi="Century Schoolbook" w:cs="Arial Unicode MS"/>
          <w:b/>
          <w:sz w:val="28"/>
          <w:szCs w:val="28"/>
        </w:rPr>
        <w:t xml:space="preserve"> </w:t>
      </w:r>
    </w:p>
    <w:p w:rsidR="00E26593" w:rsidRPr="00E26593" w:rsidRDefault="00E26593" w:rsidP="003B45BA">
      <w:pPr>
        <w:pBdr>
          <w:bottom w:val="single" w:sz="12" w:space="1" w:color="auto"/>
        </w:pBdr>
        <w:jc w:val="center"/>
        <w:rPr>
          <w:rFonts w:ascii="Century Schoolbook" w:eastAsia="Arial Unicode MS" w:hAnsi="Century Schoolbook" w:cs="Arial Unicode MS"/>
          <w:b/>
          <w:sz w:val="24"/>
          <w:szCs w:val="24"/>
        </w:rPr>
      </w:pPr>
      <w:r>
        <w:rPr>
          <w:rFonts w:ascii="Century Schoolbook" w:eastAsia="Arial Unicode MS" w:hAnsi="Century Schoolbook" w:cs="Arial Unicode MS"/>
          <w:b/>
          <w:sz w:val="24"/>
          <w:szCs w:val="24"/>
        </w:rPr>
        <w:t>S</w:t>
      </w:r>
      <w:r w:rsidRPr="00E26593">
        <w:rPr>
          <w:rFonts w:ascii="Century Schoolbook" w:eastAsia="Arial Unicode MS" w:hAnsi="Century Schoolbook" w:cs="Arial Unicode MS"/>
          <w:b/>
          <w:sz w:val="24"/>
          <w:szCs w:val="24"/>
        </w:rPr>
        <w:t xml:space="preserve">pecifikace </w:t>
      </w:r>
      <w:r w:rsidR="005D065B">
        <w:rPr>
          <w:rFonts w:ascii="Century Schoolbook" w:eastAsia="Arial Unicode MS" w:hAnsi="Century Schoolbook" w:cs="Arial Unicode MS"/>
          <w:b/>
          <w:sz w:val="24"/>
          <w:szCs w:val="24"/>
        </w:rPr>
        <w:t>předmětu plnění</w:t>
      </w:r>
    </w:p>
    <w:p w:rsidR="00E26593" w:rsidRPr="00E26593" w:rsidRDefault="00E26593" w:rsidP="003B45BA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3B45BA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401FFF">
      <w:pPr>
        <w:spacing w:after="0" w:line="240" w:lineRule="auto"/>
        <w:jc w:val="both"/>
        <w:rPr>
          <w:rFonts w:ascii="Century Schoolbook" w:eastAsia="Arial Unicode MS" w:hAnsi="Century Schoolbook" w:cs="Arial Unicode MS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Tato příloha obsahuje přesnou specifikaci </w:t>
      </w:r>
      <w:r w:rsidR="005D065B">
        <w:rPr>
          <w:rFonts w:ascii="Century Schoolbook" w:eastAsia="Arial Unicode MS" w:hAnsi="Century Schoolbook" w:cs="Arial Unicode MS"/>
          <w:sz w:val="24"/>
          <w:szCs w:val="24"/>
        </w:rPr>
        <w:t>předmětu zakázky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podle NABÍDKY. Přitom vychází ze specifikace </w:t>
      </w:r>
      <w:r w:rsidR="005D065B">
        <w:rPr>
          <w:rFonts w:ascii="Century Schoolbook" w:eastAsia="Arial Unicode MS" w:hAnsi="Century Schoolbook" w:cs="Arial Unicode MS"/>
          <w:sz w:val="24"/>
          <w:szCs w:val="24"/>
        </w:rPr>
        <w:t>na technické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parametry </w:t>
      </w:r>
      <w:r w:rsidR="005D065B">
        <w:rPr>
          <w:rFonts w:ascii="Century Schoolbook" w:eastAsia="Arial Unicode MS" w:hAnsi="Century Schoolbook" w:cs="Arial Unicode MS"/>
          <w:sz w:val="24"/>
          <w:szCs w:val="24"/>
        </w:rPr>
        <w:t>předmětu zakázky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tak, jak byly uvedeny v zadávací dokumentaci.</w:t>
      </w:r>
    </w:p>
    <w:p w:rsidR="001A726D" w:rsidRDefault="001A726D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  <w:sectPr w:rsidR="005D065B" w:rsidSect="00CB7D3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BF4" w:rsidRDefault="00616BF4" w:rsidP="00616BF4">
      <w:pPr>
        <w:tabs>
          <w:tab w:val="left" w:pos="2268"/>
          <w:tab w:val="left" w:pos="3402"/>
        </w:tabs>
        <w:ind w:left="3402" w:hanging="3402"/>
        <w:jc w:val="both"/>
        <w:rPr>
          <w:rFonts w:ascii="Century Schoolbook" w:hAnsi="Century Schoolbook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  <w:gridCol w:w="1842"/>
        <w:gridCol w:w="1465"/>
        <w:gridCol w:w="1796"/>
      </w:tblGrid>
      <w:tr w:rsidR="00616BF4" w:rsidRPr="008D5B6A" w:rsidTr="002C097F">
        <w:tc>
          <w:tcPr>
            <w:tcW w:w="9039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 w:rsidRPr="008D5B6A">
              <w:rPr>
                <w:rFonts w:ascii="Century Schoolbook" w:hAnsi="Century Schoolbook"/>
                <w:b/>
              </w:rPr>
              <w:t>Cena bez DPH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Cena vč. DPH</w:t>
            </w:r>
          </w:p>
        </w:tc>
      </w:tr>
      <w:tr w:rsidR="00616BF4" w:rsidRPr="008D5B6A" w:rsidTr="002C097F">
        <w:tc>
          <w:tcPr>
            <w:tcW w:w="9039" w:type="dxa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Část 1</w:t>
            </w:r>
          </w:p>
        </w:tc>
        <w:tc>
          <w:tcPr>
            <w:tcW w:w="1842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465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796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16BF4" w:rsidTr="002C097F">
        <w:tc>
          <w:tcPr>
            <w:tcW w:w="9039" w:type="dxa"/>
          </w:tcPr>
          <w:p w:rsidR="00616BF4" w:rsidRPr="003C7C1F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3C7C1F">
              <w:rPr>
                <w:rFonts w:ascii="Century Schoolbook" w:hAnsi="Century Schoolbook"/>
                <w:sz w:val="22"/>
                <w:szCs w:val="22"/>
              </w:rPr>
              <w:t>Konzultace a modelování metody, příp. i zařízení pro stanovení odolnosti materiálu při otěru ve zvolené suspenzi</w:t>
            </w:r>
            <w:r>
              <w:rPr>
                <w:rFonts w:ascii="Century Schoolbook" w:hAnsi="Century Schoolbook"/>
                <w:sz w:val="22"/>
                <w:szCs w:val="22"/>
              </w:rPr>
              <w:t>; cena za 1 hodinu konzultace</w:t>
            </w:r>
          </w:p>
        </w:tc>
        <w:tc>
          <w:tcPr>
            <w:tcW w:w="1842" w:type="dxa"/>
          </w:tcPr>
          <w:p w:rsidR="00616BF4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16BF4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16BF4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616BF4" w:rsidRPr="007D27AD" w:rsidRDefault="00616BF4" w:rsidP="00616BF4">
      <w:pPr>
        <w:spacing w:before="120"/>
        <w:jc w:val="both"/>
        <w:rPr>
          <w:rFonts w:ascii="Century Schoolbook" w:hAnsi="Century Schoolbook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  <w:gridCol w:w="1842"/>
        <w:gridCol w:w="1465"/>
        <w:gridCol w:w="1796"/>
      </w:tblGrid>
      <w:tr w:rsidR="00616BF4" w:rsidRPr="008D5B6A" w:rsidTr="002C097F">
        <w:tc>
          <w:tcPr>
            <w:tcW w:w="9039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 w:rsidRPr="008D5B6A">
              <w:rPr>
                <w:rFonts w:ascii="Century Schoolbook" w:hAnsi="Century Schoolbook"/>
                <w:b/>
              </w:rPr>
              <w:t>Cena bez DPH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Cena vč. DPH</w:t>
            </w:r>
          </w:p>
        </w:tc>
      </w:tr>
      <w:tr w:rsidR="00616BF4" w:rsidRPr="008D5B6A" w:rsidTr="002C097F">
        <w:tc>
          <w:tcPr>
            <w:tcW w:w="9039" w:type="dxa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Část 2</w:t>
            </w:r>
          </w:p>
        </w:tc>
        <w:tc>
          <w:tcPr>
            <w:tcW w:w="1842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465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796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16BF4" w:rsidRPr="008D5B6A" w:rsidTr="002C097F">
        <w:tc>
          <w:tcPr>
            <w:tcW w:w="9039" w:type="dxa"/>
          </w:tcPr>
          <w:p w:rsidR="00616BF4" w:rsidRPr="003C7C1F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3C7C1F">
              <w:rPr>
                <w:rFonts w:ascii="Century Schoolbook" w:hAnsi="Century Schoolbook"/>
                <w:sz w:val="22"/>
                <w:szCs w:val="22"/>
              </w:rPr>
              <w:t>Konzultace významu vlastností složek vystýlek CIPP pro parametry odolnosti a životnosti</w:t>
            </w:r>
            <w:r>
              <w:rPr>
                <w:rFonts w:ascii="Century Schoolbook" w:hAnsi="Century Schoolbook"/>
                <w:sz w:val="22"/>
                <w:szCs w:val="22"/>
              </w:rPr>
              <w:t>; cena za 1 hodinu konzultace</w:t>
            </w:r>
          </w:p>
        </w:tc>
        <w:tc>
          <w:tcPr>
            <w:tcW w:w="1842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465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796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616BF4" w:rsidRPr="007D27AD" w:rsidRDefault="00616BF4" w:rsidP="00616BF4">
      <w:pPr>
        <w:spacing w:before="120"/>
        <w:jc w:val="both"/>
        <w:rPr>
          <w:rFonts w:ascii="Century Schoolbook" w:hAnsi="Century Schoolbook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  <w:gridCol w:w="1842"/>
        <w:gridCol w:w="1465"/>
        <w:gridCol w:w="1796"/>
      </w:tblGrid>
      <w:tr w:rsidR="00616BF4" w:rsidRPr="008D5B6A" w:rsidTr="002C097F">
        <w:tc>
          <w:tcPr>
            <w:tcW w:w="9039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 w:rsidRPr="008D5B6A">
              <w:rPr>
                <w:rFonts w:ascii="Century Schoolbook" w:hAnsi="Century Schoolbook"/>
                <w:b/>
              </w:rPr>
              <w:t>Cena bez DPH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Cena vč. DPH</w:t>
            </w:r>
          </w:p>
        </w:tc>
      </w:tr>
      <w:tr w:rsidR="00616BF4" w:rsidRPr="008D5B6A" w:rsidTr="002C097F">
        <w:tc>
          <w:tcPr>
            <w:tcW w:w="9039" w:type="dxa"/>
          </w:tcPr>
          <w:p w:rsidR="00616BF4" w:rsidRPr="008D5B6A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Část 3</w:t>
            </w:r>
          </w:p>
        </w:tc>
        <w:tc>
          <w:tcPr>
            <w:tcW w:w="1842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465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796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16BF4" w:rsidRPr="008D5B6A" w:rsidTr="002C097F">
        <w:tc>
          <w:tcPr>
            <w:tcW w:w="9039" w:type="dxa"/>
          </w:tcPr>
          <w:p w:rsidR="00616BF4" w:rsidRPr="003C7C1F" w:rsidRDefault="00616BF4" w:rsidP="002C097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3C7C1F">
              <w:rPr>
                <w:rFonts w:ascii="Century Schoolbook" w:hAnsi="Century Schoolbook"/>
                <w:sz w:val="22"/>
                <w:szCs w:val="22"/>
              </w:rPr>
              <w:t>Konzultace ke vztahu metody CIPP a dalších renovačních metod v rámci potrubního systému vůči jeho celkové odolnosti a životnosti</w:t>
            </w:r>
            <w:r>
              <w:rPr>
                <w:rFonts w:ascii="Century Schoolbook" w:hAnsi="Century Schoolbook"/>
                <w:sz w:val="22"/>
                <w:szCs w:val="22"/>
              </w:rPr>
              <w:t>; cena za 1 hodinu konzultace</w:t>
            </w:r>
          </w:p>
        </w:tc>
        <w:tc>
          <w:tcPr>
            <w:tcW w:w="1842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465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796" w:type="dxa"/>
          </w:tcPr>
          <w:p w:rsidR="00616BF4" w:rsidRPr="008D5B6A" w:rsidRDefault="00616BF4" w:rsidP="002C097F">
            <w:pPr>
              <w:spacing w:before="40" w:after="40"/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616BF4" w:rsidRDefault="00616BF4" w:rsidP="00616BF4">
      <w:pPr>
        <w:tabs>
          <w:tab w:val="left" w:pos="2268"/>
        </w:tabs>
        <w:spacing w:before="120"/>
        <w:ind w:left="2268" w:hanging="2268"/>
        <w:jc w:val="both"/>
        <w:rPr>
          <w:rFonts w:ascii="Century Schoolbook" w:hAnsi="Century Schoolbook"/>
          <w:sz w:val="24"/>
          <w:szCs w:val="24"/>
        </w:rPr>
      </w:pPr>
    </w:p>
    <w:p w:rsidR="005D065B" w:rsidRDefault="005D065B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sectPr w:rsidR="005D065B" w:rsidSect="005D06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E8" w:rsidRDefault="00D31BE8" w:rsidP="008F3A93">
      <w:pPr>
        <w:spacing w:after="0" w:line="240" w:lineRule="auto"/>
      </w:pPr>
      <w:r>
        <w:separator/>
      </w:r>
    </w:p>
  </w:endnote>
  <w:endnote w:type="continuationSeparator" w:id="0">
    <w:p w:rsidR="00D31BE8" w:rsidRDefault="00D31BE8" w:rsidP="008F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461542"/>
      <w:docPartObj>
        <w:docPartGallery w:val="Page Numbers (Bottom of Page)"/>
        <w:docPartUnique/>
      </w:docPartObj>
    </w:sdtPr>
    <w:sdtEndPr/>
    <w:sdtContent>
      <w:p w:rsidR="00E870AE" w:rsidRDefault="00E870A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2B">
          <w:rPr>
            <w:noProof/>
          </w:rPr>
          <w:t>2</w:t>
        </w:r>
        <w:r>
          <w:fldChar w:fldCharType="end"/>
        </w:r>
      </w:p>
    </w:sdtContent>
  </w:sdt>
  <w:p w:rsidR="00E870AE" w:rsidRDefault="00E870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E8" w:rsidRDefault="00D31BE8" w:rsidP="008F3A93">
      <w:pPr>
        <w:spacing w:after="0" w:line="240" w:lineRule="auto"/>
      </w:pPr>
      <w:r>
        <w:separator/>
      </w:r>
    </w:p>
  </w:footnote>
  <w:footnote w:type="continuationSeparator" w:id="0">
    <w:p w:rsidR="00D31BE8" w:rsidRDefault="00D31BE8" w:rsidP="008F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D32"/>
    <w:multiLevelType w:val="hybridMultilevel"/>
    <w:tmpl w:val="41A47F64"/>
    <w:lvl w:ilvl="0" w:tplc="B07ABDE2">
      <w:start w:val="1"/>
      <w:numFmt w:val="bullet"/>
      <w:lvlText w:val="-"/>
      <w:lvlJc w:val="left"/>
      <w:pPr>
        <w:ind w:left="2136" w:hanging="360"/>
      </w:pPr>
      <w:rPr>
        <w:rFonts w:ascii="Century Schoolbook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1F3735B"/>
    <w:multiLevelType w:val="hybridMultilevel"/>
    <w:tmpl w:val="79A4E4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E33AB"/>
    <w:multiLevelType w:val="hybridMultilevel"/>
    <w:tmpl w:val="A9802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C3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44A3335"/>
    <w:multiLevelType w:val="hybridMultilevel"/>
    <w:tmpl w:val="5FCC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570B"/>
    <w:multiLevelType w:val="hybridMultilevel"/>
    <w:tmpl w:val="F806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4AC2"/>
    <w:multiLevelType w:val="hybridMultilevel"/>
    <w:tmpl w:val="56F66F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F183F"/>
    <w:multiLevelType w:val="hybridMultilevel"/>
    <w:tmpl w:val="B01E1B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081F"/>
    <w:multiLevelType w:val="hybridMultilevel"/>
    <w:tmpl w:val="97F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4B6D"/>
    <w:multiLevelType w:val="hybridMultilevel"/>
    <w:tmpl w:val="9448FA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45A41"/>
    <w:multiLevelType w:val="hybridMultilevel"/>
    <w:tmpl w:val="5F4A2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137C"/>
    <w:multiLevelType w:val="hybridMultilevel"/>
    <w:tmpl w:val="512C7092"/>
    <w:lvl w:ilvl="0" w:tplc="AFA605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06C1432"/>
    <w:multiLevelType w:val="hybridMultilevel"/>
    <w:tmpl w:val="08E207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354D3"/>
    <w:multiLevelType w:val="hybridMultilevel"/>
    <w:tmpl w:val="512EE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621A"/>
    <w:multiLevelType w:val="hybridMultilevel"/>
    <w:tmpl w:val="B5421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0B5A"/>
    <w:multiLevelType w:val="hybridMultilevel"/>
    <w:tmpl w:val="36522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A1543"/>
    <w:multiLevelType w:val="hybridMultilevel"/>
    <w:tmpl w:val="BCCE9D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3760C"/>
    <w:multiLevelType w:val="hybridMultilevel"/>
    <w:tmpl w:val="E94A5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7140D"/>
    <w:multiLevelType w:val="hybridMultilevel"/>
    <w:tmpl w:val="BCDE4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492C"/>
    <w:multiLevelType w:val="hybridMultilevel"/>
    <w:tmpl w:val="9CE43C4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00AA0"/>
    <w:multiLevelType w:val="hybridMultilevel"/>
    <w:tmpl w:val="A2006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62A19"/>
    <w:multiLevelType w:val="hybridMultilevel"/>
    <w:tmpl w:val="5D724E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D7E0E"/>
    <w:multiLevelType w:val="hybridMultilevel"/>
    <w:tmpl w:val="E2B60F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B1A15"/>
    <w:multiLevelType w:val="hybridMultilevel"/>
    <w:tmpl w:val="B1967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1DC7"/>
    <w:multiLevelType w:val="hybridMultilevel"/>
    <w:tmpl w:val="33105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C4273"/>
    <w:multiLevelType w:val="multilevel"/>
    <w:tmpl w:val="7932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F145CC6"/>
    <w:multiLevelType w:val="hybridMultilevel"/>
    <w:tmpl w:val="E0E2C5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24710FB"/>
    <w:multiLevelType w:val="hybridMultilevel"/>
    <w:tmpl w:val="6412A3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F4112"/>
    <w:multiLevelType w:val="multilevel"/>
    <w:tmpl w:val="DC8C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0">
    <w:nsid w:val="64032460"/>
    <w:multiLevelType w:val="hybridMultilevel"/>
    <w:tmpl w:val="3C1E9F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257C0"/>
    <w:multiLevelType w:val="hybridMultilevel"/>
    <w:tmpl w:val="389ADC6C"/>
    <w:lvl w:ilvl="0" w:tplc="9A1CC10C">
      <w:numFmt w:val="bullet"/>
      <w:lvlText w:val="-"/>
      <w:lvlJc w:val="left"/>
      <w:pPr>
        <w:ind w:left="143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2">
    <w:nsid w:val="684F66A0"/>
    <w:multiLevelType w:val="hybridMultilevel"/>
    <w:tmpl w:val="9AA42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F4B98"/>
    <w:multiLevelType w:val="hybridMultilevel"/>
    <w:tmpl w:val="7D360356"/>
    <w:lvl w:ilvl="0" w:tplc="B07ABDE2">
      <w:start w:val="1"/>
      <w:numFmt w:val="bullet"/>
      <w:lvlText w:val="-"/>
      <w:lvlJc w:val="left"/>
      <w:pPr>
        <w:ind w:left="2136" w:hanging="360"/>
      </w:pPr>
      <w:rPr>
        <w:rFonts w:ascii="Century Schoolbook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FE5652B"/>
    <w:multiLevelType w:val="hybridMultilevel"/>
    <w:tmpl w:val="D5744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620B8"/>
    <w:multiLevelType w:val="hybridMultilevel"/>
    <w:tmpl w:val="192E7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93B5A"/>
    <w:multiLevelType w:val="hybridMultilevel"/>
    <w:tmpl w:val="61741B18"/>
    <w:lvl w:ilvl="0" w:tplc="0405000F">
      <w:start w:val="1"/>
      <w:numFmt w:val="decimal"/>
      <w:lvlText w:val="%1.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62851"/>
    <w:multiLevelType w:val="hybridMultilevel"/>
    <w:tmpl w:val="DDE42D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14"/>
  </w:num>
  <w:num w:numId="5">
    <w:abstractNumId w:val="17"/>
  </w:num>
  <w:num w:numId="6">
    <w:abstractNumId w:val="20"/>
  </w:num>
  <w:num w:numId="7">
    <w:abstractNumId w:val="35"/>
  </w:num>
  <w:num w:numId="8">
    <w:abstractNumId w:val="2"/>
  </w:num>
  <w:num w:numId="9">
    <w:abstractNumId w:val="21"/>
  </w:num>
  <w:num w:numId="10">
    <w:abstractNumId w:val="31"/>
  </w:num>
  <w:num w:numId="11">
    <w:abstractNumId w:val="36"/>
  </w:num>
  <w:num w:numId="12">
    <w:abstractNumId w:val="24"/>
  </w:num>
  <w:num w:numId="13">
    <w:abstractNumId w:val="23"/>
  </w:num>
  <w:num w:numId="14">
    <w:abstractNumId w:val="27"/>
  </w:num>
  <w:num w:numId="15">
    <w:abstractNumId w:val="6"/>
  </w:num>
  <w:num w:numId="16">
    <w:abstractNumId w:val="30"/>
  </w:num>
  <w:num w:numId="17">
    <w:abstractNumId w:val="13"/>
  </w:num>
  <w:num w:numId="18">
    <w:abstractNumId w:val="9"/>
  </w:num>
  <w:num w:numId="19">
    <w:abstractNumId w:val="10"/>
  </w:num>
  <w:num w:numId="20">
    <w:abstractNumId w:val="19"/>
  </w:num>
  <w:num w:numId="21">
    <w:abstractNumId w:val="37"/>
  </w:num>
  <w:num w:numId="22">
    <w:abstractNumId w:val="4"/>
  </w:num>
  <w:num w:numId="23">
    <w:abstractNumId w:val="8"/>
  </w:num>
  <w:num w:numId="24">
    <w:abstractNumId w:val="38"/>
  </w:num>
  <w:num w:numId="25">
    <w:abstractNumId w:val="28"/>
  </w:num>
  <w:num w:numId="26">
    <w:abstractNumId w:val="12"/>
  </w:num>
  <w:num w:numId="27">
    <w:abstractNumId w:val="7"/>
  </w:num>
  <w:num w:numId="28">
    <w:abstractNumId w:val="1"/>
  </w:num>
  <w:num w:numId="29">
    <w:abstractNumId w:val="16"/>
  </w:num>
  <w:num w:numId="30">
    <w:abstractNumId w:val="0"/>
  </w:num>
  <w:num w:numId="31">
    <w:abstractNumId w:val="33"/>
  </w:num>
  <w:num w:numId="32">
    <w:abstractNumId w:val="11"/>
  </w:num>
  <w:num w:numId="33">
    <w:abstractNumId w:val="5"/>
  </w:num>
  <w:num w:numId="34">
    <w:abstractNumId w:val="22"/>
  </w:num>
  <w:num w:numId="35">
    <w:abstractNumId w:val="18"/>
  </w:num>
  <w:num w:numId="36">
    <w:abstractNumId w:val="25"/>
  </w:num>
  <w:num w:numId="37">
    <w:abstractNumId w:val="32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B"/>
    <w:rsid w:val="00013A7A"/>
    <w:rsid w:val="00015981"/>
    <w:rsid w:val="00023F55"/>
    <w:rsid w:val="00067011"/>
    <w:rsid w:val="000A644B"/>
    <w:rsid w:val="000D4181"/>
    <w:rsid w:val="00105614"/>
    <w:rsid w:val="001360B4"/>
    <w:rsid w:val="0018328E"/>
    <w:rsid w:val="001A3F17"/>
    <w:rsid w:val="001A726D"/>
    <w:rsid w:val="001D605A"/>
    <w:rsid w:val="001D62F8"/>
    <w:rsid w:val="001D7D87"/>
    <w:rsid w:val="001F45EB"/>
    <w:rsid w:val="00207DF4"/>
    <w:rsid w:val="002406BF"/>
    <w:rsid w:val="00250601"/>
    <w:rsid w:val="002676F1"/>
    <w:rsid w:val="002B4D24"/>
    <w:rsid w:val="002B7CFB"/>
    <w:rsid w:val="002F6024"/>
    <w:rsid w:val="003107F1"/>
    <w:rsid w:val="00326C50"/>
    <w:rsid w:val="00334FF0"/>
    <w:rsid w:val="00340AF1"/>
    <w:rsid w:val="003542E4"/>
    <w:rsid w:val="003A2EE2"/>
    <w:rsid w:val="003A682B"/>
    <w:rsid w:val="003B45BA"/>
    <w:rsid w:val="003D4F75"/>
    <w:rsid w:val="003D5A68"/>
    <w:rsid w:val="003F5EF4"/>
    <w:rsid w:val="00401FFF"/>
    <w:rsid w:val="0040472C"/>
    <w:rsid w:val="00430B5A"/>
    <w:rsid w:val="00480ECF"/>
    <w:rsid w:val="004B6B39"/>
    <w:rsid w:val="004D0C4A"/>
    <w:rsid w:val="004F3F90"/>
    <w:rsid w:val="005440D0"/>
    <w:rsid w:val="005578C0"/>
    <w:rsid w:val="0056710E"/>
    <w:rsid w:val="00576501"/>
    <w:rsid w:val="005801E4"/>
    <w:rsid w:val="0059160C"/>
    <w:rsid w:val="005A53F6"/>
    <w:rsid w:val="005B1F7B"/>
    <w:rsid w:val="005D065B"/>
    <w:rsid w:val="005D3136"/>
    <w:rsid w:val="005F4533"/>
    <w:rsid w:val="0061066C"/>
    <w:rsid w:val="0061251D"/>
    <w:rsid w:val="00616BF4"/>
    <w:rsid w:val="00630EB2"/>
    <w:rsid w:val="00634B53"/>
    <w:rsid w:val="00637B18"/>
    <w:rsid w:val="0067101B"/>
    <w:rsid w:val="006D252C"/>
    <w:rsid w:val="006D34BB"/>
    <w:rsid w:val="006E3E04"/>
    <w:rsid w:val="00714347"/>
    <w:rsid w:val="00744F61"/>
    <w:rsid w:val="0074516E"/>
    <w:rsid w:val="007626DD"/>
    <w:rsid w:val="00763BB2"/>
    <w:rsid w:val="007640FC"/>
    <w:rsid w:val="0076502B"/>
    <w:rsid w:val="007D5A49"/>
    <w:rsid w:val="007F3EFD"/>
    <w:rsid w:val="00800107"/>
    <w:rsid w:val="00842681"/>
    <w:rsid w:val="00844403"/>
    <w:rsid w:val="00852B43"/>
    <w:rsid w:val="008B2D4C"/>
    <w:rsid w:val="008B2D67"/>
    <w:rsid w:val="008B614F"/>
    <w:rsid w:val="008D7B3D"/>
    <w:rsid w:val="008E05CD"/>
    <w:rsid w:val="008F3A93"/>
    <w:rsid w:val="009058F8"/>
    <w:rsid w:val="00934BE6"/>
    <w:rsid w:val="00935C1C"/>
    <w:rsid w:val="009466A3"/>
    <w:rsid w:val="009743DB"/>
    <w:rsid w:val="00976EF8"/>
    <w:rsid w:val="009934C2"/>
    <w:rsid w:val="00994048"/>
    <w:rsid w:val="009965F3"/>
    <w:rsid w:val="009A54EB"/>
    <w:rsid w:val="009C7A2A"/>
    <w:rsid w:val="009E30E3"/>
    <w:rsid w:val="009F0883"/>
    <w:rsid w:val="009F6B8B"/>
    <w:rsid w:val="00A2223B"/>
    <w:rsid w:val="00A74B04"/>
    <w:rsid w:val="00A8653F"/>
    <w:rsid w:val="00AC2371"/>
    <w:rsid w:val="00AC471E"/>
    <w:rsid w:val="00AE7D24"/>
    <w:rsid w:val="00AF3E50"/>
    <w:rsid w:val="00B05532"/>
    <w:rsid w:val="00B472DE"/>
    <w:rsid w:val="00B52049"/>
    <w:rsid w:val="00B52C30"/>
    <w:rsid w:val="00B7491B"/>
    <w:rsid w:val="00B810AC"/>
    <w:rsid w:val="00BA6145"/>
    <w:rsid w:val="00BB35A9"/>
    <w:rsid w:val="00BD6AAC"/>
    <w:rsid w:val="00BF498E"/>
    <w:rsid w:val="00C07A01"/>
    <w:rsid w:val="00C10977"/>
    <w:rsid w:val="00C30680"/>
    <w:rsid w:val="00C335C4"/>
    <w:rsid w:val="00C463E9"/>
    <w:rsid w:val="00C847F9"/>
    <w:rsid w:val="00C93393"/>
    <w:rsid w:val="00C95D68"/>
    <w:rsid w:val="00C971D3"/>
    <w:rsid w:val="00CA1831"/>
    <w:rsid w:val="00CA594B"/>
    <w:rsid w:val="00CB3D67"/>
    <w:rsid w:val="00CB7D3A"/>
    <w:rsid w:val="00CD1857"/>
    <w:rsid w:val="00CD6B02"/>
    <w:rsid w:val="00D15F9C"/>
    <w:rsid w:val="00D20566"/>
    <w:rsid w:val="00D31BE8"/>
    <w:rsid w:val="00D41E83"/>
    <w:rsid w:val="00D86370"/>
    <w:rsid w:val="00DB2898"/>
    <w:rsid w:val="00DB38E8"/>
    <w:rsid w:val="00DC576A"/>
    <w:rsid w:val="00DD6B46"/>
    <w:rsid w:val="00DE564D"/>
    <w:rsid w:val="00DE69BF"/>
    <w:rsid w:val="00E26593"/>
    <w:rsid w:val="00E531B9"/>
    <w:rsid w:val="00E768D6"/>
    <w:rsid w:val="00E86573"/>
    <w:rsid w:val="00E870AE"/>
    <w:rsid w:val="00EA25B3"/>
    <w:rsid w:val="00EB349E"/>
    <w:rsid w:val="00ED03AF"/>
    <w:rsid w:val="00EF1305"/>
    <w:rsid w:val="00F078FF"/>
    <w:rsid w:val="00F27352"/>
    <w:rsid w:val="00F875A5"/>
    <w:rsid w:val="00FA0389"/>
    <w:rsid w:val="00FD3E20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A93"/>
  </w:style>
  <w:style w:type="paragraph" w:styleId="Zpat">
    <w:name w:val="footer"/>
    <w:basedOn w:val="Normln"/>
    <w:link w:val="Zpat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93"/>
  </w:style>
  <w:style w:type="paragraph" w:styleId="Odstavecseseznamem">
    <w:name w:val="List Paragraph"/>
    <w:basedOn w:val="Normln"/>
    <w:uiPriority w:val="34"/>
    <w:qFormat/>
    <w:rsid w:val="00B05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E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D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A93"/>
  </w:style>
  <w:style w:type="paragraph" w:styleId="Zpat">
    <w:name w:val="footer"/>
    <w:basedOn w:val="Normln"/>
    <w:link w:val="Zpat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93"/>
  </w:style>
  <w:style w:type="paragraph" w:styleId="Odstavecseseznamem">
    <w:name w:val="List Paragraph"/>
    <w:basedOn w:val="Normln"/>
    <w:uiPriority w:val="34"/>
    <w:qFormat/>
    <w:rsid w:val="00B05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E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D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ADA3-85AD-4034-87F1-DE89214B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Štourač &amp; Benešová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Szczygielová</dc:creator>
  <cp:lastModifiedBy>PAVI</cp:lastModifiedBy>
  <cp:revision>4</cp:revision>
  <cp:lastPrinted>2017-06-01T11:06:00Z</cp:lastPrinted>
  <dcterms:created xsi:type="dcterms:W3CDTF">2017-11-13T13:09:00Z</dcterms:created>
  <dcterms:modified xsi:type="dcterms:W3CDTF">2017-11-13T13:58:00Z</dcterms:modified>
</cp:coreProperties>
</file>