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proofErr w:type="gramStart"/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 xml:space="preserve">Příloha </w:t>
      </w:r>
      <w:r w:rsidR="00B87EF2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 xml:space="preserve">- </w:t>
      </w:r>
      <w:r w:rsidR="00B87EF2" w:rsidRPr="00B87EF2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KRYCÍ</w:t>
      </w:r>
      <w:proofErr w:type="gramEnd"/>
      <w:r w:rsidR="00B87EF2" w:rsidRPr="00B87EF2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 xml:space="preserve"> LIST NABÍDKY</w:t>
      </w:r>
    </w:p>
    <w:p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center"/>
        <w:rPr>
          <w:rFonts w:asciiTheme="minorHAnsi" w:hAnsiTheme="minorHAnsi" w:cs="Times New Roman"/>
          <w:b/>
          <w:caps/>
          <w:sz w:val="32"/>
          <w:szCs w:val="22"/>
        </w:rPr>
      </w:pPr>
      <w:r w:rsidRPr="004B254C">
        <w:rPr>
          <w:rFonts w:asciiTheme="minorHAnsi" w:hAnsiTheme="minorHAnsi" w:cs="Times New Roman"/>
          <w:b/>
          <w:caps/>
          <w:sz w:val="32"/>
          <w:szCs w:val="22"/>
        </w:rPr>
        <w:t xml:space="preserve">krycí list nabídky 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A92EB9" w:rsidRPr="004B254C" w:rsidTr="00A92EB9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A92EB9" w:rsidRPr="004B254C" w:rsidRDefault="005E0013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5E0013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Investice do nezemědělských </w:t>
            </w:r>
            <w:proofErr w:type="gramStart"/>
            <w:r w:rsidRPr="005E0013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činností </w:t>
            </w:r>
            <w:r w:rsidR="00847768" w:rsidRPr="0084776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- VAIGL</w:t>
            </w:r>
            <w:proofErr w:type="gramEnd"/>
            <w:r w:rsidR="00847768" w:rsidRPr="00847768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A SYN spol. s r.o.</w:t>
            </w:r>
          </w:p>
        </w:tc>
      </w:tr>
    </w:tbl>
    <w:p w:rsidR="00A92EB9" w:rsidRPr="004B254C" w:rsidRDefault="00A92EB9" w:rsidP="004B254C">
      <w:pPr>
        <w:spacing w:line="276" w:lineRule="auto"/>
        <w:rPr>
          <w:rFonts w:asciiTheme="minorHAnsi" w:hAnsiTheme="minorHAnsi" w:cs="Times New Roman"/>
          <w:b/>
          <w:caps/>
          <w:sz w:val="22"/>
          <w:szCs w:val="22"/>
        </w:rPr>
      </w:pPr>
    </w:p>
    <w:p w:rsidR="00A92EB9" w:rsidRPr="004B254C" w:rsidRDefault="007D5F67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b/>
          <w:bCs/>
          <w:color w:val="000000"/>
          <w:sz w:val="22"/>
          <w:szCs w:val="22"/>
          <w:highlight w:val="yellow"/>
        </w:rPr>
      </w:pPr>
      <w:r w:rsidRPr="004B254C">
        <w:rPr>
          <w:rFonts w:asciiTheme="minorHAnsi" w:hAnsiTheme="minorHAnsi" w:cs="Times New Roman"/>
          <w:b/>
          <w:caps/>
          <w:sz w:val="22"/>
          <w:szCs w:val="22"/>
        </w:rPr>
        <w:t xml:space="preserve">Zadavatel: </w:t>
      </w:r>
      <w:r w:rsidRPr="004B254C">
        <w:rPr>
          <w:rFonts w:asciiTheme="minorHAnsi" w:hAnsiTheme="minorHAnsi" w:cs="Times New Roman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Název: </w:t>
      </w:r>
      <w:r w:rsidR="00A92EB9"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r w:rsidR="00847768" w:rsidRPr="00847768">
        <w:rPr>
          <w:rFonts w:asciiTheme="minorHAnsi" w:hAnsiTheme="minorHAnsi" w:cs="Times New Roman"/>
          <w:bCs/>
          <w:color w:val="000000"/>
          <w:sz w:val="22"/>
          <w:szCs w:val="22"/>
        </w:rPr>
        <w:t>VAIGL A SYN spol. s r.o.</w:t>
      </w:r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bCs/>
          <w:color w:val="000000"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>Sídlo:</w:t>
      </w:r>
      <w:r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Pr="004B254C">
        <w:rPr>
          <w:rFonts w:asciiTheme="minorHAnsi" w:hAnsiTheme="minorHAnsi" w:cs="Times New Roman"/>
          <w:bCs/>
          <w:color w:val="000000"/>
          <w:sz w:val="22"/>
          <w:szCs w:val="22"/>
        </w:rPr>
        <w:tab/>
      </w:r>
      <w:proofErr w:type="spellStart"/>
      <w:r w:rsidR="00847768" w:rsidRPr="00847768">
        <w:rPr>
          <w:rFonts w:asciiTheme="minorHAnsi" w:hAnsiTheme="minorHAnsi" w:cs="Times New Roman"/>
          <w:bCs/>
          <w:color w:val="000000"/>
          <w:sz w:val="22"/>
          <w:szCs w:val="22"/>
        </w:rPr>
        <w:t>Droužkovická</w:t>
      </w:r>
      <w:proofErr w:type="spellEnd"/>
      <w:r w:rsidR="00847768" w:rsidRPr="00847768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291, 431 41 Údlice</w:t>
      </w:r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 xml:space="preserve">IČ: </w:t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="00847768" w:rsidRPr="00847768">
        <w:rPr>
          <w:rFonts w:asciiTheme="minorHAnsi" w:hAnsiTheme="minorHAnsi" w:cs="Arial"/>
          <w:sz w:val="22"/>
          <w:szCs w:val="22"/>
        </w:rPr>
        <w:t>62245163</w:t>
      </w:r>
    </w:p>
    <w:p w:rsidR="00A92EB9" w:rsidRPr="004B254C" w:rsidRDefault="00A92EB9" w:rsidP="004B254C">
      <w:pPr>
        <w:tabs>
          <w:tab w:val="left" w:pos="284"/>
          <w:tab w:val="left" w:pos="709"/>
          <w:tab w:val="left" w:pos="1560"/>
          <w:tab w:val="left" w:pos="2835"/>
          <w:tab w:val="left" w:pos="4962"/>
        </w:tabs>
        <w:spacing w:line="276" w:lineRule="auto"/>
        <w:ind w:left="425" w:hanging="425"/>
        <w:rPr>
          <w:rFonts w:asciiTheme="minorHAnsi" w:hAnsiTheme="minorHAnsi" w:cs="Times New Roman"/>
          <w:bCs/>
          <w:sz w:val="22"/>
          <w:szCs w:val="22"/>
        </w:rPr>
      </w:pP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Pr="004B254C">
        <w:rPr>
          <w:rFonts w:asciiTheme="minorHAnsi" w:hAnsiTheme="minorHAnsi" w:cs="Times New Roman"/>
          <w:sz w:val="22"/>
          <w:szCs w:val="22"/>
        </w:rPr>
        <w:tab/>
        <w:t xml:space="preserve">DIČ: </w:t>
      </w:r>
      <w:r w:rsidRPr="004B254C">
        <w:rPr>
          <w:rFonts w:asciiTheme="minorHAnsi" w:hAnsiTheme="minorHAnsi" w:cs="Times New Roman"/>
          <w:sz w:val="22"/>
          <w:szCs w:val="22"/>
        </w:rPr>
        <w:tab/>
      </w:r>
      <w:r w:rsidR="00847768" w:rsidRPr="00847768">
        <w:rPr>
          <w:rFonts w:asciiTheme="minorHAnsi" w:hAnsiTheme="minorHAnsi" w:cs="Times New Roman"/>
          <w:bCs/>
          <w:sz w:val="22"/>
          <w:szCs w:val="22"/>
        </w:rPr>
        <w:t>CZ62245163</w:t>
      </w: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i/>
          <w:sz w:val="22"/>
          <w:szCs w:val="22"/>
        </w:rPr>
      </w:pPr>
      <w:r w:rsidRPr="004B254C">
        <w:rPr>
          <w:rFonts w:asciiTheme="minorHAnsi" w:hAnsiTheme="minorHAnsi" w:cs="Times New Roman"/>
          <w:i/>
          <w:sz w:val="22"/>
          <w:szCs w:val="22"/>
        </w:rPr>
        <w:t>Kontaktní osoba zadavatele</w:t>
      </w:r>
      <w:r w:rsidRPr="004B254C">
        <w:rPr>
          <w:rFonts w:asciiTheme="minorHAnsi" w:hAnsiTheme="minorHAnsi" w:cs="Times New Roman"/>
          <w:i/>
          <w:sz w:val="22"/>
          <w:szCs w:val="22"/>
        </w:rPr>
        <w:tab/>
      </w:r>
      <w:r w:rsidRPr="004B254C">
        <w:rPr>
          <w:rFonts w:asciiTheme="minorHAnsi" w:hAnsiTheme="minorHAnsi" w:cs="Tahoma"/>
          <w:b/>
          <w:sz w:val="22"/>
          <w:szCs w:val="22"/>
        </w:rPr>
        <w:t>Jméno a příjmení: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847768" w:rsidRPr="00847768">
        <w:rPr>
          <w:rFonts w:asciiTheme="minorHAnsi" w:hAnsiTheme="minorHAnsi" w:cs="Tahoma"/>
          <w:sz w:val="22"/>
          <w:szCs w:val="22"/>
        </w:rPr>
        <w:t>Roman Vaigl</w:t>
      </w: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="Tahoma"/>
          <w:sz w:val="22"/>
          <w:szCs w:val="22"/>
        </w:rPr>
      </w:pPr>
      <w:r w:rsidRPr="004B254C">
        <w:rPr>
          <w:rFonts w:asciiTheme="minorHAnsi" w:hAnsiTheme="minorHAnsi" w:cs="Tahoma"/>
          <w:b/>
          <w:sz w:val="22"/>
          <w:szCs w:val="22"/>
        </w:rPr>
        <w:t xml:space="preserve">Tel. kontakt: 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847768" w:rsidRPr="00847768">
        <w:rPr>
          <w:rFonts w:asciiTheme="minorHAnsi" w:hAnsiTheme="minorHAnsi" w:cs="Tahoma"/>
          <w:sz w:val="22"/>
          <w:szCs w:val="22"/>
        </w:rPr>
        <w:t>+420 777 328 138</w:t>
      </w: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ind w:left="2124" w:firstLine="708"/>
        <w:rPr>
          <w:rFonts w:asciiTheme="minorHAnsi" w:hAnsiTheme="minorHAnsi" w:cs="Tahoma"/>
          <w:b/>
          <w:sz w:val="22"/>
          <w:szCs w:val="22"/>
        </w:rPr>
      </w:pPr>
      <w:r w:rsidRPr="004B254C">
        <w:rPr>
          <w:rFonts w:asciiTheme="minorHAnsi" w:hAnsiTheme="minorHAnsi" w:cs="Tahoma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 w:cs="Tahoma"/>
          <w:b/>
          <w:sz w:val="22"/>
          <w:szCs w:val="22"/>
        </w:rPr>
        <w:tab/>
      </w:r>
      <w:r w:rsidR="00847768" w:rsidRPr="00847768">
        <w:rPr>
          <w:rStyle w:val="Hypertextovodkaz"/>
          <w:rFonts w:asciiTheme="minorHAnsi" w:hAnsiTheme="minorHAnsi" w:cstheme="minorHAnsi"/>
          <w:sz w:val="22"/>
        </w:rPr>
        <w:t>vaigl.sro@tiscali.cz</w:t>
      </w: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A92EB9" w:rsidRPr="004B254C" w:rsidRDefault="00A92EB9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755812" w:rsidP="004B254C">
      <w:pPr>
        <w:tabs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DODAVATEL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 xml:space="preserve">: </w:t>
      </w:r>
      <w:r w:rsidR="00A92EB9" w:rsidRPr="004B254C">
        <w:rPr>
          <w:rFonts w:asciiTheme="minorHAnsi" w:hAnsiTheme="minorHAnsi"/>
          <w:b/>
          <w:caps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>Název:</w: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</w:r>
      <w:r w:rsidR="00A92EB9"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0"/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Sídlo: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A92EB9" w:rsidRPr="004B254C" w:rsidRDefault="00A92EB9" w:rsidP="004B254C">
      <w:pPr>
        <w:tabs>
          <w:tab w:val="left" w:pos="1560"/>
          <w:tab w:val="left" w:pos="2835"/>
          <w:tab w:val="left" w:pos="4962"/>
        </w:tabs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  <w:t xml:space="preserve">DIČ: </w:t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4B254C">
        <w:rPr>
          <w:rFonts w:asciiTheme="minorHAnsi" w:hAnsiTheme="minorHAnsi"/>
          <w:bCs/>
          <w:color w:val="000000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bCs/>
          <w:color w:val="000000"/>
          <w:sz w:val="22"/>
          <w:szCs w:val="22"/>
        </w:rPr>
      </w:r>
      <w:r w:rsidRPr="004B254C">
        <w:rPr>
          <w:rFonts w:asciiTheme="minorHAnsi" w:hAnsiTheme="minorHAnsi"/>
          <w:bCs/>
          <w:color w:val="000000"/>
          <w:sz w:val="22"/>
          <w:szCs w:val="22"/>
        </w:rPr>
        <w:fldChar w:fldCharType="separate"/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bCs/>
          <w:noProof/>
          <w:color w:val="000000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A92EB9" w:rsidRPr="004B254C" w:rsidRDefault="00A92EB9" w:rsidP="004B254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A92EB9" w:rsidRPr="004B254C" w:rsidRDefault="00755812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Osoba zastupující dodavatele</w:t>
      </w:r>
      <w:r w:rsidR="00A92EB9" w:rsidRPr="004B254C">
        <w:rPr>
          <w:rFonts w:asciiTheme="minorHAnsi" w:hAnsiTheme="minorHAnsi"/>
          <w:i/>
          <w:sz w:val="22"/>
          <w:szCs w:val="22"/>
        </w:rPr>
        <w:tab/>
      </w:r>
      <w:r w:rsidR="00A92EB9" w:rsidRPr="004B254C">
        <w:rPr>
          <w:rFonts w:asciiTheme="minorHAnsi" w:hAnsiTheme="minorHAnsi"/>
          <w:b/>
          <w:sz w:val="22"/>
          <w:szCs w:val="22"/>
        </w:rPr>
        <w:t>Jméno a příjmení:</w:t>
      </w:r>
      <w:r w:rsidR="00A92EB9"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noProof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4"/>
      <w:r w:rsidR="00A92EB9" w:rsidRPr="004B254C">
        <w:rPr>
          <w:rFonts w:asciiTheme="minorHAnsi" w:hAnsiTheme="minorHAnsi"/>
          <w:sz w:val="22"/>
          <w:szCs w:val="22"/>
        </w:rPr>
        <w:tab/>
      </w:r>
    </w:p>
    <w:p w:rsidR="00A92EB9" w:rsidRPr="004B254C" w:rsidRDefault="00A92EB9" w:rsidP="004B254C">
      <w:pPr>
        <w:tabs>
          <w:tab w:val="left" w:pos="1560"/>
        </w:tabs>
        <w:spacing w:line="276" w:lineRule="auto"/>
        <w:ind w:left="1272" w:firstLine="1560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Tel. kontakt: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A92EB9" w:rsidRPr="004B254C" w:rsidRDefault="00A92EB9" w:rsidP="004B254C">
      <w:pPr>
        <w:tabs>
          <w:tab w:val="left" w:pos="15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b/>
          <w:sz w:val="22"/>
          <w:szCs w:val="22"/>
        </w:rPr>
        <w:t xml:space="preserve">E-mail: </w:t>
      </w:r>
      <w:r w:rsidRPr="004B254C">
        <w:rPr>
          <w:rFonts w:asciiTheme="minorHAnsi" w:hAnsiTheme="minorHAnsi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6"/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D64E77" w:rsidRPr="00DB5A33" w:rsidRDefault="00D64E77" w:rsidP="00D64E77">
      <w:pPr>
        <w:tabs>
          <w:tab w:val="left" w:pos="15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B87EF2">
        <w:rPr>
          <w:rFonts w:asciiTheme="minorHAnsi" w:hAnsiTheme="minorHAnsi"/>
          <w:b/>
          <w:sz w:val="22"/>
          <w:szCs w:val="22"/>
        </w:rPr>
        <w:t>Měna: CZK</w:t>
      </w:r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b/>
          <w:caps/>
          <w:sz w:val="22"/>
          <w:szCs w:val="22"/>
        </w:rPr>
      </w:pPr>
      <w:r w:rsidRPr="004B254C">
        <w:rPr>
          <w:rFonts w:asciiTheme="minorHAnsi" w:hAnsiTheme="minorHAnsi"/>
          <w:b/>
          <w:caps/>
          <w:sz w:val="22"/>
          <w:szCs w:val="22"/>
        </w:rPr>
        <w:t>Nejvyšší přípustná nabídková cena:</w:t>
      </w:r>
    </w:p>
    <w:tbl>
      <w:tblPr>
        <w:tblW w:w="95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209"/>
        <w:gridCol w:w="3482"/>
      </w:tblGrid>
      <w:tr w:rsidR="00A92EB9" w:rsidRPr="004B254C" w:rsidTr="00A92EB9">
        <w:trPr>
          <w:trHeight w:val="241"/>
        </w:trPr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DPH 21</w:t>
            </w:r>
            <w:r w:rsid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Nabídková cena </w:t>
            </w:r>
            <w:r w:rsidRPr="004B25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CELKEM</w:t>
            </w:r>
            <w:r w:rsidR="00BC580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i/>
                <w:iCs/>
                <w:sz w:val="22"/>
                <w:szCs w:val="22"/>
              </w:rPr>
              <w:t>s DPH</w:t>
            </w:r>
          </w:p>
        </w:tc>
      </w:tr>
      <w:tr w:rsidR="00A92EB9" w:rsidRPr="004B254C" w:rsidTr="00A92EB9">
        <w:trPr>
          <w:trHeight w:val="468"/>
        </w:trPr>
        <w:tc>
          <w:tcPr>
            <w:tcW w:w="3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2EB9" w:rsidRPr="004B254C" w:rsidRDefault="00A92EB9" w:rsidP="004B25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V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4B254C">
        <w:rPr>
          <w:rFonts w:asciiTheme="minorHAnsi" w:hAnsiTheme="minorHAnsi"/>
          <w:sz w:val="22"/>
          <w:szCs w:val="22"/>
        </w:rPr>
        <w:t xml:space="preserve"> dne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8"/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………………………………………………………………</w:t>
      </w:r>
    </w:p>
    <w:p w:rsidR="00A92EB9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</w:t>
      </w:r>
    </w:p>
    <w:p w:rsidR="00755812" w:rsidRPr="004B254C" w:rsidRDefault="00A92EB9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osoby oprávněné jednat či zastupovat</w:t>
      </w:r>
    </w:p>
    <w:p w:rsidR="00A92EB9" w:rsidRPr="004B254C" w:rsidRDefault="00755812" w:rsidP="004B254C">
      <w:pPr>
        <w:spacing w:line="276" w:lineRule="auto"/>
        <w:ind w:left="4536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dodavatele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 w:rsidRPr="004B254C"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  <w:br w:type="page"/>
      </w:r>
      <w:proofErr w:type="gramStart"/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 xml:space="preserve">Příloha </w:t>
      </w:r>
      <w:r w:rsidR="00B87EF2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 xml:space="preserve">- </w:t>
      </w:r>
      <w:r w:rsidR="00B87EF2" w:rsidRPr="00B87EF2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ČESTNÉ</w:t>
      </w:r>
      <w:proofErr w:type="gramEnd"/>
      <w:r w:rsidR="00B87EF2" w:rsidRPr="00B87EF2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 xml:space="preserve"> PROHLÁŠENÍ PRO PROKÁZÁNÍ ZÁKLADNÍ ZPŮSOBILOSTI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ED7D31"/>
          <w:sz w:val="22"/>
          <w:szCs w:val="22"/>
          <w:u w:val="single"/>
        </w:rPr>
      </w:pPr>
    </w:p>
    <w:p w:rsidR="00A92EB9" w:rsidRPr="004B254C" w:rsidRDefault="00A92EB9" w:rsidP="004B254C">
      <w:pPr>
        <w:tabs>
          <w:tab w:val="left" w:pos="476"/>
          <w:tab w:val="center" w:pos="4762"/>
        </w:tabs>
        <w:spacing w:line="276" w:lineRule="auto"/>
        <w:jc w:val="center"/>
        <w:rPr>
          <w:rFonts w:asciiTheme="minorHAnsi" w:hAnsiTheme="minorHAnsi"/>
          <w:b/>
          <w:caps/>
          <w:sz w:val="32"/>
          <w:szCs w:val="22"/>
        </w:rPr>
      </w:pPr>
      <w:r w:rsidRPr="004B254C">
        <w:rPr>
          <w:rFonts w:asciiTheme="minorHAnsi" w:hAnsiTheme="minorHAnsi"/>
          <w:b/>
          <w:caps/>
          <w:sz w:val="32"/>
          <w:szCs w:val="22"/>
        </w:rPr>
        <w:t xml:space="preserve">Čestné prohlášení </w:t>
      </w:r>
      <w:r w:rsidRPr="004B254C">
        <w:rPr>
          <w:rFonts w:asciiTheme="minorHAnsi" w:hAnsiTheme="minorHAnsi"/>
          <w:b/>
          <w:sz w:val="32"/>
          <w:szCs w:val="22"/>
        </w:rPr>
        <w:t>PRO PROKÁZÁNÍ ZÁKLADNÍ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A92EB9" w:rsidRPr="004B254C" w:rsidTr="00A92EB9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A92EB9" w:rsidRPr="004B254C" w:rsidRDefault="00A92EB9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A92EB9" w:rsidRPr="004B254C" w:rsidRDefault="005E0013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5E0013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Investice do nezemědělských </w:t>
            </w:r>
            <w:proofErr w:type="gramStart"/>
            <w:r w:rsidRPr="005E0013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činností - VAIGL</w:t>
            </w:r>
            <w:proofErr w:type="gramEnd"/>
            <w:r w:rsidRPr="005E0013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A SYN spol. s r.o.</w:t>
            </w:r>
          </w:p>
        </w:tc>
      </w:tr>
    </w:tbl>
    <w:p w:rsidR="00A92EB9" w:rsidRPr="004B254C" w:rsidRDefault="00A92EB9" w:rsidP="004B254C">
      <w:pPr>
        <w:spacing w:line="276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A92EB9" w:rsidRPr="004B254C" w:rsidRDefault="00A67BBA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Název </w:t>
      </w:r>
      <w:r w:rsidR="00DD2B39" w:rsidRPr="004B254C">
        <w:rPr>
          <w:rFonts w:asciiTheme="minorHAnsi" w:hAnsiTheme="minorHAnsi"/>
          <w:sz w:val="22"/>
          <w:szCs w:val="22"/>
        </w:rPr>
        <w:t>dodavatele:</w:t>
      </w:r>
      <w:r w:rsidR="00DD2B39"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="00A92EB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A92EB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A92EB9" w:rsidRPr="004B254C">
        <w:rPr>
          <w:rFonts w:asciiTheme="minorHAnsi" w:hAnsiTheme="minorHAnsi"/>
          <w:sz w:val="22"/>
          <w:szCs w:val="22"/>
        </w:rPr>
      </w:r>
      <w:r w:rsidR="00A92EB9" w:rsidRPr="004B254C">
        <w:rPr>
          <w:rFonts w:asciiTheme="minorHAnsi" w:hAnsiTheme="minorHAnsi"/>
          <w:sz w:val="22"/>
          <w:szCs w:val="22"/>
        </w:rPr>
        <w:fldChar w:fldCharType="separate"/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9"/>
    </w:p>
    <w:p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Sídlem: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0"/>
    </w:p>
    <w:p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IČ: </w:t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bookmarkEnd w:id="11"/>
    </w:p>
    <w:p w:rsidR="00A92EB9" w:rsidRPr="004B254C" w:rsidRDefault="00A92EB9" w:rsidP="004B254C">
      <w:pPr>
        <w:tabs>
          <w:tab w:val="left" w:pos="1701"/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4B254C">
        <w:rPr>
          <w:rFonts w:asciiTheme="minorHAnsi" w:hAnsiTheme="minorHAnsi"/>
          <w:sz w:val="22"/>
          <w:szCs w:val="22"/>
        </w:rPr>
        <w:t xml:space="preserve">DIČ:   </w:t>
      </w:r>
      <w:proofErr w:type="gramEnd"/>
      <w:r w:rsidRPr="004B254C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 w:rsidR="004B254C">
        <w:rPr>
          <w:rFonts w:asciiTheme="minorHAnsi" w:hAnsi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DD2B39" w:rsidRPr="004B254C" w:rsidRDefault="00A92EB9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Osoby oprávněné jednat jménem</w:t>
      </w:r>
    </w:p>
    <w:p w:rsidR="00A92EB9" w:rsidRPr="004B254C" w:rsidRDefault="00A67BBA" w:rsidP="004B254C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dodavatele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="00A92EB9" w:rsidRPr="004B254C">
        <w:rPr>
          <w:rFonts w:asciiTheme="minorHAnsi" w:hAnsiTheme="minorHAnsi"/>
          <w:sz w:val="22"/>
          <w:szCs w:val="22"/>
        </w:rPr>
        <w:fldChar w:fldCharType="end"/>
      </w:r>
      <w:bookmarkEnd w:id="12"/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(dále jen „dodavatel“) 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82B67" w:rsidRPr="004B254C" w:rsidRDefault="00482B67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Dodavatel </w:t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  <w:r w:rsidRPr="004B254C">
        <w:rPr>
          <w:rFonts w:asciiTheme="minorHAnsi" w:hAnsiTheme="minorHAnsi"/>
          <w:sz w:val="22"/>
          <w:szCs w:val="22"/>
        </w:rPr>
        <w:t xml:space="preserve"> čestně prohlašuje, že v době 3 měsíců přede dnem podání nabídky splňuje základní způsobilost v rozsahu § 74 odst. 1 zákona č. 134/2016 Sb., o zadávání veřejných zakázek, ve znění pozdějších předpisů.</w:t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V 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92EB9" w:rsidRPr="004B254C" w:rsidRDefault="00A92EB9" w:rsidP="004B254C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:rsidR="00A92EB9" w:rsidRPr="004B254C" w:rsidRDefault="00A92EB9" w:rsidP="004B254C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4B254C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 w:rsidR="00A67BBA" w:rsidRPr="004B254C">
        <w:rPr>
          <w:rFonts w:asciiTheme="minorHAnsi" w:hAnsiTheme="minorHAnsi"/>
          <w:i/>
          <w:sz w:val="22"/>
          <w:szCs w:val="22"/>
        </w:rPr>
        <w:t xml:space="preserve"> dodavatele</w:t>
      </w:r>
    </w:p>
    <w:p w:rsidR="00B87EF2" w:rsidRDefault="00B87EF2" w:rsidP="00B87EF2">
      <w:pPr>
        <w:tabs>
          <w:tab w:val="left" w:pos="476"/>
          <w:tab w:val="center" w:pos="4762"/>
        </w:tabs>
        <w:spacing w:line="360" w:lineRule="auto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br w:type="page"/>
      </w:r>
    </w:p>
    <w:p w:rsidR="00B87EF2" w:rsidRPr="004B254C" w:rsidRDefault="00B87EF2" w:rsidP="00B87EF2">
      <w:pPr>
        <w:spacing w:line="276" w:lineRule="auto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proofErr w:type="gramStart"/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 xml:space="preserve">Příloha </w:t>
      </w:r>
      <w:r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 xml:space="preserve">- </w:t>
      </w:r>
      <w:r w:rsidRPr="00B87EF2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ČESTNÉ</w:t>
      </w:r>
      <w:proofErr w:type="gramEnd"/>
      <w:r w:rsidRPr="00B87EF2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 xml:space="preserve"> PROHLÁŠENÍ PRO PROKÁZÁNÍ PROFESNÍ ZPŮSOBILOSTI</w:t>
      </w:r>
    </w:p>
    <w:p w:rsidR="00B87EF2" w:rsidRPr="00B87EF2" w:rsidRDefault="00B87EF2" w:rsidP="00B87EF2">
      <w:pPr>
        <w:tabs>
          <w:tab w:val="left" w:pos="476"/>
          <w:tab w:val="center" w:pos="4762"/>
        </w:tabs>
        <w:spacing w:line="360" w:lineRule="auto"/>
        <w:jc w:val="center"/>
        <w:rPr>
          <w:rFonts w:asciiTheme="minorHAnsi" w:hAnsiTheme="minorHAnsi"/>
          <w:b/>
          <w:caps/>
          <w:sz w:val="22"/>
          <w:szCs w:val="22"/>
          <w:u w:val="single"/>
        </w:rPr>
      </w:pPr>
    </w:p>
    <w:p w:rsidR="00B87EF2" w:rsidRPr="00F3421E" w:rsidRDefault="00B87EF2" w:rsidP="00B87EF2">
      <w:pPr>
        <w:tabs>
          <w:tab w:val="left" w:pos="476"/>
          <w:tab w:val="center" w:pos="4762"/>
        </w:tabs>
        <w:spacing w:line="360" w:lineRule="auto"/>
        <w:jc w:val="center"/>
        <w:rPr>
          <w:rFonts w:asciiTheme="minorHAnsi" w:hAnsiTheme="minorHAnsi"/>
          <w:b/>
          <w:caps/>
          <w:sz w:val="32"/>
          <w:szCs w:val="22"/>
          <w:u w:val="single"/>
        </w:rPr>
      </w:pPr>
      <w:r w:rsidRPr="00F3421E">
        <w:rPr>
          <w:rFonts w:asciiTheme="minorHAnsi" w:hAnsiTheme="minorHAnsi"/>
          <w:b/>
          <w:caps/>
          <w:sz w:val="32"/>
          <w:szCs w:val="22"/>
          <w:u w:val="single"/>
        </w:rPr>
        <w:t xml:space="preserve">Čestné prohlášení </w:t>
      </w:r>
      <w:r w:rsidRPr="00F3421E">
        <w:rPr>
          <w:rFonts w:asciiTheme="minorHAnsi" w:hAnsiTheme="minorHAnsi"/>
          <w:b/>
          <w:sz w:val="32"/>
          <w:szCs w:val="22"/>
          <w:u w:val="single"/>
        </w:rPr>
        <w:t>PRO PROKÁZÁNÍ PROFESNÍ ZPŮSOBILOSTI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B87EF2" w:rsidRPr="00DB5A33" w:rsidTr="00E16D4A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B87EF2" w:rsidRPr="00DB5A33" w:rsidRDefault="00B87EF2" w:rsidP="00E16D4A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16766A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  <w:hideMark/>
          </w:tcPr>
          <w:p w:rsidR="00B87EF2" w:rsidRPr="00DB5A33" w:rsidRDefault="005E0013" w:rsidP="00E16D4A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highlight w:val="yellow"/>
              </w:rPr>
            </w:pPr>
            <w:r w:rsidRPr="005E0013">
              <w:rPr>
                <w:rFonts w:asciiTheme="minorHAnsi" w:hAnsiTheme="minorHAnsi" w:cs="Tahoma"/>
                <w:b/>
                <w:color w:val="FFFFFF" w:themeColor="background1"/>
                <w:sz w:val="22"/>
              </w:rPr>
              <w:t xml:space="preserve">Investice do nezemědělských </w:t>
            </w:r>
            <w:proofErr w:type="gramStart"/>
            <w:r w:rsidRPr="005E0013">
              <w:rPr>
                <w:rFonts w:asciiTheme="minorHAnsi" w:hAnsiTheme="minorHAnsi" w:cs="Tahoma"/>
                <w:b/>
                <w:color w:val="FFFFFF" w:themeColor="background1"/>
                <w:sz w:val="22"/>
              </w:rPr>
              <w:t>činností - VAIGL</w:t>
            </w:r>
            <w:proofErr w:type="gramEnd"/>
            <w:r w:rsidRPr="005E0013">
              <w:rPr>
                <w:rFonts w:asciiTheme="minorHAnsi" w:hAnsiTheme="minorHAnsi" w:cs="Tahoma"/>
                <w:b/>
                <w:color w:val="FFFFFF" w:themeColor="background1"/>
                <w:sz w:val="22"/>
              </w:rPr>
              <w:t xml:space="preserve"> A SYN spol. s r.o.</w:t>
            </w:r>
          </w:p>
        </w:tc>
      </w:tr>
    </w:tbl>
    <w:p w:rsidR="00B87EF2" w:rsidRPr="00C76F88" w:rsidRDefault="00B87EF2" w:rsidP="00B87EF2">
      <w:pPr>
        <w:spacing w:line="360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B87EF2" w:rsidRPr="00C76F88" w:rsidRDefault="00B87EF2" w:rsidP="00B87EF2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Název dodavatele:</w:t>
      </w:r>
      <w:r>
        <w:rPr>
          <w:rFonts w:asciiTheme="minorHAnsi" w:hAnsiTheme="minorHAnsi"/>
          <w:sz w:val="22"/>
          <w:szCs w:val="22"/>
        </w:rPr>
        <w:tab/>
      </w:r>
      <w:r w:rsidRPr="005728B2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8B2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5728B2">
        <w:rPr>
          <w:rFonts w:asciiTheme="minorHAnsi" w:hAnsiTheme="minorHAnsi"/>
          <w:b/>
          <w:sz w:val="22"/>
          <w:szCs w:val="22"/>
        </w:rPr>
      </w:r>
      <w:r w:rsidRPr="005728B2">
        <w:rPr>
          <w:rFonts w:asciiTheme="minorHAnsi" w:hAnsiTheme="minorHAnsi"/>
          <w:b/>
          <w:sz w:val="22"/>
          <w:szCs w:val="22"/>
        </w:rPr>
        <w:fldChar w:fldCharType="separate"/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t> </w:t>
      </w:r>
      <w:r w:rsidRPr="005728B2">
        <w:rPr>
          <w:rFonts w:asciiTheme="minorHAnsi" w:hAnsiTheme="minorHAnsi"/>
          <w:b/>
          <w:sz w:val="22"/>
          <w:szCs w:val="22"/>
        </w:rPr>
        <w:fldChar w:fldCharType="end"/>
      </w:r>
    </w:p>
    <w:p w:rsidR="00B87EF2" w:rsidRPr="00C76F88" w:rsidRDefault="00B87EF2" w:rsidP="00B87EF2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Sídlem: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:rsidR="00B87EF2" w:rsidRPr="00C76F88" w:rsidRDefault="00B87EF2" w:rsidP="00B87EF2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IČ:</w:t>
      </w:r>
      <w:r w:rsidRPr="00C76F88">
        <w:rPr>
          <w:rFonts w:asciiTheme="minorHAnsi" w:hAnsiTheme="minorHAnsi"/>
          <w:sz w:val="22"/>
          <w:szCs w:val="22"/>
        </w:rPr>
        <w:t xml:space="preserve"> </w:t>
      </w:r>
      <w:r w:rsidRPr="00C76F88">
        <w:rPr>
          <w:rFonts w:asciiTheme="minorHAnsi" w:hAnsiTheme="minorHAnsi"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:rsidR="00B87EF2" w:rsidRPr="00C76F88" w:rsidRDefault="00B87EF2" w:rsidP="00B87EF2">
      <w:pPr>
        <w:tabs>
          <w:tab w:val="left" w:pos="340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728B2">
        <w:rPr>
          <w:rFonts w:asciiTheme="minorHAnsi" w:hAnsiTheme="minorHAnsi"/>
          <w:b/>
          <w:sz w:val="22"/>
          <w:szCs w:val="22"/>
        </w:rPr>
        <w:t>DIČ:</w:t>
      </w:r>
      <w:r>
        <w:rPr>
          <w:rFonts w:asciiTheme="minorHAnsi" w:hAnsiTheme="minorHAnsi"/>
          <w:b/>
          <w:sz w:val="22"/>
          <w:szCs w:val="22"/>
        </w:rPr>
        <w:tab/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:rsidR="00B87EF2" w:rsidRPr="005728B2" w:rsidRDefault="00B87EF2" w:rsidP="00B87EF2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Osoby oprávněné jednat jménem</w:t>
      </w:r>
    </w:p>
    <w:p w:rsidR="00B87EF2" w:rsidRPr="00C76F88" w:rsidRDefault="00B87EF2" w:rsidP="00B87EF2">
      <w:pPr>
        <w:pStyle w:val="Nzev"/>
        <w:tabs>
          <w:tab w:val="left" w:pos="3402"/>
        </w:tabs>
        <w:spacing w:line="276" w:lineRule="auto"/>
        <w:jc w:val="left"/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pPr>
      <w:r w:rsidRPr="005728B2">
        <w:rPr>
          <w:rFonts w:asciiTheme="minorHAnsi" w:hAnsiTheme="minorHAnsi" w:cs="Calibri"/>
          <w:bCs w:val="0"/>
          <w:sz w:val="22"/>
          <w:szCs w:val="22"/>
          <w:lang w:val="cs-CZ"/>
        </w:rPr>
        <w:t>dodavatele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 xml:space="preserve"> – jméno, příjmení, funkce</w:t>
      </w:r>
      <w:r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ab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instrText xml:space="preserve"> FORMTEXT </w:instrTex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fldChar w:fldCharType="separate"/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 w:cs="Calibri"/>
          <w:b w:val="0"/>
          <w:bCs w:val="0"/>
          <w:sz w:val="22"/>
          <w:szCs w:val="22"/>
          <w:lang w:val="cs-CZ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:rsidR="00B87EF2" w:rsidRPr="00C76F88" w:rsidRDefault="00B87EF2" w:rsidP="00B87E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(dále jen „dodavatel“) </w:t>
      </w:r>
    </w:p>
    <w:p w:rsidR="00B87EF2" w:rsidRPr="00C76F88" w:rsidRDefault="00B87EF2" w:rsidP="00B87EF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87EF2" w:rsidRPr="00C76F88" w:rsidRDefault="00B87EF2" w:rsidP="00B87EF2">
      <w:pPr>
        <w:rPr>
          <w:rFonts w:asciiTheme="minorHAnsi" w:hAnsiTheme="minorHAnsi"/>
          <w:sz w:val="22"/>
          <w:szCs w:val="22"/>
        </w:rPr>
      </w:pPr>
    </w:p>
    <w:p w:rsidR="00B87EF2" w:rsidRPr="00C76F88" w:rsidRDefault="00B87EF2" w:rsidP="00B87E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87EF2" w:rsidRPr="00C76F88" w:rsidRDefault="00B87EF2" w:rsidP="00B87E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87EF2" w:rsidRPr="00C76F88" w:rsidRDefault="00B87EF2" w:rsidP="00B87E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 xml:space="preserve">Dodavatel 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  <w:r w:rsidRPr="00C76F88">
        <w:rPr>
          <w:rFonts w:asciiTheme="minorHAnsi" w:hAnsiTheme="minorHAnsi"/>
          <w:sz w:val="22"/>
          <w:szCs w:val="22"/>
        </w:rPr>
        <w:t xml:space="preserve"> čestně prohlašuje, že v době 3 měsíců přede dnem podání nabídky splňuje profesní způsobilost pro plnění výše uvedené zakázky.</w:t>
      </w:r>
    </w:p>
    <w:p w:rsidR="00B87EF2" w:rsidRPr="00C76F88" w:rsidRDefault="00B87EF2" w:rsidP="00B87E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87EF2" w:rsidRPr="00C76F88" w:rsidRDefault="00B87EF2" w:rsidP="00B87E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87EF2" w:rsidRPr="00C76F88" w:rsidRDefault="00B87EF2" w:rsidP="00B87E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87EF2" w:rsidRPr="00C76F88" w:rsidRDefault="00B87EF2" w:rsidP="00B87E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87EF2" w:rsidRPr="00C76F88" w:rsidRDefault="00B87EF2" w:rsidP="00B87E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87EF2" w:rsidRPr="00C76F88" w:rsidRDefault="00B87EF2" w:rsidP="00B87E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87EF2" w:rsidRPr="00C76F88" w:rsidRDefault="00B87EF2" w:rsidP="00B87E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</w:rPr>
        <w:t>V 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  <w:r w:rsidRPr="00C76F88">
        <w:rPr>
          <w:rFonts w:asciiTheme="minorHAnsi" w:hAnsiTheme="minorHAnsi"/>
          <w:sz w:val="22"/>
          <w:szCs w:val="22"/>
        </w:rPr>
        <w:t xml:space="preserve"> dne </w:t>
      </w:r>
      <w:r w:rsidRPr="00C76F88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76F88">
        <w:rPr>
          <w:rFonts w:asciiTheme="minorHAnsi" w:hAnsiTheme="minorHAnsi"/>
          <w:sz w:val="22"/>
          <w:szCs w:val="22"/>
        </w:rPr>
        <w:instrText xml:space="preserve"> FORMTEXT </w:instrText>
      </w:r>
      <w:r w:rsidRPr="00C76F88">
        <w:rPr>
          <w:rFonts w:asciiTheme="minorHAnsi" w:hAnsiTheme="minorHAnsi"/>
          <w:sz w:val="22"/>
          <w:szCs w:val="22"/>
        </w:rPr>
      </w:r>
      <w:r w:rsidRPr="00C76F88">
        <w:rPr>
          <w:rFonts w:asciiTheme="minorHAnsi" w:hAnsiTheme="minorHAnsi"/>
          <w:sz w:val="22"/>
          <w:szCs w:val="22"/>
        </w:rPr>
        <w:fldChar w:fldCharType="separate"/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noProof/>
          <w:sz w:val="22"/>
          <w:szCs w:val="22"/>
        </w:rPr>
        <w:t> </w:t>
      </w:r>
      <w:r w:rsidRPr="00C76F88">
        <w:rPr>
          <w:rFonts w:asciiTheme="minorHAnsi" w:hAnsiTheme="minorHAnsi"/>
          <w:sz w:val="22"/>
          <w:szCs w:val="22"/>
        </w:rPr>
        <w:fldChar w:fldCharType="end"/>
      </w:r>
    </w:p>
    <w:p w:rsidR="00B87EF2" w:rsidRPr="00C76F88" w:rsidRDefault="00B87EF2" w:rsidP="00B87EF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87EF2" w:rsidRPr="00C76F88" w:rsidRDefault="00B87EF2" w:rsidP="00B87EF2">
      <w:pPr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</w:p>
    <w:p w:rsidR="00B87EF2" w:rsidRPr="00C76F88" w:rsidRDefault="00B87EF2" w:rsidP="00B87EF2">
      <w:pPr>
        <w:tabs>
          <w:tab w:val="left" w:pos="3402"/>
        </w:tabs>
        <w:spacing w:line="276" w:lineRule="auto"/>
        <w:ind w:left="4536"/>
        <w:jc w:val="center"/>
        <w:rPr>
          <w:rFonts w:asciiTheme="minorHAnsi" w:hAnsiTheme="minorHAnsi"/>
          <w:sz w:val="22"/>
          <w:szCs w:val="22"/>
        </w:rPr>
      </w:pPr>
      <w:r w:rsidRPr="00C76F88">
        <w:rPr>
          <w:rFonts w:asciiTheme="minorHAnsi" w:hAnsiTheme="minorHAnsi"/>
          <w:sz w:val="22"/>
          <w:szCs w:val="22"/>
          <w:highlight w:val="lightGray"/>
        </w:rPr>
        <w:t>……………………………………………………………</w:t>
      </w:r>
    </w:p>
    <w:p w:rsidR="00B87EF2" w:rsidRDefault="00B87EF2" w:rsidP="00B87EF2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  <w:r w:rsidRPr="00C76F88">
        <w:rPr>
          <w:rFonts w:asciiTheme="minorHAnsi" w:hAnsiTheme="minorHAnsi"/>
          <w:i/>
          <w:sz w:val="22"/>
          <w:szCs w:val="22"/>
        </w:rPr>
        <w:t>Jméno, příjmení, razítko a podpis osoby oprávněné jednat či zastupovat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C76F88">
        <w:rPr>
          <w:rFonts w:asciiTheme="minorHAnsi" w:hAnsiTheme="minorHAnsi"/>
          <w:i/>
          <w:sz w:val="22"/>
          <w:szCs w:val="22"/>
        </w:rPr>
        <w:t>dodavatele</w:t>
      </w:r>
    </w:p>
    <w:p w:rsidR="00B87EF2" w:rsidRDefault="00B87EF2" w:rsidP="00B87EF2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</w:p>
    <w:p w:rsidR="00B87EF2" w:rsidRDefault="00B87EF2" w:rsidP="00B87EF2">
      <w:pPr>
        <w:spacing w:line="276" w:lineRule="auto"/>
        <w:ind w:left="4536" w:firstLine="1"/>
        <w:jc w:val="center"/>
        <w:rPr>
          <w:rFonts w:asciiTheme="minorHAnsi" w:hAnsiTheme="minorHAnsi"/>
          <w:i/>
          <w:sz w:val="22"/>
          <w:szCs w:val="22"/>
        </w:rPr>
      </w:pPr>
    </w:p>
    <w:p w:rsidR="00B87EF2" w:rsidRDefault="00B87EF2">
      <w:pPr>
        <w:suppressAutoHyphens w:val="0"/>
        <w:rPr>
          <w:rFonts w:asciiTheme="minorHAnsi" w:hAnsiTheme="minorHAnsi"/>
          <w:i/>
          <w:sz w:val="22"/>
          <w:szCs w:val="22"/>
        </w:rPr>
      </w:pPr>
    </w:p>
    <w:p w:rsidR="00647F6E" w:rsidRPr="005E5658" w:rsidRDefault="00647F6E" w:rsidP="004B254C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B87EF2" w:rsidRDefault="00B87EF2">
      <w:pPr>
        <w:suppressAutoHyphens w:val="0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br w:type="page"/>
      </w:r>
    </w:p>
    <w:p w:rsidR="0003055D" w:rsidRPr="004B254C" w:rsidRDefault="0003055D" w:rsidP="004B254C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proofErr w:type="gramStart"/>
      <w:r w:rsidRPr="004B254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 xml:space="preserve">Příloha </w:t>
      </w:r>
      <w:r w:rsidR="00B87EF2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 xml:space="preserve">- </w:t>
      </w:r>
      <w:r w:rsidR="00B87EF2" w:rsidRPr="00B87EF2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KUPNÍ</w:t>
      </w:r>
      <w:proofErr w:type="gramEnd"/>
      <w:r w:rsidR="00B87EF2" w:rsidRPr="00B87EF2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 xml:space="preserve"> SMLOUVA – návrh</w:t>
      </w:r>
    </w:p>
    <w:p w:rsidR="0003055D" w:rsidRPr="004B254C" w:rsidRDefault="0003055D" w:rsidP="004B254C">
      <w:pPr>
        <w:spacing w:line="276" w:lineRule="auto"/>
        <w:jc w:val="both"/>
        <w:rPr>
          <w:rFonts w:asciiTheme="minorHAnsi" w:hAnsiTheme="minorHAnsi" w:cs="Times New Roman"/>
          <w:b/>
          <w:caps/>
          <w:color w:val="C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32"/>
          <w:szCs w:val="22"/>
        </w:rPr>
      </w:pPr>
      <w:r w:rsidRPr="004B254C">
        <w:rPr>
          <w:rFonts w:asciiTheme="minorHAnsi" w:hAnsiTheme="minorHAnsi" w:cs="Tahoma"/>
          <w:b/>
          <w:sz w:val="32"/>
          <w:szCs w:val="22"/>
        </w:rPr>
        <w:t>KUPNÍ SMLOUVA – návrh</w:t>
      </w: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379"/>
        <w:gridCol w:w="6686"/>
      </w:tblGrid>
      <w:tr w:rsidR="00BA5456" w:rsidRPr="004B254C" w:rsidTr="008E7678">
        <w:trPr>
          <w:trHeight w:val="456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ap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BA5456" w:rsidRPr="004B254C" w:rsidRDefault="005E0013" w:rsidP="004B254C">
            <w:pPr>
              <w:spacing w:line="276" w:lineRule="auto"/>
              <w:rPr>
                <w:rFonts w:asciiTheme="minorHAnsi" w:hAnsiTheme="minorHAnsi" w:cs="Tahoma"/>
                <w:b/>
                <w:bCs/>
                <w:caps/>
                <w:sz w:val="22"/>
                <w:szCs w:val="22"/>
              </w:rPr>
            </w:pPr>
            <w:r w:rsidRPr="005E0013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Investice do nezemědělských </w:t>
            </w:r>
            <w:proofErr w:type="gramStart"/>
            <w:r w:rsidRPr="005E0013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>činností - VAIGL</w:t>
            </w:r>
            <w:proofErr w:type="gramEnd"/>
            <w:r w:rsidRPr="005E0013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</w:rPr>
              <w:t xml:space="preserve"> A SYN spol. s r.o.</w:t>
            </w:r>
          </w:p>
        </w:tc>
      </w:tr>
    </w:tbl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bCs/>
            <w:color w:val="000000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násl. zákona č. 89/2012 občanského zákoníku</w:t>
      </w: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o prodeji movitých věcí</w:t>
      </w: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SMLUVNÍ STRANY</w:t>
      </w:r>
    </w:p>
    <w:p w:rsidR="00BA5456" w:rsidRPr="004B254C" w:rsidRDefault="00BA5456" w:rsidP="004B254C">
      <w:pPr>
        <w:pStyle w:val="Zkladntext2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1.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BA5456" w:rsidRPr="004B254C" w:rsidTr="008E7678">
        <w:trPr>
          <w:cantSplit/>
          <w:trHeight w:val="298"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pStyle w:val="Nadpis7"/>
              <w:spacing w:line="276" w:lineRule="auto"/>
              <w:rPr>
                <w:rFonts w:asciiTheme="minorHAnsi" w:hAnsiTheme="minorHAnsi" w:cs="Arial"/>
                <w:b w:val="0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4B254C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:rsidR="00BA5456" w:rsidRPr="004B254C" w:rsidRDefault="00DD2B39" w:rsidP="004B254C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lightGray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jako strana</w:t>
      </w: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prodávající</w:t>
      </w: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i/>
          <w:snapToGrid w:val="0"/>
          <w:sz w:val="22"/>
          <w:szCs w:val="22"/>
        </w:rPr>
        <w:t>a</w:t>
      </w:r>
    </w:p>
    <w:p w:rsidR="00BA5456" w:rsidRPr="004B254C" w:rsidRDefault="00BA5456" w:rsidP="004B254C">
      <w:pPr>
        <w:tabs>
          <w:tab w:val="left" w:pos="426"/>
        </w:tabs>
        <w:spacing w:line="276" w:lineRule="auto"/>
        <w:ind w:left="-3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2.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55"/>
      </w:tblGrid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Společnost:</w:t>
            </w:r>
          </w:p>
        </w:tc>
        <w:tc>
          <w:tcPr>
            <w:tcW w:w="5555" w:type="dxa"/>
          </w:tcPr>
          <w:p w:rsidR="00BA5456" w:rsidRPr="004B254C" w:rsidRDefault="00847768" w:rsidP="004B254C">
            <w:pPr>
              <w:pStyle w:val="Nadpis7"/>
              <w:spacing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highlight w:val="yellow"/>
              </w:rPr>
            </w:pPr>
            <w:r w:rsidRPr="0084776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VAIGL A SYN spol. s r.o.</w:t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5555" w:type="dxa"/>
          </w:tcPr>
          <w:p w:rsidR="00BA5456" w:rsidRPr="004B254C" w:rsidRDefault="00847768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847768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Droužkovická</w:t>
            </w:r>
            <w:proofErr w:type="spellEnd"/>
            <w:r w:rsidRPr="00847768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 291, 431 41 Údlice</w:t>
            </w:r>
          </w:p>
        </w:tc>
      </w:tr>
      <w:tr w:rsidR="00BA5456" w:rsidRPr="004B254C" w:rsidTr="008E7678">
        <w:trPr>
          <w:cantSplit/>
          <w:trHeight w:val="299"/>
        </w:trPr>
        <w:tc>
          <w:tcPr>
            <w:tcW w:w="3969" w:type="dxa"/>
          </w:tcPr>
          <w:p w:rsidR="00BA5456" w:rsidRPr="004B254C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555" w:type="dxa"/>
          </w:tcPr>
          <w:p w:rsidR="00BA5456" w:rsidRPr="004B254C" w:rsidRDefault="00847768" w:rsidP="004B254C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847768">
              <w:rPr>
                <w:rFonts w:asciiTheme="minorHAnsi" w:hAnsiTheme="minorHAnsi" w:cs="Times New Roman"/>
                <w:bCs/>
                <w:sz w:val="22"/>
                <w:szCs w:val="22"/>
              </w:rPr>
              <w:t>62245163</w:t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847768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7768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555" w:type="dxa"/>
          </w:tcPr>
          <w:p w:rsidR="00BA5456" w:rsidRPr="00847768" w:rsidRDefault="004A6C74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7768">
              <w:rPr>
                <w:rFonts w:asciiTheme="minorHAnsi" w:hAnsiTheme="minorHAnsi" w:cs="Arial"/>
                <w:bCs/>
                <w:sz w:val="22"/>
                <w:szCs w:val="22"/>
              </w:rPr>
              <w:t>CZ</w:t>
            </w:r>
            <w:r w:rsidR="00847768" w:rsidRPr="00847768">
              <w:rPr>
                <w:rFonts w:asciiTheme="minorHAnsi" w:hAnsiTheme="minorHAnsi" w:cs="Arial"/>
                <w:bCs/>
                <w:sz w:val="22"/>
                <w:szCs w:val="22"/>
              </w:rPr>
              <w:t>62245163</w:t>
            </w:r>
          </w:p>
        </w:tc>
      </w:tr>
      <w:tr w:rsidR="00BA5456" w:rsidRPr="004B254C" w:rsidTr="003B48E4">
        <w:trPr>
          <w:cantSplit/>
          <w:trHeight w:val="161"/>
        </w:trPr>
        <w:tc>
          <w:tcPr>
            <w:tcW w:w="3969" w:type="dxa"/>
          </w:tcPr>
          <w:p w:rsidR="00BA5456" w:rsidRPr="00847768" w:rsidRDefault="00BA5456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47768">
              <w:rPr>
                <w:rFonts w:asciiTheme="minorHAnsi" w:hAnsiTheme="minorHAnsi" w:cs="Arial"/>
                <w:sz w:val="22"/>
                <w:szCs w:val="22"/>
              </w:rPr>
              <w:t>zastoupená</w:t>
            </w:r>
            <w:r w:rsidRPr="00847768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: </w:t>
            </w:r>
          </w:p>
        </w:tc>
        <w:tc>
          <w:tcPr>
            <w:tcW w:w="5555" w:type="dxa"/>
          </w:tcPr>
          <w:p w:rsidR="00BA5456" w:rsidRPr="00847768" w:rsidRDefault="00847768" w:rsidP="004B254C">
            <w:pPr>
              <w:spacing w:line="276" w:lineRule="auto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47768">
              <w:rPr>
                <w:rFonts w:asciiTheme="minorHAnsi" w:hAnsiTheme="minorHAnsi" w:cs="Arial"/>
                <w:bCs/>
                <w:sz w:val="22"/>
                <w:szCs w:val="22"/>
              </w:rPr>
              <w:t xml:space="preserve">Romanem </w:t>
            </w:r>
            <w:proofErr w:type="spellStart"/>
            <w:r w:rsidRPr="00847768">
              <w:rPr>
                <w:rFonts w:asciiTheme="minorHAnsi" w:hAnsiTheme="minorHAnsi" w:cs="Arial"/>
                <w:bCs/>
                <w:sz w:val="22"/>
                <w:szCs w:val="22"/>
              </w:rPr>
              <w:t>Vaiglem</w:t>
            </w:r>
            <w:proofErr w:type="spellEnd"/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847768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7768">
              <w:rPr>
                <w:rFonts w:asciiTheme="minorHAnsi" w:hAnsiTheme="minorHAnsi" w:cs="Arial"/>
                <w:sz w:val="22"/>
                <w:szCs w:val="22"/>
              </w:rPr>
              <w:t>Mobil:</w:t>
            </w:r>
          </w:p>
        </w:tc>
        <w:tc>
          <w:tcPr>
            <w:tcW w:w="5555" w:type="dxa"/>
          </w:tcPr>
          <w:p w:rsidR="00BA5456" w:rsidRPr="00847768" w:rsidRDefault="006E2BD6" w:rsidP="004B254C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47768">
              <w:rPr>
                <w:rFonts w:asciiTheme="minorHAnsi" w:hAnsiTheme="minorHAnsi" w:cs="Arial"/>
                <w:bCs/>
                <w:sz w:val="22"/>
                <w:szCs w:val="22"/>
              </w:rPr>
              <w:t>+ 420</w:t>
            </w:r>
            <w:r w:rsidR="00847768" w:rsidRPr="00847768">
              <w:rPr>
                <w:rFonts w:asciiTheme="minorHAnsi" w:hAnsiTheme="minorHAnsi" w:cs="Arial"/>
                <w:bCs/>
                <w:sz w:val="22"/>
                <w:szCs w:val="22"/>
              </w:rPr>
              <w:t> 777 328 138</w:t>
            </w:r>
          </w:p>
        </w:tc>
      </w:tr>
      <w:tr w:rsidR="00BA5456" w:rsidRPr="004B254C" w:rsidTr="008E7678">
        <w:trPr>
          <w:cantSplit/>
        </w:trPr>
        <w:tc>
          <w:tcPr>
            <w:tcW w:w="3969" w:type="dxa"/>
          </w:tcPr>
          <w:p w:rsidR="00BA5456" w:rsidRPr="00847768" w:rsidRDefault="00BA5456" w:rsidP="004B25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47768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555" w:type="dxa"/>
          </w:tcPr>
          <w:p w:rsidR="006E2BD6" w:rsidRPr="00847768" w:rsidRDefault="00847768" w:rsidP="004B254C">
            <w:pPr>
              <w:spacing w:line="276" w:lineRule="auto"/>
              <w:rPr>
                <w:rStyle w:val="Hypertextovodkaz"/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847768">
              <w:rPr>
                <w:rStyle w:val="Hypertextovodkaz"/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vaigl.sro@tiscali.cz </w:t>
            </w:r>
          </w:p>
          <w:p w:rsidR="00847768" w:rsidRPr="00847768" w:rsidRDefault="00847768" w:rsidP="004B254C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jako strana 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kupující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i/>
          <w:snapToGrid w:val="0"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bCs/>
          <w:sz w:val="22"/>
          <w:szCs w:val="22"/>
          <w:lang w:val="cs-CZ"/>
        </w:rPr>
        <w:t>PREAMBULE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tímto uzavírají tuto kupní smlouvu v souladu s ustanovením § </w:t>
      </w:r>
      <w:smartTag w:uri="urn:schemas-microsoft-com:office:smarttags" w:element="metricconverter">
        <w:smartTagPr>
          <w:attr w:name="ProductID" w:val="2079 a"/>
        </w:smartTagPr>
        <w:r w:rsidRPr="004B254C">
          <w:rPr>
            <w:rFonts w:asciiTheme="minorHAnsi" w:hAnsiTheme="minorHAnsi" w:cs="Arial"/>
            <w:sz w:val="22"/>
            <w:szCs w:val="22"/>
          </w:rPr>
          <w:t>2079 a</w:t>
        </w:r>
      </w:smartTag>
      <w:r w:rsidRPr="004B254C">
        <w:rPr>
          <w:rFonts w:asciiTheme="minorHAnsi" w:hAnsiTheme="minorHAnsi" w:cs="Arial"/>
          <w:sz w:val="22"/>
          <w:szCs w:val="22"/>
        </w:rPr>
        <w:t xml:space="preserve"> násl. zákona č. 89/2012 Sb., občanský zákoník, v platném a účinném znění (dále jen „</w:t>
      </w:r>
      <w:r w:rsidRPr="004B254C">
        <w:rPr>
          <w:rFonts w:asciiTheme="minorHAnsi" w:hAnsiTheme="minorHAnsi" w:cs="Arial"/>
          <w:b/>
          <w:sz w:val="22"/>
          <w:szCs w:val="22"/>
        </w:rPr>
        <w:t>občanský zákoník</w:t>
      </w:r>
      <w:r w:rsidRPr="004B254C">
        <w:rPr>
          <w:rFonts w:asciiTheme="minorHAnsi" w:hAnsiTheme="minorHAnsi" w:cs="Arial"/>
          <w:sz w:val="22"/>
          <w:szCs w:val="22"/>
        </w:rPr>
        <w:t xml:space="preserve">“), </w:t>
      </w:r>
      <w:r w:rsidR="007C29BC" w:rsidRPr="004B254C">
        <w:rPr>
          <w:rFonts w:asciiTheme="minorHAnsi" w:hAnsiTheme="minorHAnsi" w:cs="Arial"/>
          <w:sz w:val="22"/>
          <w:szCs w:val="22"/>
          <w:lang w:val="cs-CZ"/>
        </w:rPr>
        <w:t>jako výsledek otevřeného výběrového řízení na realizaci zakázky vyšší hodnoty</w:t>
      </w:r>
      <w:r w:rsidR="007C29BC" w:rsidRPr="004B254C">
        <w:rPr>
          <w:rFonts w:asciiTheme="minorHAnsi" w:hAnsiTheme="minorHAnsi" w:cs="Arial"/>
          <w:sz w:val="22"/>
          <w:szCs w:val="22"/>
        </w:rPr>
        <w:t xml:space="preserve"> nazvané </w:t>
      </w:r>
      <w:r w:rsidRPr="004B254C">
        <w:rPr>
          <w:rFonts w:asciiTheme="minorHAnsi" w:hAnsiTheme="minorHAnsi" w:cs="Arial"/>
          <w:sz w:val="22"/>
          <w:szCs w:val="22"/>
        </w:rPr>
        <w:t>„</w:t>
      </w:r>
      <w:r w:rsidR="005E0013" w:rsidRPr="005E0013">
        <w:rPr>
          <w:rFonts w:asciiTheme="minorHAnsi" w:hAnsiTheme="minorHAnsi" w:cs="Arial"/>
          <w:sz w:val="22"/>
          <w:szCs w:val="22"/>
          <w:u w:val="single"/>
        </w:rPr>
        <w:t>Investice do nezemědělských činností - VAIGL A SYN spol. s r.o.</w:t>
      </w:r>
      <w:r w:rsidRPr="00847768">
        <w:rPr>
          <w:rFonts w:asciiTheme="minorHAnsi" w:hAnsiTheme="minorHAnsi" w:cs="Arial"/>
          <w:sz w:val="22"/>
          <w:szCs w:val="22"/>
        </w:rPr>
        <w:t>“</w:t>
      </w:r>
      <w:r w:rsidRPr="004B254C">
        <w:rPr>
          <w:rFonts w:asciiTheme="minorHAnsi" w:hAnsiTheme="minorHAnsi" w:cs="Arial"/>
          <w:sz w:val="22"/>
          <w:szCs w:val="22"/>
        </w:rPr>
        <w:t xml:space="preserve"> (dále jen „</w:t>
      </w:r>
      <w:r w:rsidRPr="004B254C">
        <w:rPr>
          <w:rFonts w:asciiTheme="minorHAnsi" w:hAnsiTheme="minorHAnsi" w:cs="Arial"/>
          <w:b/>
          <w:sz w:val="22"/>
          <w:szCs w:val="22"/>
        </w:rPr>
        <w:t>zakázka</w:t>
      </w:r>
      <w:r w:rsidRPr="004B254C">
        <w:rPr>
          <w:rFonts w:asciiTheme="minorHAnsi" w:hAnsiTheme="minorHAnsi" w:cs="Arial"/>
          <w:sz w:val="22"/>
          <w:szCs w:val="22"/>
        </w:rPr>
        <w:t>“), v souladu s </w:t>
      </w:r>
      <w:r w:rsidRPr="004B254C">
        <w:rPr>
          <w:rFonts w:asciiTheme="minorHAnsi" w:hAnsiTheme="minorHAnsi" w:cs="Arial"/>
          <w:sz w:val="22"/>
          <w:szCs w:val="22"/>
          <w:lang w:val="cs-CZ"/>
        </w:rPr>
        <w:t>Příručkou pro zadávání veřejných zakázek Programu rozvoje venkova 2014 – 2020.</w:t>
      </w: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BA5456" w:rsidRPr="00F41D36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41D36">
        <w:rPr>
          <w:rFonts w:asciiTheme="minorHAnsi" w:hAnsiTheme="minorHAnsi" w:cs="Arial"/>
          <w:b/>
          <w:bCs/>
          <w:sz w:val="22"/>
          <w:szCs w:val="22"/>
        </w:rPr>
        <w:t>PŘEDMĚT KOUPĚ</w:t>
      </w:r>
    </w:p>
    <w:p w:rsidR="009F082D" w:rsidRDefault="009F082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41D36">
        <w:rPr>
          <w:rFonts w:asciiTheme="minorHAnsi" w:hAnsiTheme="minorHAnsi" w:cs="Arial"/>
          <w:sz w:val="22"/>
          <w:szCs w:val="22"/>
        </w:rPr>
        <w:t>Předmětem této smlouvy je závazek prodávajícího dodat nový nepoužitý pracovní stroj</w:t>
      </w:r>
      <w:r w:rsidR="00F41D36" w:rsidRPr="00F41D36">
        <w:rPr>
          <w:rFonts w:asciiTheme="minorHAnsi" w:hAnsiTheme="minorHAnsi" w:cs="Arial"/>
          <w:sz w:val="22"/>
          <w:szCs w:val="22"/>
        </w:rPr>
        <w:t xml:space="preserve"> </w:t>
      </w:r>
      <w:r w:rsidRPr="00F41D36">
        <w:rPr>
          <w:rFonts w:asciiTheme="minorHAnsi" w:hAnsiTheme="minorHAnsi" w:cs="Arial"/>
          <w:sz w:val="22"/>
          <w:szCs w:val="22"/>
        </w:rPr>
        <w:t>v rámci předložené nabídky dle technické specifikace uvedené v příloze č. I této smlouvy. Jedná se o:</w:t>
      </w:r>
    </w:p>
    <w:p w:rsidR="006A004F" w:rsidRDefault="006A004F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 xml:space="preserve">1 kus: </w:t>
      </w:r>
      <w:r w:rsidR="00B87EF2" w:rsidRPr="00B87EF2">
        <w:rPr>
          <w:rFonts w:asciiTheme="minorHAnsi" w:hAnsiTheme="minorHAnsi" w:cs="Arial"/>
          <w:b/>
          <w:sz w:val="22"/>
          <w:szCs w:val="22"/>
        </w:rPr>
        <w:t>rýpadlo-nakladač</w:t>
      </w:r>
      <w:r w:rsidRPr="004B254C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>
        <w:rPr>
          <w:rFonts w:asciiTheme="minorHAnsi" w:hAnsiTheme="minorHAnsi" w:cs="Arial"/>
          <w:b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41D36">
        <w:rPr>
          <w:rFonts w:asciiTheme="minorHAnsi" w:hAnsiTheme="minorHAnsi" w:cs="Arial"/>
          <w:sz w:val="22"/>
          <w:szCs w:val="22"/>
        </w:rPr>
        <w:t xml:space="preserve">Součástí plnění je doprava předmětu smlouvy jako celku do sídla kupujícího, uvedení do provozu, zaškolení obsluhy, návod na obsluhu a údržbu v českém jazyce v listinné nebo elektronické podobě, technické </w:t>
      </w:r>
      <w:r w:rsidRPr="00F41D36">
        <w:rPr>
          <w:rFonts w:asciiTheme="minorHAnsi" w:hAnsiTheme="minorHAnsi" w:cs="Arial"/>
          <w:sz w:val="22"/>
          <w:szCs w:val="22"/>
        </w:rPr>
        <w:lastRenderedPageBreak/>
        <w:t>dokumentace, originální servisní dokumentace a schválení ZTP schváleného typu vydané Ministerstvem dopravy a spojů ČR v prosté kopii nebo ES prohlášení shody (doklad o posouzení shody).</w:t>
      </w:r>
      <w:r w:rsidRPr="004B254C">
        <w:rPr>
          <w:rFonts w:asciiTheme="minorHAnsi" w:hAnsiTheme="minorHAnsi" w:cs="Arial"/>
          <w:sz w:val="22"/>
          <w:szCs w:val="22"/>
        </w:rPr>
        <w:t xml:space="preserve">   </w:t>
      </w: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Závazek kupujícího předmět smlouvy odebrat a zaplatit dohodnutou cenu dle článku 4 této smlouvy.</w:t>
      </w: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tímto prohlašuje, že disponuje potřebnými oprávněnými, odbornými znalostmi a praktickými zkušenostmi k řádnému splnění účelu této smlouvy.</w:t>
      </w:r>
    </w:p>
    <w:p w:rsidR="00AD206E" w:rsidRPr="004B254C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206E" w:rsidRDefault="00AD206E" w:rsidP="00AD206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a kupující souhlasně prohlašují, že dodávaný předmět smlouvy na základě specifikace touto smlouvou a jejími přílohami vymezili dostatečně určitě a srozumitelně, zejména co do množství, druhu, kvality; totéž platí o požadovaném příslušenství a doplňkových službách.</w:t>
      </w:r>
    </w:p>
    <w:p w:rsidR="00AD206E" w:rsidRPr="004B254C" w:rsidRDefault="00AD206E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KUPNÍ CENA</w:t>
      </w:r>
    </w:p>
    <w:p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Kupující uhradí kupní cenu stanovenou v nabídce ve výběrovém řízení zakázky, v následující výši: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1985"/>
        <w:gridCol w:w="2268"/>
      </w:tblGrid>
      <w:tr w:rsidR="00557A66" w:rsidRPr="004B254C" w:rsidTr="00557A66">
        <w:trPr>
          <w:trHeight w:val="294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557A66" w:rsidRPr="00B87EF2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7EF2">
              <w:rPr>
                <w:rFonts w:asciiTheme="minorHAnsi" w:hAnsiTheme="minorHAnsi" w:cs="Arial"/>
                <w:b/>
                <w:sz w:val="22"/>
                <w:szCs w:val="22"/>
              </w:rPr>
              <w:t>Cena v</w:t>
            </w:r>
            <w:r w:rsidR="00BC580A" w:rsidRPr="00B87EF2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B87EF2">
              <w:rPr>
                <w:rFonts w:asciiTheme="minorHAnsi" w:hAnsiTheme="minorHAnsi" w:cs="Arial"/>
                <w:b/>
                <w:sz w:val="22"/>
                <w:szCs w:val="22"/>
              </w:rPr>
              <w:t>CZK</w:t>
            </w:r>
          </w:p>
        </w:tc>
      </w:tr>
      <w:tr w:rsidR="00557A66" w:rsidRPr="004B254C" w:rsidTr="00557A66">
        <w:trPr>
          <w:trHeight w:val="294"/>
        </w:trPr>
        <w:tc>
          <w:tcPr>
            <w:tcW w:w="2977" w:type="dxa"/>
            <w:shd w:val="clear" w:color="auto" w:fill="92D050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Předmět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Cena bez D</w:t>
            </w:r>
            <w:r w:rsidR="005E5658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4B254C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Částka DPH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sz w:val="22"/>
                <w:szCs w:val="22"/>
              </w:rPr>
              <w:t>Cena s DPH</w:t>
            </w:r>
          </w:p>
        </w:tc>
      </w:tr>
      <w:tr w:rsidR="00557A66" w:rsidRPr="004B254C" w:rsidTr="00557A66">
        <w:trPr>
          <w:trHeight w:val="294"/>
        </w:trPr>
        <w:tc>
          <w:tcPr>
            <w:tcW w:w="2977" w:type="dxa"/>
            <w:shd w:val="clear" w:color="auto" w:fill="auto"/>
            <w:vAlign w:val="center"/>
          </w:tcPr>
          <w:p w:rsidR="00557A66" w:rsidRPr="00B87EF2" w:rsidRDefault="00B87EF2" w:rsidP="004B254C">
            <w:pPr>
              <w:widowControl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87EF2">
              <w:rPr>
                <w:rFonts w:asciiTheme="minorHAnsi" w:hAnsiTheme="minorHAnsi"/>
                <w:sz w:val="22"/>
                <w:szCs w:val="22"/>
              </w:rPr>
              <w:t>Rýpadlo-nakladač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57A66" w:rsidRPr="004B254C" w:rsidTr="00557A66">
        <w:trPr>
          <w:trHeight w:val="294"/>
        </w:trPr>
        <w:tc>
          <w:tcPr>
            <w:tcW w:w="2977" w:type="dxa"/>
            <w:shd w:val="clear" w:color="auto" w:fill="D9E2F3" w:themeFill="accent5" w:themeFillTint="33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 w:cs="Arial"/>
                <w:b/>
                <w:sz w:val="22"/>
                <w:szCs w:val="22"/>
              </w:rPr>
              <w:t>Celkem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57A66" w:rsidRPr="004B254C" w:rsidRDefault="00557A66" w:rsidP="004B254C">
            <w:pPr>
              <w:widowControl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K ceně bude připočítáno DPH ve výši dle platných právních předpisů ke dni uskutečnění zdanitelného plnění.</w:t>
      </w:r>
    </w:p>
    <w:p w:rsidR="00AA239D" w:rsidRPr="004B254C" w:rsidRDefault="00AA239D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DD5936" w:rsidRPr="00E16D4A" w:rsidRDefault="00DD5936" w:rsidP="00B87EF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16D4A">
        <w:rPr>
          <w:rFonts w:asciiTheme="minorHAnsi" w:hAnsiTheme="minorHAnsi" w:cs="Arial"/>
          <w:sz w:val="22"/>
          <w:szCs w:val="22"/>
        </w:rPr>
        <w:t xml:space="preserve">Kupující nebude poskytovat „před“ zahájením předmětu smlouvy žádnou zálohu.  </w:t>
      </w:r>
    </w:p>
    <w:p w:rsidR="00AA239D" w:rsidRPr="004B254C" w:rsidRDefault="00AA239D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>Prodávající se zavazuje neúčtovat žádné další výlohy nad rámec nabídky spojené s dodávkou předmětu smlouvy.</w:t>
      </w:r>
    </w:p>
    <w:p w:rsidR="00BA5456" w:rsidRPr="004B254C" w:rsidRDefault="00BA5456" w:rsidP="004B254C">
      <w:pPr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PLATEBNÍ PODMÍNKY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Kupující je povinen uhradit kupní cenu na základě vystaveného daňového dokladu. Splatnost daňového dokladu je </w:t>
      </w:r>
      <w:r w:rsidR="00DC457E" w:rsidRPr="004B254C">
        <w:rPr>
          <w:rFonts w:asciiTheme="minorHAnsi" w:hAnsiTheme="minorHAnsi" w:cs="Arial"/>
          <w:b/>
          <w:snapToGrid w:val="0"/>
          <w:sz w:val="22"/>
          <w:szCs w:val="22"/>
        </w:rPr>
        <w:t>max.</w:t>
      </w:r>
      <w:r w:rsidR="00DC457E" w:rsidRPr="004B254C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b/>
          <w:snapToGrid w:val="0"/>
          <w:sz w:val="22"/>
          <w:szCs w:val="22"/>
        </w:rPr>
        <w:t>30 dní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>. Daňový doklad musí být vystaven na základě předávacího protokolu potvrzeného oběma smluvními stranami. Za datum uskutečněného zdanitelného plnění pro DPH je považován den podpisu předávacího protokolu oběma smluvnímu stranami.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Daňový doklad musí obsahovat náležitosti daňového dokladu dle zákona č. 235/2004 Sb., o dani z přidané hodnoty ve znění pozdějších změn a doplňků. Daňový doklad, který neobsahuje uvedené náležitosti nebo jsou-li uvedeny nesprávně či neúplně, je kupující oprávněn vrátit prodávajícímu. Při nezaplacení takto vystavené faktury není kupující v prodlení se zaplacením kupní ceny.</w:t>
      </w:r>
    </w:p>
    <w:p w:rsidR="00BA5456" w:rsidRPr="004B254C" w:rsidRDefault="00BA5456" w:rsidP="004B254C">
      <w:pPr>
        <w:spacing w:line="276" w:lineRule="auto"/>
        <w:rPr>
          <w:rFonts w:asciiTheme="minorHAnsi" w:hAnsiTheme="minorHAnsi" w:cs="Arial"/>
          <w:b/>
          <w:snapToGrid w:val="0"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4B254C">
        <w:rPr>
          <w:rFonts w:asciiTheme="minorHAnsi" w:hAnsiTheme="minorHAnsi"/>
          <w:b/>
          <w:bCs/>
          <w:snapToGrid w:val="0"/>
          <w:sz w:val="22"/>
          <w:szCs w:val="22"/>
        </w:rPr>
        <w:t>PROHLÁŠENÍ PRODÁVAJÍCÍ A KUPUJÍCÍ STRANY</w:t>
      </w:r>
    </w:p>
    <w:p w:rsidR="00BA5456" w:rsidRDefault="00BA5456" w:rsidP="004B254C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Prodávající prohlašuje, že na předmětu koupě neváznou žádné dluhy, zástavní práva, věcná břemena ani další práva třetích osob, že jí není známa existence předběžných opatření omezujících dispoziční práva s těmito movitými věcmi, že předmět koupě není předmětem výkonu rozhodnutí a má jakost a provedení v souladu s nabídkou ve výběrovém řízení zakázky.</w:t>
      </w:r>
      <w:r w:rsidRPr="004B254C">
        <w:rPr>
          <w:rFonts w:asciiTheme="minorHAnsi" w:hAnsiTheme="minorHAnsi"/>
          <w:i/>
          <w:sz w:val="22"/>
          <w:szCs w:val="22"/>
        </w:rPr>
        <w:t xml:space="preserve"> </w:t>
      </w:r>
      <w:r w:rsidRPr="004B254C">
        <w:rPr>
          <w:rFonts w:asciiTheme="minorHAnsi" w:hAnsiTheme="minorHAnsi"/>
          <w:sz w:val="22"/>
          <w:szCs w:val="22"/>
        </w:rPr>
        <w:t>Prodávající výslovně prohlašuje, že předmět koupě dle čl. III je bez vad.</w:t>
      </w:r>
    </w:p>
    <w:p w:rsidR="00E16D4A" w:rsidRDefault="00E16D4A" w:rsidP="004B254C">
      <w:pPr>
        <w:pStyle w:val="Zkladntext3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6D4A" w:rsidRPr="004B254C" w:rsidRDefault="00E16D4A" w:rsidP="004B254C">
      <w:pPr>
        <w:pStyle w:val="Zkladntext3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lastRenderedPageBreak/>
        <w:t>DOBA PLNĚNÍ</w:t>
      </w:r>
    </w:p>
    <w:p w:rsidR="00BA5456" w:rsidRPr="004B254C" w:rsidRDefault="00BA5456" w:rsidP="004B254C">
      <w:p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Prodávající se zavazuje </w:t>
      </w:r>
      <w:r w:rsidRPr="00E802B7">
        <w:rPr>
          <w:rFonts w:asciiTheme="minorHAnsi" w:hAnsiTheme="minorHAnsi" w:cs="Arial"/>
          <w:sz w:val="22"/>
          <w:szCs w:val="22"/>
        </w:rPr>
        <w:t xml:space="preserve">předmět koupě odevzdat kupujícímu ve lhůtě do </w:t>
      </w:r>
      <w:r w:rsidRPr="00E802B7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31. </w:t>
      </w:r>
      <w:r w:rsidR="00E802B7" w:rsidRPr="00E802B7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 w:rsidRPr="00E802B7">
        <w:rPr>
          <w:rFonts w:asciiTheme="minorHAnsi" w:hAnsiTheme="minorHAnsi" w:cs="Arial"/>
          <w:b/>
          <w:bCs/>
          <w:color w:val="000000"/>
          <w:sz w:val="22"/>
          <w:szCs w:val="22"/>
        </w:rPr>
        <w:t>. 20</w:t>
      </w:r>
      <w:r w:rsidR="00E802B7" w:rsidRPr="00E802B7">
        <w:rPr>
          <w:rFonts w:asciiTheme="minorHAnsi" w:hAnsiTheme="minorHAnsi" w:cs="Arial"/>
          <w:b/>
          <w:bCs/>
          <w:color w:val="000000"/>
          <w:sz w:val="22"/>
          <w:szCs w:val="22"/>
        </w:rPr>
        <w:t>20</w:t>
      </w:r>
      <w:r w:rsidRPr="00E802B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E802B7">
        <w:rPr>
          <w:rFonts w:asciiTheme="minorHAnsi" w:hAnsiTheme="minorHAnsi" w:cs="Arial"/>
          <w:sz w:val="22"/>
          <w:szCs w:val="22"/>
        </w:rPr>
        <w:t>a to odevzdáním v místě plnění uvedeného v čl. 8 s možností dřívějšího plnění.</w:t>
      </w: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F31CD" w:rsidRPr="004B254C" w:rsidRDefault="006F31CD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MÍSTO PLNĚNÍ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Místem plnění </w:t>
      </w:r>
      <w:r w:rsidRPr="00F41D36">
        <w:rPr>
          <w:rFonts w:asciiTheme="minorHAnsi" w:hAnsiTheme="minorHAnsi" w:cs="Arial"/>
          <w:sz w:val="22"/>
          <w:szCs w:val="22"/>
        </w:rPr>
        <w:t xml:space="preserve">je: </w:t>
      </w:r>
      <w:r w:rsidR="00F41D36" w:rsidRPr="00F41D36">
        <w:rPr>
          <w:rFonts w:asciiTheme="minorHAnsi" w:hAnsiTheme="minorHAnsi" w:cs="Arial"/>
          <w:b/>
          <w:bCs/>
          <w:color w:val="000000"/>
          <w:sz w:val="22"/>
          <w:szCs w:val="22"/>
          <w:lang w:val="cs-CZ"/>
        </w:rPr>
        <w:t>Údlice</w:t>
      </w:r>
      <w:r w:rsidR="00BC580A" w:rsidRPr="00F41D36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 xml:space="preserve"> (PSČ </w:t>
      </w:r>
      <w:r w:rsidR="00F41D36" w:rsidRPr="00F41D36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>431 41</w:t>
      </w:r>
      <w:r w:rsidR="00BC580A" w:rsidRPr="00F41D36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 xml:space="preserve">), </w:t>
      </w:r>
      <w:r w:rsidRPr="00F41D36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kde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proběhne odevzdání a převzetí předmětu koupě včetně školení obsluhy, předvedení předmětu koupě a odevzdání veškerých dokladů potřebných k jeho užívání.</w:t>
      </w: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B254C">
        <w:rPr>
          <w:rFonts w:asciiTheme="minorHAnsi" w:hAnsiTheme="minorHAnsi" w:cs="Arial"/>
          <w:b/>
          <w:sz w:val="22"/>
          <w:szCs w:val="22"/>
        </w:rPr>
        <w:t>NABYTÍ VLASTNICKÉHO PRÁVA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Prodávající je vlastník předmětu smlouvy a nese nebezpečí škody (způsobenou vadou zboží) na něm do nabytí vlastnického práva k předmětu smlouvy kupujícím.</w:t>
      </w: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8000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nabývá vlastnického práva k předmětu koupě okamžikem odevzdání zboží prodávajícím a jeho převzetím kupujícím.</w:t>
      </w:r>
    </w:p>
    <w:p w:rsidR="00BA5456" w:rsidRPr="004B254C" w:rsidRDefault="00BA5456" w:rsidP="004B254C">
      <w:pPr>
        <w:pStyle w:val="Zkladntext"/>
        <w:spacing w:after="0" w:line="276" w:lineRule="auto"/>
        <w:jc w:val="center"/>
        <w:rPr>
          <w:rFonts w:asciiTheme="minorHAnsi" w:hAnsiTheme="minorHAnsi" w:cs="Arial"/>
          <w:b/>
          <w:bCs/>
          <w:color w:val="008000"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 xml:space="preserve">NEBEZPEČÍ ŠKODY 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A </w:t>
      </w: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NA</w:t>
      </w:r>
      <w:r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HRADA ŠKOD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Nebezpečí škody na předmětu smlouvy přechází na kupujícího dnem protokolárního předání a převzetí.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Kupující po celou dobu, tj. do nabytí vlastnického práva k předmětu smlouvy, vynaloží veškerou péči, kterou lze rozumně považovat, aby ke škodě na předmětu smlouvy nedošlo. Toto nebezpečí škody nezahrnuje škodu způsobenou vadou zboží. 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Kupující je oprávněn požadovat na prodávajícím náhradu škody, kterou způsobil porušením povinností vyplývajících ze smlouvy (např. dodáním předmětu smlouvy s vadou, která znemožňuje jeho řádné užívání). V tomto případě se hradí skutečná škoda a to, co poškozenému (kupujícímu) ušlo (ušlý zisk). </w:t>
      </w:r>
    </w:p>
    <w:p w:rsidR="00BA5456" w:rsidRPr="004B254C" w:rsidRDefault="00BA5456" w:rsidP="004B254C">
      <w:pPr>
        <w:spacing w:line="276" w:lineRule="auto"/>
        <w:jc w:val="center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/>
          <w:b/>
          <w:bCs/>
          <w:color w:val="000000"/>
          <w:spacing w:val="5"/>
          <w:sz w:val="22"/>
          <w:szCs w:val="22"/>
        </w:rPr>
        <w:t>SMLUVNÍ POKUTY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Prodávající zaplatí kupujícímu smluvní pokutu ve výši </w:t>
      </w:r>
      <w:r w:rsidR="003B48E4"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300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Kč za každý i započatý den prodlení prodávajícího s dodáním předmětu koupě. Tím není dotčen ani omezen nárok na náhradu škody. Při prodlení více jak 30 kalendářních dnů může kupující odstoupit od smlouvy bez sankcí.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Výše smluvních pokut je omezena do výše </w:t>
      </w:r>
      <w:proofErr w:type="gram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30%</w:t>
      </w:r>
      <w:proofErr w:type="gram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hodnoty dodávky plynoucí z této smlouvy. Zaplacením smluvní pokuty není dotčeno právo kupujícího na náhradu škody vzniklé porušením smluvní povinnosti, které se smluvní pokuta týká.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Při prodlení s úhradou faktury má dodavatel právo uplatnit smluvní úrok z prodlení ve výši, která je stanovena ve výši </w:t>
      </w:r>
      <w:proofErr w:type="spell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sazby stanovené ČNB pro poslední den kalendářního pololetí, které přechází vzniku prodlení, zvýšené o sedm procentních bodů a bude zůstávat po celou dobu prodlení stejná (ZÚZP = </w:t>
      </w:r>
      <w:proofErr w:type="spellStart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repo</w:t>
      </w:r>
      <w:proofErr w:type="spellEnd"/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sazba % + zákonem stanovená výše %) z dlužné částky za každý den prodlení.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Smluvní pokuty jsou dospělé/splatné do 30 dnů po doručení oznámení o uložení smluvní pokuty druhé smluvní straně. Oznámení o uložení smluvní pokuty musí vždy obsahovat popis a časové určení události, která v souladu s uzavřenou smlouvou zakládá právo smluvní strany účtovat smluvní pokutu. Oznámení musí dále obsahovat informaci o způsobu úhrady smluvní pokuty, a to včetně možnosti zápočtu při kterékoliv splatné pohledávce prodávajícího vůči kupujícímu.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pStyle w:val="Zkladntext"/>
        <w:numPr>
          <w:ilvl w:val="0"/>
          <w:numId w:val="21"/>
        </w:numPr>
        <w:spacing w:after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ZÁRUKA ZA JAKOST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>Prodávající se zavazuje v souladu s 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. § 2113 občanského zákoníku poskytnout kupujícímu záruku za jakost předmětu koupě po dobu nejméně: </w: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416156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 w:rsidR="00416156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F65531" w:rsidRPr="004B254C">
        <w:rPr>
          <w:rFonts w:asciiTheme="minorHAnsi" w:hAnsiTheme="minorHAnsi"/>
          <w:sz w:val="22"/>
          <w:szCs w:val="22"/>
          <w:lang w:val="cs-CZ"/>
        </w:rPr>
        <w:t>měsíců</w:t>
      </w:r>
      <w:r w:rsidR="00F65531" w:rsidRPr="004B254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65531" w:rsidRPr="00E16D4A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(</w:t>
      </w:r>
      <w:r w:rsidR="00F65531"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min. však</w:t>
      </w:r>
      <w:r w:rsidR="00F65531" w:rsidRPr="004B254C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  <w:r w:rsidR="00B87EF2" w:rsidRPr="00E16D4A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36</w:t>
      </w:r>
      <w:r w:rsidR="00F65531" w:rsidRPr="00E16D4A">
        <w:rPr>
          <w:rFonts w:asciiTheme="minorHAnsi" w:hAnsiTheme="minorHAnsi" w:cs="Arial"/>
          <w:b/>
          <w:color w:val="000000"/>
          <w:sz w:val="22"/>
          <w:szCs w:val="22"/>
        </w:rPr>
        <w:t xml:space="preserve"> měsíců</w:t>
      </w:r>
      <w:r w:rsidR="00F65531" w:rsidRPr="004B254C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)</w:t>
      </w:r>
      <w:r w:rsidR="00B87EF2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 xml:space="preserve"> nebo </w:t>
      </w:r>
      <w:r w:rsidR="00B87EF2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B87EF2" w:rsidRPr="00416156">
        <w:rPr>
          <w:rFonts w:asciiTheme="minorHAnsi" w:hAnsiTheme="minorHAnsi"/>
          <w:sz w:val="22"/>
          <w:szCs w:val="22"/>
          <w:bdr w:val="single" w:sz="4" w:space="0" w:color="auto"/>
        </w:rPr>
        <w:instrText xml:space="preserve"> FORMTEXT </w:instrText>
      </w:r>
      <w:r w:rsidR="00B87EF2" w:rsidRPr="00416156">
        <w:rPr>
          <w:rFonts w:asciiTheme="minorHAnsi" w:hAnsiTheme="minorHAnsi"/>
          <w:sz w:val="22"/>
          <w:szCs w:val="22"/>
          <w:bdr w:val="single" w:sz="4" w:space="0" w:color="auto"/>
        </w:rPr>
      </w:r>
      <w:r w:rsidR="00B87EF2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separate"/>
      </w:r>
      <w:r w:rsidR="00B87EF2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B87EF2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B87EF2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B87EF2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B87EF2" w:rsidRPr="00416156">
        <w:rPr>
          <w:rFonts w:asciiTheme="minorHAnsi" w:hAnsiTheme="minorHAnsi"/>
          <w:noProof/>
          <w:sz w:val="22"/>
          <w:szCs w:val="22"/>
          <w:bdr w:val="single" w:sz="4" w:space="0" w:color="auto"/>
        </w:rPr>
        <w:t> </w:t>
      </w:r>
      <w:r w:rsidR="00B87EF2" w:rsidRPr="00416156">
        <w:rPr>
          <w:rFonts w:asciiTheme="minorHAnsi" w:hAnsiTheme="minorHAnsi"/>
          <w:sz w:val="22"/>
          <w:szCs w:val="22"/>
          <w:bdr w:val="single" w:sz="4" w:space="0" w:color="auto"/>
        </w:rPr>
        <w:fldChar w:fldCharType="end"/>
      </w:r>
      <w:r w:rsidR="00B87EF2">
        <w:rPr>
          <w:rFonts w:asciiTheme="minorHAnsi" w:hAnsiTheme="minorHAnsi"/>
          <w:sz w:val="22"/>
          <w:szCs w:val="22"/>
          <w:lang w:val="cs-CZ"/>
        </w:rPr>
        <w:t xml:space="preserve"> MTH </w:t>
      </w:r>
      <w:r w:rsidR="00B87EF2" w:rsidRPr="00B87EF2">
        <w:rPr>
          <w:rFonts w:asciiTheme="minorHAnsi" w:hAnsiTheme="minorHAnsi"/>
          <w:b/>
          <w:sz w:val="22"/>
          <w:szCs w:val="22"/>
          <w:lang w:val="cs-CZ"/>
        </w:rPr>
        <w:t>(min. však 2 000 MTH)</w:t>
      </w:r>
      <w:r w:rsidR="00B87EF2">
        <w:rPr>
          <w:rFonts w:asciiTheme="minorHAnsi" w:hAnsiTheme="minorHAnsi"/>
          <w:sz w:val="22"/>
          <w:szCs w:val="22"/>
          <w:lang w:val="cs-CZ"/>
        </w:rPr>
        <w:t>, podle toho</w:t>
      </w:r>
      <w:r w:rsidR="00E16D4A">
        <w:rPr>
          <w:rFonts w:asciiTheme="minorHAnsi" w:hAnsiTheme="minorHAnsi"/>
          <w:sz w:val="22"/>
          <w:szCs w:val="22"/>
          <w:lang w:val="cs-CZ"/>
        </w:rPr>
        <w:t>,</w:t>
      </w:r>
      <w:r w:rsidR="00B87EF2">
        <w:rPr>
          <w:rFonts w:asciiTheme="minorHAnsi" w:hAnsiTheme="minorHAnsi"/>
          <w:sz w:val="22"/>
          <w:szCs w:val="22"/>
          <w:lang w:val="cs-CZ"/>
        </w:rPr>
        <w:t xml:space="preserve"> co nastane dříve</w:t>
      </w:r>
      <w:r w:rsidRPr="004B254C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 Záruka za jakost počne běžet odevzdáním předmětu koupě. 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Místem plnění záručních oprav je místo určené dle čl. V</w:t>
      </w:r>
      <w:r w:rsidRPr="004B254C">
        <w:rPr>
          <w:rFonts w:asciiTheme="minorHAnsi" w:hAnsiTheme="minorHAnsi" w:cs="Arial"/>
          <w:bCs/>
          <w:color w:val="000000"/>
          <w:sz w:val="22"/>
          <w:szCs w:val="22"/>
          <w:lang w:val="cs-CZ"/>
        </w:rPr>
        <w:t>II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I smlouvy pokud není dohodnuto jinak.</w:t>
      </w:r>
    </w:p>
    <w:p w:rsidR="00DC457E" w:rsidRPr="004B254C" w:rsidRDefault="00DC457E" w:rsidP="004B254C">
      <w:pPr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Záruční opravy provádí (Název a IČ):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Servisní středisko: 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Jméno oprávněné osoby: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Kontaktní tel.: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Kontaktní e-mail: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Do záruční doby se nezapočítává doba ode dne uplatnění oprávněného nároku na odstranění vady až do doby, kdy je předmět smlouvy kupujícím po odstranění vady převzat.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Práce, náhradní díly a ostatní náklady (např. náklady na </w:t>
      </w:r>
      <w:proofErr w:type="gramStart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přepravu, ….</w:t>
      </w:r>
      <w:proofErr w:type="gramEnd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) na odstranění záručních vad jsou poskytovány bezplatně. To se nevztahuje na vady vzniklé chybnou obsluhou předmětu smlouvy (ledaže by byla prodávajícím obsluha nedostatečně proškolena), případně cizím zaviněním např. </w:t>
      </w:r>
      <w:proofErr w:type="gramStart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havárie, ….</w:t>
      </w:r>
      <w:proofErr w:type="gramEnd"/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>).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Prodávající je povinen zaručit zahájení opravy do </w:t>
      </w:r>
      <w:r w:rsidR="003A3B61" w:rsidRPr="004B254C">
        <w:rPr>
          <w:rFonts w:asciiTheme="minorHAnsi" w:hAnsiTheme="minorHAnsi" w:cs="Arial"/>
          <w:bCs/>
          <w:color w:val="000000"/>
          <w:sz w:val="22"/>
          <w:szCs w:val="22"/>
        </w:rPr>
        <w:t>48</w:t>
      </w:r>
      <w:r w:rsidRPr="004B254C">
        <w:rPr>
          <w:rFonts w:asciiTheme="minorHAnsi" w:hAnsiTheme="minorHAnsi" w:cs="Arial"/>
          <w:bCs/>
          <w:color w:val="000000"/>
          <w:sz w:val="22"/>
          <w:szCs w:val="22"/>
        </w:rPr>
        <w:t xml:space="preserve"> hodin od písemného nahlášení závady zaslaného e-mailem nebo faxem.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Záruka není vázána na osobu kupujícího, ale na předmět smlouvy.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Kupující má právo v záruční době doplňovat provozní náplně (pohonné hmoty, oleje, chladící kapaliny apod.)</w:t>
      </w:r>
    </w:p>
    <w:p w:rsidR="00BA5456" w:rsidRPr="004B254C" w:rsidRDefault="00BA5456" w:rsidP="004B254C">
      <w:pPr>
        <w:pStyle w:val="Odstavecseseznamem"/>
        <w:spacing w:line="276" w:lineRule="auto"/>
        <w:contextualSpacing w:val="0"/>
        <w:rPr>
          <w:rFonts w:asciiTheme="minorHAnsi" w:hAnsiTheme="minorHAnsi"/>
          <w:b/>
          <w:sz w:val="22"/>
          <w:szCs w:val="22"/>
        </w:rPr>
      </w:pPr>
    </w:p>
    <w:p w:rsidR="00BA5456" w:rsidRPr="004B254C" w:rsidRDefault="00BA5456" w:rsidP="004B254C">
      <w:pPr>
        <w:pStyle w:val="Odstavecseseznamem"/>
        <w:numPr>
          <w:ilvl w:val="0"/>
          <w:numId w:val="21"/>
        </w:numPr>
        <w:spacing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4B254C">
        <w:rPr>
          <w:rFonts w:asciiTheme="minorHAnsi" w:hAnsiTheme="minorHAnsi"/>
          <w:b/>
          <w:sz w:val="22"/>
          <w:szCs w:val="22"/>
        </w:rPr>
        <w:t>OSTATNÍ UJEDNÁNÍ.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Tato smlouva nabývá účinnosti a platnosti dnem podpisu obou smluvních stran.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2060"/>
          <w:sz w:val="22"/>
          <w:szCs w:val="22"/>
          <w:u w:val="single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Prodávající prohlašuje, že tato smlouva neobsahuje obchodní tajemství.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 Kupující je oprávněn uveřejnit na profilu zadavatele: </w:t>
      </w:r>
      <w:hyperlink r:id="rId8" w:history="1">
        <w:r w:rsidR="00B87EF2" w:rsidRPr="00B87EF2">
          <w:rPr>
            <w:rStyle w:val="Hypertextovodkaz"/>
            <w:rFonts w:asciiTheme="minorHAnsi" w:hAnsiTheme="minorHAnsi" w:cs="Arial"/>
            <w:color w:val="002060"/>
            <w:sz w:val="22"/>
            <w:szCs w:val="22"/>
            <w:lang w:val="cs-CZ"/>
          </w:rPr>
          <w:t>https://drubez-vaigl.profilzadavatele.cz/</w:t>
        </w:r>
        <w:r w:rsidR="00B87EF2" w:rsidRPr="00B87EF2">
          <w:rPr>
            <w:rStyle w:val="Hypertextovodkaz"/>
            <w:rFonts w:asciiTheme="minorHAnsi" w:hAnsiTheme="minorHAnsi" w:cs="Arial"/>
            <w:color w:val="002060"/>
            <w:sz w:val="22"/>
            <w:szCs w:val="22"/>
            <w:u w:val="none"/>
            <w:lang w:val="cs-CZ"/>
          </w:rPr>
          <w:t xml:space="preserve"> </w:t>
        </w:r>
      </w:hyperlink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i všechny ostatní informace v rozsahu dle ustanovení </w:t>
      </w:r>
      <w:r w:rsidR="00CA3531" w:rsidRPr="004B254C">
        <w:rPr>
          <w:rFonts w:asciiTheme="minorHAnsi" w:hAnsiTheme="minorHAnsi" w:cs="Arial"/>
          <w:sz w:val="22"/>
          <w:szCs w:val="22"/>
        </w:rPr>
        <w:t>§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C1698" w:rsidRPr="004B254C">
        <w:rPr>
          <w:rFonts w:asciiTheme="minorHAnsi" w:hAnsiTheme="minorHAnsi" w:cs="Arial"/>
          <w:sz w:val="22"/>
          <w:szCs w:val="22"/>
          <w:lang w:val="cs-CZ"/>
        </w:rPr>
        <w:t>219</w:t>
      </w:r>
      <w:r w:rsidR="00CA3531" w:rsidRPr="004B254C">
        <w:rPr>
          <w:rFonts w:asciiTheme="minorHAnsi" w:hAnsiTheme="minorHAnsi" w:cs="Arial"/>
          <w:sz w:val="22"/>
          <w:szCs w:val="22"/>
          <w:lang w:val="cs-CZ"/>
        </w:rPr>
        <w:t xml:space="preserve"> zákona o veřejných zakázkách.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>Pokud se některé ustanovení této smlouvy ukázalo být z důvodu rozporu s kogentním právním předpisem neplatným či neúčinným, zavazují se smluvní strany, že se dohodnou na náhradním smluvním ustanovení, které se svým obsahem bude co nejvíce blížit obsahu nahrazovaného smluvního ustanovení.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   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Kupující se zavazuje neprodleně písemně oznámit prodávajícímu jakoukoliv změnu, která se jej týká a je podstatná pro dodržení podmínek této smlouvy, včetně změn týkajících se právního nástupce, který přejímá závazky plynoucí z této smlouvy za kupujícího.</w:t>
      </w:r>
    </w:p>
    <w:p w:rsidR="00DC457E" w:rsidRPr="004B254C" w:rsidRDefault="00DC457E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color w:val="0000FF"/>
          <w:sz w:val="22"/>
          <w:szCs w:val="22"/>
          <w:u w:val="single"/>
        </w:rPr>
      </w:pPr>
      <w:r w:rsidRPr="004B254C">
        <w:rPr>
          <w:rFonts w:asciiTheme="minorHAnsi" w:hAnsiTheme="minorHAnsi" w:cs="Arial"/>
          <w:sz w:val="22"/>
          <w:szCs w:val="22"/>
        </w:rPr>
        <w:t>Smluvní strany se dohodly, že v případě odstoupení od smlouvy, prodávající nemůže uplatnit žádný nárok na náhradu škody nebo ušlého zisku ani nelze uplatnit smluvní sankce nebo pokuty vůči kupujícímu.</w:t>
      </w: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color w:val="auto"/>
          <w:sz w:val="22"/>
          <w:szCs w:val="22"/>
        </w:rPr>
        <w:lastRenderedPageBreak/>
        <w:t xml:space="preserve">Tuto smlouvu lze změnit nebo zrušit pouze písemnými dodatky a písemnou dohodou smluvních stran. </w:t>
      </w:r>
      <w:r w:rsidRPr="004B254C">
        <w:rPr>
          <w:rFonts w:asciiTheme="minorHAnsi" w:hAnsiTheme="minorHAnsi"/>
          <w:sz w:val="22"/>
          <w:szCs w:val="22"/>
        </w:rPr>
        <w:t xml:space="preserve">Za písemnou formu nebude pro tento účel považována výměna e-mailových, či jiných elektronických zpráv. </w:t>
      </w: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>Smluvní strany mohou namítnout neplatnost smlouvy a/nebo jejího dodatku z důvodu nedodržení formy kdykoliv, a to, i když již bylo započato s plněním.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Prodávající prohlašuje, že vůči jeho majetku neprobíhá insolvenční řízení, ve kterém bylo vydáno rozhodnutí o úpadku, nebo insolventní návrh nebyl zamítnut proto, že majetek prodávajícího nepostačuje k úhradě nákladů insolventního řízení, příp. na jeho majetek nebyl prohlášen konkurz, proti němu nebylo zahájeno konkurzní ani vyrovnávací řízení a nebyl zamítnut konkurz pro nedostatek majetku, není v likvidaci a nemá v evidenci daní vedeny daňové nedoplatky. Dále prodávající prohlašuje, že nemá ve statutárním orgánu osoby, které byly v době posledních tří let pravomocně odsouzeny pro trestný či hospodářský, proti majetku, ani pro trestný čin, jehož skutková podstata souvisí s předmětem podnikání prodávajícího.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Prodávající uděluje bezvýhradní souhlas se zveřejněním plného znění smlouvy tak, aby tato smlouva mohla být předmětem poskytnuté informace ve smyslu zákona č. 106/1999 Sb., o svobodném přístupu k informacím, ve znění pozdějších předpisů. Prodávající se zavazuje spolupůsobit jako osoba povinná v souladu se zákonem č. 320/2001 Sb., o finanční kontrole ve veřejné správě a o změně některých zákonů (zákon o finanční kontrole), ve znění pozdějších předpisů. Prodávající se zavazuje uchovat veškeré doklady související s plněním dle této smlouvy po dobu nejméně </w:t>
      </w:r>
      <w:proofErr w:type="gramStart"/>
      <w:r w:rsidRPr="004B254C">
        <w:rPr>
          <w:rFonts w:asciiTheme="minorHAnsi" w:hAnsiTheme="minorHAnsi" w:cs="Arial"/>
          <w:sz w:val="22"/>
          <w:szCs w:val="22"/>
        </w:rPr>
        <w:t>10-ti</w:t>
      </w:r>
      <w:proofErr w:type="gramEnd"/>
      <w:r w:rsidRPr="004B254C">
        <w:rPr>
          <w:rFonts w:asciiTheme="minorHAnsi" w:hAnsiTheme="minorHAnsi" w:cs="Arial"/>
          <w:sz w:val="22"/>
          <w:szCs w:val="22"/>
        </w:rPr>
        <w:t xml:space="preserve"> (deseti) let po skončení ukončení této smlouvy.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Jednotlivá ustanovení smlouvy jsou oddělitelná v tom smyslu, že neplatnost či nicotnost některého z nich nepůsobí neplatnost či nicotnost smlouvy jako celku. Pokud by některé ujednání této smlouvy způsobilo její neplatnost jako celku a má-li právní jednání náležitosti jiného právního jednání, které je platné, platí toto jiné právní jednání, pokud je z okolností zřejmé, že vyjadřuje vůli smluvních stran.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 xml:space="preserve">Ukáže-li se kterékoliv ujednání v této smlouvě v rozporu se </w:t>
      </w:r>
      <w:r w:rsidR="00DC0F1E" w:rsidRPr="004B254C">
        <w:rPr>
          <w:rFonts w:asciiTheme="minorHAnsi" w:hAnsiTheme="minorHAnsi" w:cs="Arial"/>
          <w:sz w:val="22"/>
          <w:szCs w:val="22"/>
        </w:rPr>
        <w:t>Z</w:t>
      </w:r>
      <w:r w:rsidRPr="004B254C">
        <w:rPr>
          <w:rFonts w:asciiTheme="minorHAnsi" w:hAnsiTheme="minorHAnsi" w:cs="Arial"/>
          <w:sz w:val="22"/>
          <w:szCs w:val="22"/>
        </w:rPr>
        <w:t>ZVZ nebo s pravidly určenými pro Program rozvoje venkova pro období 2014-2020 nebo se jím stane, nemá tato skutečnost vliv na ostatní ujednání v této smlouvě, nevyplývá-li jinak z donucujících ustanovení právních předpisů, a smluvní strany se zavazují nahradit takové ujednání ujednáním platným a v souladu se shora uvedenými předpisy, které bude nejbližší účelu rozporného ujednání, a to nejpozději do třiceti (30) dnů ode dne, kdy k tomu jedna strana vyzve druhou.</w:t>
      </w:r>
    </w:p>
    <w:p w:rsidR="00DC457E" w:rsidRPr="004B254C" w:rsidRDefault="00DC457E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254C">
        <w:rPr>
          <w:rFonts w:asciiTheme="minorHAnsi" w:hAnsiTheme="minorHAnsi" w:cs="Arial"/>
          <w:color w:val="000000"/>
          <w:sz w:val="22"/>
          <w:szCs w:val="22"/>
        </w:rPr>
        <w:t xml:space="preserve">Ujednání smluvních pokut v této smlouvě nevylučuje nárok oprávněné strany na náhradu škody; </w:t>
      </w:r>
      <w:proofErr w:type="spellStart"/>
      <w:r w:rsidRPr="004B254C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Pr="004B254C">
        <w:rPr>
          <w:rFonts w:asciiTheme="minorHAnsi" w:hAnsiTheme="minorHAnsi" w:cs="Arial"/>
          <w:color w:val="000000"/>
          <w:sz w:val="22"/>
          <w:szCs w:val="22"/>
        </w:rPr>
        <w:t>. § 2050 občanského zákoníku se nepoužije.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Smluvní strany se budou snažit případné právní spory, které by mohly vyplynout z této smlouvy, urovnat smírně a v souladu s dobrými mravy. Veškeré ze smlouvy nebo v souvislosti s ní vzniklé spory, včetně sporu o její platnosti, případně následků její neplatnosti či nicotnosti budou řešeny soudem České republiky, místně příslušným dle sídla prodávajícího.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Tato smlouva nabývá platnosti a účinnosti dnem jejího podpisu oběma smluvními stranami.</w:t>
      </w: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 xml:space="preserve"> Smluvní strany svým podpisem potvrzují a zároveň prohlašují, že si smlouvu přečetly.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lastRenderedPageBreak/>
        <w:t>Smluvní strany prohlašují, že je jim znám celý obsah smlouvy a že tato kupní smlouva byla sepsána na základě pravdivých údajů a svobodné vůle a že nebyla uzavřena v tísni ani jinak nápadně nevýhodných podmínek. Na důkaz tohoto připojují své podpisy.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Cs/>
          <w:color w:val="000000"/>
          <w:spacing w:val="5"/>
          <w:sz w:val="22"/>
          <w:szCs w:val="22"/>
        </w:rPr>
      </w:pPr>
      <w:r w:rsidRPr="004B254C">
        <w:rPr>
          <w:rFonts w:asciiTheme="minorHAnsi" w:hAnsiTheme="minorHAnsi" w:cs="Arial"/>
          <w:bCs/>
          <w:color w:val="000000"/>
          <w:spacing w:val="5"/>
          <w:sz w:val="22"/>
          <w:szCs w:val="22"/>
        </w:rPr>
        <w:t>Tato smlouva se řídí zákonem č. 89/2012 Sb., občanským zákoníkem a dalšími právními předpisy České republiky.</w:t>
      </w: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bCs/>
          <w:spacing w:val="5"/>
          <w:sz w:val="22"/>
          <w:szCs w:val="22"/>
        </w:rPr>
      </w:pPr>
    </w:p>
    <w:p w:rsidR="00BA5456" w:rsidRPr="004B254C" w:rsidRDefault="00BA5456" w:rsidP="004B25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B254C">
        <w:rPr>
          <w:rFonts w:asciiTheme="minorHAnsi" w:hAnsiTheme="minorHAnsi"/>
          <w:sz w:val="22"/>
          <w:szCs w:val="22"/>
        </w:rPr>
        <w:t xml:space="preserve">Práva vzniklá z této smlouvy nesmí být postoupena bez předchozího písemného souhlasu druhé strany. Za písemnou formu nebude pro tento účel považována výměna e-mailových, či jiných elektronických zpráv. </w:t>
      </w: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B254C">
        <w:rPr>
          <w:rFonts w:asciiTheme="minorHAnsi" w:hAnsiTheme="minorHAnsi" w:cs="Tahoma"/>
          <w:sz w:val="22"/>
          <w:szCs w:val="22"/>
        </w:rPr>
        <w:t xml:space="preserve">Dodavatel je povinen poskytovat požadované informace, dokladovat svoji činnost, poskytovat veškerou dokumentaci vztahující se k projektu a umožnit vstup a kontrolu pověřeným osobám (zejména pracovníkům </w:t>
      </w:r>
      <w:r w:rsidRPr="004B254C">
        <w:rPr>
          <w:rFonts w:asciiTheme="minorHAnsi" w:hAnsiTheme="minorHAnsi" w:cs="Tahoma"/>
          <w:sz w:val="22"/>
          <w:szCs w:val="22"/>
          <w:lang w:val="cs-CZ"/>
        </w:rPr>
        <w:t>SZIF</w:t>
      </w:r>
      <w:r w:rsidRPr="004B254C">
        <w:rPr>
          <w:rFonts w:asciiTheme="minorHAnsi" w:hAnsiTheme="minorHAnsi" w:cs="Tahoma"/>
          <w:sz w:val="22"/>
          <w:szCs w:val="22"/>
        </w:rPr>
        <w:t>, Ministerstva zemědělství ČR, Centrální harmonizační jednotky pro finanční kontrolu veřejné správě, Nejvyššího kontrolního úřadu, Certifikačního orgánu, kontrolního orgánu Ministerstva financí ČR, Evropské komise, Evropského účetního dvora,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:rsidR="00EF44B9" w:rsidRPr="004B254C" w:rsidRDefault="00EF44B9" w:rsidP="004B254C">
      <w:pPr>
        <w:pStyle w:val="Zkladntext"/>
        <w:spacing w:after="0"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EF44B9" w:rsidRPr="004B254C" w:rsidRDefault="00EF44B9" w:rsidP="004B254C">
      <w:pPr>
        <w:pStyle w:val="Zkladntext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Dodavatel čestně prohlašuje, že nabídka jím podaná, je jím samotným vyhotovená a současně se nepodílel se na tvorbě nabídek ostatních dodavatelů, kteří se zúčastnili tohoto výběrového řízení. V případě, že tato skutečnost nebude splněna a nastane situace, že zhotovitel (respektive zadavatel) nebo třetí osoba, která pomáhá s administrací VŘ dostane jakoukoliv sankci od poskytovatele dotace nebo od jakéhokoliv jiného kontrolního orgánu státní správy, budou veškeré pokuty a sankce hrazeny vítězným dodavatelem.</w:t>
      </w: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CB18D6" w:rsidRPr="004B254C" w:rsidRDefault="00CB18D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Objednatel je oprávněn odstoupit od smlouvy v případě, že se mu nepodaří zajistit finanční prostředky na úhradu kupní ceny z důvodu nepřiznání tj. neschválení dotace v</w:t>
      </w:r>
      <w:r w:rsidR="00F41D36">
        <w:rPr>
          <w:rFonts w:asciiTheme="minorHAnsi" w:hAnsiTheme="minorHAnsi" w:cs="Arial"/>
          <w:sz w:val="22"/>
          <w:szCs w:val="22"/>
        </w:rPr>
        <w:t> </w:t>
      </w:r>
      <w:r w:rsidRPr="00F41D36">
        <w:rPr>
          <w:rFonts w:asciiTheme="minorHAnsi" w:hAnsiTheme="minorHAnsi" w:cs="Arial"/>
          <w:sz w:val="22"/>
          <w:szCs w:val="22"/>
        </w:rPr>
        <w:t>rámci</w:t>
      </w:r>
      <w:r w:rsidR="00F41D36" w:rsidRPr="00F41D36">
        <w:rPr>
          <w:rFonts w:asciiTheme="minorHAnsi" w:hAnsiTheme="minorHAnsi" w:cs="Arial"/>
          <w:sz w:val="22"/>
          <w:szCs w:val="22"/>
          <w:lang w:val="cs-CZ"/>
        </w:rPr>
        <w:t xml:space="preserve"> 6</w:t>
      </w:r>
      <w:r w:rsidRPr="00F41D36">
        <w:rPr>
          <w:rFonts w:asciiTheme="minorHAnsi" w:hAnsiTheme="minorHAnsi" w:cs="Arial"/>
          <w:sz w:val="22"/>
          <w:szCs w:val="22"/>
        </w:rPr>
        <w:t xml:space="preserve">. kola Programu rozvoje venkova 2014-2020 pro žádost: </w:t>
      </w:r>
      <w:r w:rsidR="00F41D36" w:rsidRPr="00F41D36">
        <w:rPr>
          <w:rFonts w:asciiTheme="minorHAnsi" w:hAnsiTheme="minorHAnsi" w:cs="Arial"/>
          <w:sz w:val="22"/>
          <w:szCs w:val="22"/>
        </w:rPr>
        <w:t>Investice do nezemědělských činností III - VAIGL A SYN spol. s r.o. s registračním číslem: 18/006/0641b/342/000472</w:t>
      </w:r>
      <w:r w:rsidRPr="00F41D36">
        <w:rPr>
          <w:rFonts w:asciiTheme="minorHAnsi" w:hAnsiTheme="minorHAnsi" w:cs="Arial"/>
          <w:sz w:val="22"/>
          <w:szCs w:val="22"/>
        </w:rPr>
        <w:t>. Schválením dotace se rozumí uveřejněním seznamu schválených</w:t>
      </w:r>
      <w:r w:rsidRPr="004B254C">
        <w:rPr>
          <w:rFonts w:asciiTheme="minorHAnsi" w:hAnsiTheme="minorHAnsi" w:cs="Arial"/>
          <w:sz w:val="22"/>
          <w:szCs w:val="22"/>
        </w:rPr>
        <w:t xml:space="preserve"> dotací na stránkách poskytovatele dotace </w:t>
      </w:r>
      <w:hyperlink r:id="rId9" w:history="1">
        <w:r w:rsidRPr="004B254C">
          <w:rPr>
            <w:rStyle w:val="Hypertextovodkaz"/>
            <w:rFonts w:asciiTheme="minorHAnsi" w:hAnsiTheme="minorHAnsi" w:cs="Arial"/>
            <w:sz w:val="22"/>
            <w:szCs w:val="22"/>
          </w:rPr>
          <w:t>www.szif.cz</w:t>
        </w:r>
      </w:hyperlink>
      <w:r w:rsidRPr="004B254C">
        <w:rPr>
          <w:rFonts w:asciiTheme="minorHAnsi" w:hAnsiTheme="minorHAnsi" w:cs="Arial"/>
          <w:sz w:val="22"/>
          <w:szCs w:val="22"/>
        </w:rPr>
        <w:t>.</w:t>
      </w:r>
    </w:p>
    <w:p w:rsidR="00CB18D6" w:rsidRPr="004B254C" w:rsidRDefault="00CB18D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b/>
          <w:color w:val="FF0000"/>
          <w:sz w:val="22"/>
          <w:szCs w:val="22"/>
          <w:lang w:val="cs-CZ"/>
        </w:rPr>
      </w:pPr>
      <w:r w:rsidRPr="004B254C">
        <w:rPr>
          <w:rFonts w:asciiTheme="minorHAnsi" w:hAnsiTheme="minorHAnsi" w:cs="Arial"/>
          <w:sz w:val="22"/>
          <w:szCs w:val="22"/>
          <w:lang w:val="cs-CZ"/>
        </w:rPr>
        <w:t xml:space="preserve">Nedílnou součástí této smlouvy je </w:t>
      </w:r>
      <w:r w:rsidR="00263AD8" w:rsidRPr="004B254C">
        <w:rPr>
          <w:rFonts w:asciiTheme="minorHAnsi" w:hAnsiTheme="minorHAnsi" w:cs="Arial"/>
          <w:b/>
          <w:color w:val="FF0000"/>
          <w:sz w:val="22"/>
          <w:szCs w:val="22"/>
          <w:lang w:val="cs-CZ"/>
        </w:rPr>
        <w:t>PŘÍLOHA Č. 1 - TECHNICKÁ SPECIFIKACE</w:t>
      </w:r>
      <w:r w:rsidR="00263AD8" w:rsidRPr="004B254C">
        <w:rPr>
          <w:rFonts w:asciiTheme="minorHAnsi" w:hAnsiTheme="minorHAnsi" w:cs="Arial"/>
          <w:b/>
          <w:sz w:val="22"/>
          <w:szCs w:val="22"/>
          <w:lang w:val="cs-CZ"/>
        </w:rPr>
        <w:t>.</w:t>
      </w: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  <w:lang w:val="cs-CZ"/>
        </w:rPr>
      </w:pP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4B254C">
        <w:rPr>
          <w:rFonts w:asciiTheme="minorHAnsi" w:hAnsiTheme="minorHAnsi" w:cs="Arial"/>
          <w:sz w:val="22"/>
          <w:szCs w:val="22"/>
        </w:rPr>
        <w:t>Tato smlouva je vyhotovena ve 4 vyhotoveních, z nichž každá smluvní strana obdrží 2 vyhotovení.</w:t>
      </w: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BA5456" w:rsidRPr="004B254C" w:rsidRDefault="00BA5456" w:rsidP="004B254C">
      <w:pPr>
        <w:pStyle w:val="Zkladntext"/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:rsidR="004B254C" w:rsidRDefault="004B254C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4B254C" w:rsidRDefault="004B254C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V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="00DD2B39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dne </w:t>
      </w:r>
      <w:r w:rsidR="00DD2B39"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D2B39"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="00DD2B39" w:rsidRPr="004B254C">
        <w:rPr>
          <w:rFonts w:asciiTheme="minorHAnsi" w:hAnsiTheme="minorHAnsi"/>
          <w:sz w:val="22"/>
          <w:szCs w:val="22"/>
        </w:rPr>
      </w:r>
      <w:r w:rsidR="00DD2B39" w:rsidRPr="004B254C">
        <w:rPr>
          <w:rFonts w:asciiTheme="minorHAnsi" w:hAnsiTheme="minorHAnsi"/>
          <w:sz w:val="22"/>
          <w:szCs w:val="22"/>
        </w:rPr>
        <w:fldChar w:fldCharType="separate"/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noProof/>
          <w:sz w:val="22"/>
          <w:szCs w:val="22"/>
        </w:rPr>
        <w:t> </w:t>
      </w:r>
      <w:r w:rsidR="00DD2B39" w:rsidRPr="004B254C">
        <w:rPr>
          <w:rFonts w:asciiTheme="minorHAnsi" w:hAnsiTheme="minorHAnsi"/>
          <w:sz w:val="22"/>
          <w:szCs w:val="22"/>
        </w:rPr>
        <w:fldChar w:fldCharType="end"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DC457E"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V</w:t>
      </w:r>
      <w:r w:rsidR="00F65531"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 </w:t>
      </w:r>
      <w:proofErr w:type="spellStart"/>
      <w:r w:rsidR="00F41D36" w:rsidRPr="00E16D4A">
        <w:rPr>
          <w:rFonts w:asciiTheme="minorHAnsi" w:hAnsiTheme="minorHAnsi"/>
          <w:sz w:val="22"/>
          <w:szCs w:val="22"/>
        </w:rPr>
        <w:t>Údlici</w:t>
      </w:r>
      <w:proofErr w:type="spellEnd"/>
      <w:r w:rsidR="00F65531" w:rsidRPr="004B254C">
        <w:rPr>
          <w:rFonts w:asciiTheme="minorHAnsi" w:hAnsiTheme="minorHAnsi"/>
          <w:sz w:val="22"/>
          <w:szCs w:val="22"/>
        </w:rPr>
        <w:t xml:space="preserve"> </w:t>
      </w:r>
      <w:r w:rsidRPr="004B254C">
        <w:rPr>
          <w:rFonts w:asciiTheme="minorHAnsi" w:hAnsiTheme="minorHAnsi" w:cs="Arial"/>
          <w:snapToGrid w:val="0"/>
          <w:color w:val="000000"/>
          <w:sz w:val="22"/>
          <w:szCs w:val="22"/>
        </w:rPr>
        <w:t>dne:</w:t>
      </w:r>
      <w:r w:rsidRPr="004B254C">
        <w:rPr>
          <w:rFonts w:asciiTheme="minorHAnsi" w:hAnsiTheme="minorHAnsi" w:cs="Arial"/>
          <w:snapToGrid w:val="0"/>
          <w:sz w:val="22"/>
          <w:szCs w:val="22"/>
        </w:rPr>
        <w:t xml:space="preserve">  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prodávající</w:t>
      </w:r>
      <w:r w:rsidR="00406DF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="00406DFC">
        <w:rPr>
          <w:rFonts w:asciiTheme="minorHAnsi" w:hAnsiTheme="minorHAnsi" w:cs="Arial"/>
          <w:b/>
          <w:i/>
          <w:snapToGrid w:val="0"/>
          <w:color w:val="008000"/>
          <w:sz w:val="22"/>
          <w:szCs w:val="22"/>
        </w:rPr>
        <w:tab/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  <w:u w:val="single"/>
        </w:rPr>
        <w:t>Strana kupující</w:t>
      </w:r>
      <w:r w:rsidRPr="004B254C">
        <w:rPr>
          <w:rFonts w:asciiTheme="minorHAnsi" w:hAnsiTheme="minorHAnsi" w:cs="Arial"/>
          <w:b/>
          <w:i/>
          <w:snapToGrid w:val="0"/>
          <w:sz w:val="22"/>
          <w:szCs w:val="22"/>
        </w:rPr>
        <w:t>:</w:t>
      </w: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b/>
          <w:i/>
          <w:snapToGrid w:val="0"/>
          <w:sz w:val="22"/>
          <w:szCs w:val="22"/>
        </w:rPr>
      </w:pPr>
    </w:p>
    <w:p w:rsidR="00BA5456" w:rsidRPr="004B254C" w:rsidRDefault="00BA5456" w:rsidP="004B254C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  <w:highlight w:val="lightGray"/>
        </w:rPr>
        <w:t>-----------------------------------------------------------</w:t>
      </w:r>
      <w:r w:rsidR="00406DFC">
        <w:rPr>
          <w:rFonts w:asciiTheme="minorHAnsi" w:hAnsiTheme="minorHAnsi" w:cs="Arial"/>
          <w:snapToGrid w:val="0"/>
          <w:sz w:val="22"/>
          <w:szCs w:val="22"/>
        </w:rPr>
        <w:t xml:space="preserve">   </w:t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="00406DFC">
        <w:rPr>
          <w:rFonts w:asciiTheme="minorHAnsi" w:hAnsiTheme="minorHAnsi" w:cs="Arial"/>
          <w:snapToGrid w:val="0"/>
          <w:sz w:val="22"/>
          <w:szCs w:val="22"/>
        </w:rPr>
        <w:tab/>
      </w:r>
      <w:r w:rsidRPr="004B254C">
        <w:rPr>
          <w:rFonts w:asciiTheme="minorHAnsi" w:hAnsiTheme="minorHAnsi" w:cs="Arial"/>
          <w:snapToGrid w:val="0"/>
          <w:sz w:val="22"/>
          <w:szCs w:val="22"/>
        </w:rPr>
        <w:t>-------------------------------------------------</w:t>
      </w:r>
    </w:p>
    <w:p w:rsidR="00BA5456" w:rsidRPr="00BC580A" w:rsidRDefault="00BA5456" w:rsidP="00BC580A">
      <w:pPr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254C">
        <w:rPr>
          <w:rFonts w:asciiTheme="minorHAnsi" w:hAnsiTheme="minorHAnsi" w:cs="Arial"/>
          <w:snapToGrid w:val="0"/>
          <w:sz w:val="22"/>
          <w:szCs w:val="22"/>
        </w:rPr>
        <w:br w:type="page"/>
      </w:r>
      <w:r w:rsidR="00263AD8" w:rsidRPr="004B254C">
        <w:rPr>
          <w:rFonts w:asciiTheme="minorHAnsi" w:hAnsiTheme="minorHAnsi"/>
          <w:b/>
          <w:color w:val="FF0000"/>
          <w:sz w:val="22"/>
          <w:szCs w:val="22"/>
        </w:rPr>
        <w:lastRenderedPageBreak/>
        <w:t>PŘÍLOHA Č. 1 - TECHNICKÁ SPECIFIKACE</w:t>
      </w:r>
      <w:r w:rsidRPr="004B254C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835"/>
        <w:gridCol w:w="1833"/>
      </w:tblGrid>
      <w:tr w:rsidR="00BA5456" w:rsidRPr="004B254C" w:rsidTr="008E7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BA5456" w:rsidRPr="004B254C" w:rsidRDefault="00E16D4A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E16D4A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RÝPADLO-NAKLADAČ</w:t>
            </w:r>
            <w:r w:rsidR="00BA5456" w:rsidRPr="004B254C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                                                                            </w:t>
            </w:r>
            <w:r w:rsidR="006A004F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 xml:space="preserve">                            </w:t>
            </w:r>
            <w:r w:rsidR="00BA5456" w:rsidRPr="00E16D4A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POČET: 1 KS</w:t>
            </w:r>
          </w:p>
        </w:tc>
      </w:tr>
      <w:tr w:rsidR="00BA5456" w:rsidRPr="004B254C" w:rsidTr="008E7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A5456" w:rsidRPr="004B254C" w:rsidRDefault="00BA5456" w:rsidP="004B254C">
            <w:pPr>
              <w:suppressAutoHyphens w:val="0"/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</w:pPr>
            <w:r w:rsidRPr="004B254C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Výrobce, typ, označení stroje: 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D2B39"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5456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C5E0B3" w:themeFill="accent6" w:themeFillTint="66"/>
            <w:vAlign w:val="center"/>
            <w:hideMark/>
          </w:tcPr>
          <w:p w:rsidR="00BA5456" w:rsidRPr="00E16D4A" w:rsidRDefault="00BA5456" w:rsidP="004B254C">
            <w:pPr>
              <w:suppressAutoHyphens w:val="0"/>
              <w:spacing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eastAsia="cs-CZ"/>
              </w:rPr>
            </w:pPr>
            <w:r w:rsidRPr="00E16D4A">
              <w:rPr>
                <w:rFonts w:asciiTheme="minorHAnsi" w:hAnsiTheme="minorHAnsi" w:cs="Times New Roman"/>
                <w:color w:val="000000"/>
                <w:sz w:val="22"/>
                <w:szCs w:val="22"/>
                <w:lang w:eastAsia="cs-CZ"/>
              </w:rPr>
              <w:t>Technické parametry a výbava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  <w:hideMark/>
          </w:tcPr>
          <w:p w:rsidR="00BA5456" w:rsidRPr="00E16D4A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16D4A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Požadavek zadavatele</w:t>
            </w:r>
          </w:p>
        </w:tc>
        <w:tc>
          <w:tcPr>
            <w:tcW w:w="1833" w:type="dxa"/>
            <w:shd w:val="clear" w:color="auto" w:fill="C5E0B3" w:themeFill="accent6" w:themeFillTint="66"/>
            <w:vAlign w:val="center"/>
            <w:hideMark/>
          </w:tcPr>
          <w:p w:rsidR="00BA5456" w:rsidRPr="00E16D4A" w:rsidRDefault="00BA5456" w:rsidP="004B254C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16D4A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eastAsia="cs-CZ"/>
              </w:rPr>
              <w:t>Nabízené parametry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EA3F7D">
              <w:rPr>
                <w:rFonts w:asciiTheme="minorHAnsi" w:hAnsiTheme="minorHAnsi"/>
                <w:b w:val="0"/>
                <w:color w:val="auto"/>
                <w:sz w:val="22"/>
              </w:rPr>
              <w:t>Provozní hmotnost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Max. 8 500 kg</w:t>
            </w:r>
          </w:p>
        </w:tc>
        <w:tc>
          <w:tcPr>
            <w:tcW w:w="1833" w:type="dxa"/>
            <w:shd w:val="clear" w:color="auto" w:fill="FFFFFF" w:themeFill="background1"/>
            <w:vAlign w:val="center"/>
            <w:hideMark/>
          </w:tcPr>
          <w:p w:rsidR="00E16D4A" w:rsidRPr="00E16D4A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16D4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6D4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D4A">
              <w:rPr>
                <w:rFonts w:asciiTheme="minorHAnsi" w:hAnsiTheme="minorHAnsi"/>
                <w:sz w:val="22"/>
                <w:szCs w:val="22"/>
              </w:rPr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16D4A">
              <w:rPr>
                <w:rFonts w:asciiTheme="minorHAnsi" w:hAnsiTheme="minorHAnsi"/>
                <w:sz w:val="22"/>
                <w:szCs w:val="22"/>
              </w:rPr>
              <w:t xml:space="preserve"> kg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EA3F7D">
              <w:rPr>
                <w:rFonts w:asciiTheme="minorHAnsi" w:hAnsiTheme="minorHAnsi"/>
                <w:b w:val="0"/>
                <w:color w:val="auto"/>
                <w:sz w:val="22"/>
              </w:rPr>
              <w:t>Výška k vršku kabiny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6D4A" w:rsidRPr="00E802B7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802B7">
              <w:rPr>
                <w:rFonts w:asciiTheme="minorHAnsi" w:hAnsiTheme="minorHAnsi"/>
                <w:sz w:val="22"/>
              </w:rPr>
              <w:t>Max. 3 100 mm</w:t>
            </w:r>
          </w:p>
        </w:tc>
        <w:tc>
          <w:tcPr>
            <w:tcW w:w="1833" w:type="dxa"/>
            <w:shd w:val="clear" w:color="auto" w:fill="FFFFFF" w:themeFill="background1"/>
            <w:vAlign w:val="center"/>
            <w:hideMark/>
          </w:tcPr>
          <w:p w:rsidR="00E16D4A" w:rsidRPr="00E16D4A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16D4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6D4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D4A">
              <w:rPr>
                <w:rFonts w:asciiTheme="minorHAnsi" w:hAnsiTheme="minorHAnsi"/>
                <w:sz w:val="22"/>
                <w:szCs w:val="22"/>
              </w:rPr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16D4A">
              <w:rPr>
                <w:rFonts w:asciiTheme="minorHAnsi" w:hAnsiTheme="minorHAnsi"/>
                <w:sz w:val="22"/>
                <w:szCs w:val="22"/>
              </w:rPr>
              <w:t xml:space="preserve"> mm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EA3F7D">
              <w:rPr>
                <w:rFonts w:asciiTheme="minorHAnsi" w:hAnsiTheme="minorHAnsi"/>
                <w:b w:val="0"/>
                <w:color w:val="auto"/>
                <w:sz w:val="22"/>
              </w:rPr>
              <w:t>Šířka stroje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6D4A" w:rsidRPr="00E802B7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802B7">
              <w:rPr>
                <w:rFonts w:asciiTheme="minorHAnsi" w:hAnsiTheme="minorHAnsi"/>
                <w:sz w:val="22"/>
              </w:rPr>
              <w:t>Min. 2 300 mm</w:t>
            </w:r>
          </w:p>
        </w:tc>
        <w:tc>
          <w:tcPr>
            <w:tcW w:w="1833" w:type="dxa"/>
            <w:shd w:val="clear" w:color="auto" w:fill="FFFFFF" w:themeFill="background1"/>
            <w:vAlign w:val="center"/>
            <w:hideMark/>
          </w:tcPr>
          <w:p w:rsidR="00E16D4A" w:rsidRPr="00E16D4A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16D4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6D4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D4A">
              <w:rPr>
                <w:rFonts w:asciiTheme="minorHAnsi" w:hAnsiTheme="minorHAnsi"/>
                <w:sz w:val="22"/>
                <w:szCs w:val="22"/>
              </w:rPr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16D4A">
              <w:rPr>
                <w:rFonts w:asciiTheme="minorHAnsi" w:hAnsiTheme="minorHAnsi"/>
                <w:sz w:val="22"/>
                <w:szCs w:val="22"/>
              </w:rPr>
              <w:t xml:space="preserve"> mm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EA3F7D">
              <w:rPr>
                <w:rFonts w:asciiTheme="minorHAnsi" w:hAnsiTheme="minorHAnsi"/>
                <w:b w:val="0"/>
                <w:color w:val="auto"/>
                <w:sz w:val="22"/>
              </w:rPr>
              <w:t xml:space="preserve">Celkový výkon dle ISO 14396 – emisní normy EU </w:t>
            </w:r>
            <w:proofErr w:type="spellStart"/>
            <w:r w:rsidRPr="00EA3F7D">
              <w:rPr>
                <w:rFonts w:asciiTheme="minorHAnsi" w:hAnsiTheme="minorHAnsi"/>
                <w:b w:val="0"/>
                <w:color w:val="auto"/>
                <w:sz w:val="22"/>
              </w:rPr>
              <w:t>stage</w:t>
            </w:r>
            <w:proofErr w:type="spellEnd"/>
            <w:r w:rsidRPr="00EA3F7D">
              <w:rPr>
                <w:rFonts w:asciiTheme="minorHAnsi" w:hAnsiTheme="minorHAnsi"/>
                <w:b w:val="0"/>
                <w:color w:val="auto"/>
                <w:sz w:val="22"/>
              </w:rPr>
              <w:t xml:space="preserve"> IV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Min. 65 kW</w:t>
            </w:r>
          </w:p>
        </w:tc>
        <w:tc>
          <w:tcPr>
            <w:tcW w:w="1833" w:type="dxa"/>
            <w:shd w:val="clear" w:color="auto" w:fill="FFFFFF" w:themeFill="background1"/>
            <w:vAlign w:val="center"/>
            <w:hideMark/>
          </w:tcPr>
          <w:p w:rsidR="00E16D4A" w:rsidRPr="004B254C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16D4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6D4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D4A">
              <w:rPr>
                <w:rFonts w:asciiTheme="minorHAnsi" w:hAnsiTheme="minorHAnsi"/>
                <w:sz w:val="22"/>
                <w:szCs w:val="22"/>
              </w:rPr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16D4A">
              <w:rPr>
                <w:rFonts w:asciiTheme="minorHAnsi" w:hAnsiTheme="minorHAnsi"/>
                <w:sz w:val="22"/>
                <w:szCs w:val="22"/>
              </w:rPr>
              <w:t xml:space="preserve"> kW 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EA3F7D">
              <w:rPr>
                <w:rFonts w:asciiTheme="minorHAnsi" w:hAnsiTheme="minorHAnsi"/>
                <w:b w:val="0"/>
                <w:color w:val="auto"/>
                <w:sz w:val="22"/>
              </w:rPr>
              <w:t>Ad Blue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  <w:hideMark/>
          </w:tcPr>
          <w:p w:rsidR="00E16D4A" w:rsidRPr="004B254C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EA3F7D">
              <w:rPr>
                <w:rFonts w:asciiTheme="minorHAnsi" w:hAnsiTheme="minorHAnsi"/>
                <w:b w:val="0"/>
                <w:color w:val="auto"/>
                <w:sz w:val="22"/>
              </w:rPr>
              <w:t>Bez filtru pevných částic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  <w:hideMark/>
          </w:tcPr>
          <w:p w:rsidR="00E16D4A" w:rsidRPr="004B254C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EA3F7D">
              <w:rPr>
                <w:rFonts w:asciiTheme="minorHAnsi" w:hAnsiTheme="minorHAnsi"/>
                <w:b w:val="0"/>
                <w:color w:val="auto"/>
                <w:sz w:val="22"/>
              </w:rPr>
              <w:t xml:space="preserve">Max. provozní rychlost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Min. 38 km/hod</w:t>
            </w:r>
          </w:p>
        </w:tc>
        <w:tc>
          <w:tcPr>
            <w:tcW w:w="1833" w:type="dxa"/>
            <w:shd w:val="clear" w:color="auto" w:fill="FFFFFF" w:themeFill="background1"/>
            <w:vAlign w:val="center"/>
            <w:hideMark/>
          </w:tcPr>
          <w:p w:rsidR="00E16D4A" w:rsidRPr="004B254C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16D4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6D4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D4A">
              <w:rPr>
                <w:rFonts w:asciiTheme="minorHAnsi" w:hAnsiTheme="minorHAnsi"/>
                <w:sz w:val="22"/>
                <w:szCs w:val="22"/>
              </w:rPr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16D4A">
              <w:rPr>
                <w:rFonts w:asciiTheme="minorHAnsi" w:hAnsiTheme="minorHAnsi"/>
                <w:sz w:val="22"/>
                <w:szCs w:val="22"/>
              </w:rPr>
              <w:t xml:space="preserve"> k</w:t>
            </w:r>
            <w:r>
              <w:rPr>
                <w:rFonts w:asciiTheme="minorHAnsi" w:hAnsiTheme="minorHAnsi"/>
                <w:sz w:val="22"/>
                <w:szCs w:val="22"/>
              </w:rPr>
              <w:t>m/hod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EA3F7D">
              <w:rPr>
                <w:rFonts w:asciiTheme="minorHAnsi" w:hAnsiTheme="minorHAnsi"/>
                <w:b w:val="0"/>
                <w:color w:val="auto"/>
                <w:sz w:val="22"/>
              </w:rPr>
              <w:t>Pneumatiky – přední/zadní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 xml:space="preserve">Min. 18“/Min. 26“ </w:t>
            </w:r>
          </w:p>
        </w:tc>
        <w:tc>
          <w:tcPr>
            <w:tcW w:w="1833" w:type="dxa"/>
            <w:shd w:val="clear" w:color="auto" w:fill="FFFFFF" w:themeFill="background1"/>
            <w:vAlign w:val="center"/>
            <w:hideMark/>
          </w:tcPr>
          <w:p w:rsidR="00E16D4A" w:rsidRPr="004B254C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B2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F7D">
              <w:rPr>
                <w:rFonts w:asciiTheme="minorHAnsi" w:hAnsiTheme="minorHAnsi"/>
                <w:sz w:val="22"/>
              </w:rPr>
              <w:t>“</w:t>
            </w:r>
            <w:r>
              <w:rPr>
                <w:rFonts w:asciiTheme="minorHAnsi" w:hAnsiTheme="minorHAnsi"/>
                <w:sz w:val="22"/>
              </w:rPr>
              <w:t>/</w:t>
            </w:r>
            <w:r w:rsidRPr="004B2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25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B254C">
              <w:rPr>
                <w:rFonts w:asciiTheme="minorHAnsi" w:hAnsiTheme="minorHAnsi"/>
                <w:sz w:val="22"/>
                <w:szCs w:val="22"/>
              </w:rPr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B254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B25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F7D">
              <w:rPr>
                <w:rFonts w:asciiTheme="minorHAnsi" w:hAnsiTheme="minorHAnsi"/>
                <w:sz w:val="22"/>
              </w:rPr>
              <w:t>“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auto"/>
            <w:vAlign w:val="center"/>
            <w:hideMark/>
          </w:tcPr>
          <w:p w:rsidR="00E16D4A" w:rsidRPr="00CD28B2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CD28B2">
              <w:rPr>
                <w:rFonts w:asciiTheme="minorHAnsi" w:hAnsiTheme="minorHAnsi" w:cstheme="minorHAnsi"/>
                <w:b w:val="0"/>
                <w:color w:val="auto"/>
                <w:sz w:val="22"/>
              </w:rPr>
              <w:t>Převodovka stroje min. poloautomatická nebo automatická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  <w:hideMark/>
          </w:tcPr>
          <w:p w:rsidR="00E16D4A" w:rsidRPr="004B254C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Hydraulický zámek měniče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otáčivého momentu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Hydraulický zámek </w:t>
            </w:r>
            <w:proofErr w:type="spellStart"/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jeřábování</w:t>
            </w:r>
            <w:proofErr w:type="spellEnd"/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dle EN474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Systém tlumení rázů při pojezdu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Joystickové ovládání stroje (přední nakladač i podkopové rameno)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Klimatizace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Technický průkaz pro provoz na pozemních komunikacích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Vzduchem odpružená + vyhřívaná sedačka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Kabina ROPS/FOPS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Nastavitelný volant řízení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Rádio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Uzamykatelná skříňka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Stálý pohon všech kol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Brzdy s posilovačem, v olejové lázni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Hydraulika </w:t>
            </w:r>
            <w:proofErr w:type="gramStart"/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stroje - axiální</w:t>
            </w:r>
            <w:proofErr w:type="gramEnd"/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pístové čerpadlo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Přídavný hydraulický okruh vysokotlaký obousměrný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EA3F7D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EA3F7D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Hloubka kopání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027871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magenta"/>
              </w:rPr>
            </w:pPr>
            <w:r w:rsidRPr="00E802B7">
              <w:rPr>
                <w:rFonts w:asciiTheme="minorHAnsi" w:hAnsiTheme="minorHAnsi" w:cstheme="minorHAnsi"/>
                <w:sz w:val="22"/>
              </w:rPr>
              <w:t>Min. 5 800 mm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E16D4A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16D4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6D4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D4A">
              <w:rPr>
                <w:rFonts w:asciiTheme="minorHAnsi" w:hAnsiTheme="minorHAnsi"/>
                <w:sz w:val="22"/>
                <w:szCs w:val="22"/>
              </w:rPr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16D4A">
              <w:rPr>
                <w:rFonts w:asciiTheme="minorHAnsi" w:hAnsiTheme="minorHAnsi"/>
                <w:sz w:val="22"/>
                <w:szCs w:val="22"/>
              </w:rPr>
              <w:t xml:space="preserve"> mm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Přední víceúčelová nakládací lopata o objemu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027871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27871">
              <w:rPr>
                <w:rFonts w:asciiTheme="minorHAnsi" w:hAnsiTheme="minorHAnsi" w:cstheme="minorHAnsi"/>
                <w:sz w:val="22"/>
              </w:rPr>
              <w:t>Min. 1 m</w:t>
            </w:r>
            <w:r w:rsidRPr="00027871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E16D4A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16D4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6D4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D4A">
              <w:rPr>
                <w:rFonts w:asciiTheme="minorHAnsi" w:hAnsiTheme="minorHAnsi"/>
                <w:sz w:val="22"/>
                <w:szCs w:val="22"/>
              </w:rPr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16D4A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Pr="00E16D4A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Paletizační vidle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027871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27871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Podkopová lžíce 400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027871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27871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lastRenderedPageBreak/>
              <w:t>Podkopová lžíce 600 mm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027871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027871">
              <w:rPr>
                <w:rFonts w:asciiTheme="minorHAnsi" w:hAnsi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16D4A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proofErr w:type="spellStart"/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Svahovací</w:t>
            </w:r>
            <w:proofErr w:type="spellEnd"/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lžíce s naklápěním v rozsahu min.± 45º o šířce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2C08E7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08E7">
              <w:rPr>
                <w:rFonts w:asciiTheme="minorHAnsi" w:hAnsiTheme="minorHAnsi" w:cstheme="minorHAnsi"/>
                <w:sz w:val="22"/>
              </w:rPr>
              <w:t>Min. 1 500 mm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BC580A" w:rsidRDefault="00E16D4A" w:rsidP="00E16D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E16D4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6D4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16D4A">
              <w:rPr>
                <w:rFonts w:asciiTheme="minorHAnsi" w:hAnsiTheme="minorHAnsi"/>
                <w:sz w:val="22"/>
                <w:szCs w:val="22"/>
              </w:rPr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16D4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16D4A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E16D4A" w:rsidRPr="004B254C" w:rsidTr="00E80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D4A" w:rsidRPr="002C08E7" w:rsidRDefault="00E16D4A" w:rsidP="00E16D4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2C08E7">
              <w:rPr>
                <w:rFonts w:asciiTheme="minorHAnsi" w:hAnsiTheme="minorHAnsi" w:cstheme="minorHAnsi"/>
                <w:b w:val="0"/>
                <w:color w:val="auto"/>
                <w:sz w:val="22"/>
              </w:rPr>
              <w:t>Mechanický rychloupínač na podkopu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6D4A" w:rsidRPr="002C08E7" w:rsidRDefault="00E16D4A" w:rsidP="00E16D4A">
            <w:pPr>
              <w:tabs>
                <w:tab w:val="left" w:pos="772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08E7">
              <w:rPr>
                <w:rFonts w:asciiTheme="minorHAnsi" w:hAnsiTheme="minorHAnsi" w:cs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16D4A" w:rsidRPr="004B254C" w:rsidRDefault="00E16D4A" w:rsidP="00E16D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  <w:tr w:rsidR="00E802B7" w:rsidRPr="004B254C" w:rsidTr="00E16D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2B7" w:rsidRPr="00E802B7" w:rsidRDefault="00E802B7" w:rsidP="00E802B7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E802B7">
              <w:rPr>
                <w:rFonts w:asciiTheme="minorHAnsi" w:hAnsiTheme="minorHAnsi" w:cstheme="minorHAnsi"/>
                <w:b w:val="0"/>
                <w:color w:val="auto"/>
                <w:sz w:val="22"/>
              </w:rPr>
              <w:t>Hydraulické kladivo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02B7" w:rsidRPr="002C08E7" w:rsidRDefault="00E802B7" w:rsidP="00E802B7">
            <w:pPr>
              <w:tabs>
                <w:tab w:val="left" w:pos="7725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C08E7">
              <w:rPr>
                <w:rFonts w:asciiTheme="minorHAnsi" w:hAnsiTheme="minorHAnsi" w:cstheme="minorHAnsi"/>
                <w:sz w:val="22"/>
              </w:rPr>
              <w:t>Stroj splňuje tento parametr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E802B7" w:rsidRPr="004B254C" w:rsidRDefault="00E802B7" w:rsidP="00E802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C580A">
              <w:rPr>
                <w:rFonts w:asciiTheme="minorHAnsi" w:hAnsiTheme="minorHAnsi"/>
                <w:sz w:val="22"/>
                <w:szCs w:val="22"/>
                <w:highlight w:val="lightGray"/>
              </w:rPr>
              <w:t>ANO / NE</w:t>
            </w:r>
          </w:p>
        </w:tc>
      </w:tr>
    </w:tbl>
    <w:p w:rsidR="00DF5E47" w:rsidRDefault="00DF5E47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F5E47" w:rsidRDefault="00DF5E47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F5E47" w:rsidRDefault="00DF5E47" w:rsidP="00DF5E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lastRenderedPageBreak/>
        <w:t xml:space="preserve">Příloha </w:t>
      </w:r>
      <w:r w:rsidR="0029436C">
        <w:rPr>
          <w:rFonts w:asciiTheme="minorHAnsi" w:hAnsiTheme="minorHAnsi" w:cs="Times New Roman"/>
          <w:b/>
          <w:caps/>
          <w:color w:val="92D050"/>
          <w:sz w:val="22"/>
          <w:szCs w:val="22"/>
          <w:u w:val="single"/>
        </w:rPr>
        <w:t>– předávací protokol</w:t>
      </w:r>
    </w:p>
    <w:p w:rsidR="00DF5E47" w:rsidRDefault="00DF5E47" w:rsidP="00DF5E47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POTVRZENÍ O OSOBNÍM PŘEVZETÍ </w:t>
      </w:r>
    </w:p>
    <w:p w:rsidR="00DF5E47" w:rsidRDefault="00DF5E47" w:rsidP="00DF5E47">
      <w:pPr>
        <w:shd w:val="clear" w:color="auto" w:fill="92D050"/>
        <w:tabs>
          <w:tab w:val="left" w:pos="142"/>
        </w:tabs>
        <w:spacing w:before="240" w:after="240"/>
        <w:ind w:right="57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NABÍDKY</w:t>
      </w:r>
    </w:p>
    <w:p w:rsidR="00DF5E47" w:rsidRDefault="00DF5E47" w:rsidP="00DF5E47">
      <w:pPr>
        <w:shd w:val="clear" w:color="auto" w:fill="92D050"/>
        <w:tabs>
          <w:tab w:val="left" w:pos="142"/>
        </w:tabs>
        <w:ind w:right="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pro zadávací řízení </w:t>
      </w:r>
    </w:p>
    <w:p w:rsidR="00DF5E47" w:rsidRDefault="00DF5E47" w:rsidP="00DF5E47">
      <w:pPr>
        <w:tabs>
          <w:tab w:val="left" w:pos="0"/>
        </w:tabs>
        <w:rPr>
          <w:rFonts w:asciiTheme="minorHAnsi" w:hAnsiTheme="minorHAnsi" w:cstheme="minorHAnsi"/>
          <w:szCs w:val="28"/>
        </w:rPr>
      </w:pPr>
    </w:p>
    <w:p w:rsidR="00DF5E47" w:rsidRDefault="00DF5E47" w:rsidP="00DF5E47">
      <w:pPr>
        <w:shd w:val="clear" w:color="auto" w:fill="92D050"/>
        <w:tabs>
          <w:tab w:val="left" w:pos="0"/>
          <w:tab w:val="left" w:pos="142"/>
        </w:tabs>
        <w:spacing w:line="360" w:lineRule="exact"/>
        <w:ind w:right="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NÁZEV ZAKÁZKY:</w:t>
      </w:r>
    </w:p>
    <w:p w:rsidR="00F41D36" w:rsidRDefault="005E0013" w:rsidP="00DF5E4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5E0013">
        <w:rPr>
          <w:rFonts w:asciiTheme="minorHAnsi" w:hAnsiTheme="minorHAnsi" w:cstheme="minorHAnsi"/>
          <w:b/>
          <w:sz w:val="22"/>
          <w:szCs w:val="22"/>
        </w:rPr>
        <w:t xml:space="preserve">Investice do nezemědělských </w:t>
      </w:r>
      <w:proofErr w:type="gramStart"/>
      <w:r w:rsidRPr="005E0013">
        <w:rPr>
          <w:rFonts w:asciiTheme="minorHAnsi" w:hAnsiTheme="minorHAnsi" w:cstheme="minorHAnsi"/>
          <w:b/>
          <w:sz w:val="22"/>
          <w:szCs w:val="22"/>
        </w:rPr>
        <w:t>činností - VAIGL</w:t>
      </w:r>
      <w:proofErr w:type="gramEnd"/>
      <w:r w:rsidRPr="005E0013">
        <w:rPr>
          <w:rFonts w:asciiTheme="minorHAnsi" w:hAnsiTheme="minorHAnsi" w:cstheme="minorHAnsi"/>
          <w:b/>
          <w:sz w:val="22"/>
          <w:szCs w:val="22"/>
        </w:rPr>
        <w:t xml:space="preserve"> A SYN spol. s r.o.</w:t>
      </w:r>
    </w:p>
    <w:p w:rsidR="005E0013" w:rsidRDefault="005E0013" w:rsidP="00DF5E47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shd w:val="clear" w:color="auto" w:fill="92D050"/>
        <w:tabs>
          <w:tab w:val="left" w:pos="0"/>
          <w:tab w:val="left" w:pos="142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ZADAVATEL</w:t>
      </w:r>
    </w:p>
    <w:p w:rsidR="00F41D36" w:rsidRDefault="00F41D36" w:rsidP="00DF5E47">
      <w:pPr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F41D36">
        <w:rPr>
          <w:rFonts w:asciiTheme="minorHAnsi" w:hAnsiTheme="minorHAnsi" w:cstheme="minorHAnsi"/>
          <w:b/>
          <w:sz w:val="22"/>
          <w:szCs w:val="22"/>
        </w:rPr>
        <w:t>VAIGL A SYN spol. s r.o.</w:t>
      </w:r>
    </w:p>
    <w:p w:rsidR="00F41D36" w:rsidRDefault="00F41D36" w:rsidP="00DF5E47">
      <w:pPr>
        <w:ind w:left="142" w:hanging="142"/>
        <w:rPr>
          <w:rFonts w:asciiTheme="minorHAnsi" w:hAnsiTheme="minorHAnsi" w:cstheme="minorHAnsi"/>
          <w:sz w:val="22"/>
          <w:szCs w:val="22"/>
          <w:highlight w:val="yellow"/>
        </w:rPr>
      </w:pPr>
      <w:proofErr w:type="spellStart"/>
      <w:r w:rsidRPr="00F41D36">
        <w:rPr>
          <w:rFonts w:asciiTheme="minorHAnsi" w:hAnsiTheme="minorHAnsi" w:cstheme="minorHAnsi"/>
          <w:sz w:val="22"/>
          <w:szCs w:val="22"/>
        </w:rPr>
        <w:t>Droužkovická</w:t>
      </w:r>
      <w:proofErr w:type="spellEnd"/>
      <w:r w:rsidRPr="00F41D36">
        <w:rPr>
          <w:rFonts w:asciiTheme="minorHAnsi" w:hAnsiTheme="minorHAnsi" w:cstheme="minorHAnsi"/>
          <w:sz w:val="22"/>
          <w:szCs w:val="22"/>
        </w:rPr>
        <w:t xml:space="preserve"> 291, 431 41 Údlice</w:t>
      </w:r>
      <w:r w:rsidRPr="00F41D3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DF5E47" w:rsidRPr="00F41D36" w:rsidRDefault="00DF5E47" w:rsidP="00DF5E47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F41D36">
        <w:rPr>
          <w:rFonts w:asciiTheme="minorHAnsi" w:hAnsiTheme="minorHAnsi" w:cstheme="minorHAnsi"/>
          <w:sz w:val="22"/>
          <w:szCs w:val="22"/>
        </w:rPr>
        <w:t xml:space="preserve">IČ: </w:t>
      </w:r>
      <w:r w:rsidR="00F41D36" w:rsidRPr="00F41D36">
        <w:rPr>
          <w:rFonts w:asciiTheme="minorHAnsi" w:hAnsiTheme="minorHAnsi" w:cstheme="minorHAnsi"/>
          <w:sz w:val="22"/>
          <w:szCs w:val="22"/>
        </w:rPr>
        <w:t>62245163</w:t>
      </w:r>
    </w:p>
    <w:p w:rsidR="00DF5E47" w:rsidRDefault="00DF5E47" w:rsidP="00DF5E47">
      <w:pPr>
        <w:ind w:left="142" w:hanging="142"/>
        <w:rPr>
          <w:rFonts w:asciiTheme="minorHAnsi" w:hAnsiTheme="minorHAnsi" w:cstheme="minorHAnsi"/>
          <w:bCs/>
          <w:sz w:val="22"/>
          <w:szCs w:val="22"/>
        </w:rPr>
      </w:pPr>
    </w:p>
    <w:p w:rsidR="00DF5E47" w:rsidRDefault="00DF5E47" w:rsidP="00DF5E47">
      <w:pPr>
        <w:ind w:left="142" w:hanging="142"/>
        <w:rPr>
          <w:rFonts w:asciiTheme="minorHAnsi" w:hAnsiTheme="minorHAnsi" w:cstheme="minorHAnsi"/>
          <w:b/>
          <w:sz w:val="14"/>
          <w:szCs w:val="14"/>
        </w:rPr>
      </w:pPr>
    </w:p>
    <w:p w:rsidR="00DF5E47" w:rsidRDefault="00DF5E47" w:rsidP="00DF5E47">
      <w:pPr>
        <w:shd w:val="clear" w:color="auto" w:fill="92D050"/>
        <w:spacing w:line="360" w:lineRule="exact"/>
        <w:ind w:left="142" w:hanging="142"/>
        <w:rPr>
          <w:rFonts w:asciiTheme="minorHAnsi" w:hAnsiTheme="minorHAnsi" w:cstheme="minorHAnsi"/>
          <w:b/>
          <w:sz w:val="8"/>
          <w:szCs w:val="25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</w:p>
    <w:p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Společnost: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sídlo: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5E5658" w:rsidRPr="00242745" w:rsidRDefault="005E5658" w:rsidP="005E5658">
      <w:pPr>
        <w:rPr>
          <w:rFonts w:asciiTheme="minorHAnsi" w:hAnsiTheme="minorHAnsi"/>
          <w:sz w:val="22"/>
          <w:szCs w:val="22"/>
        </w:rPr>
      </w:pPr>
      <w:r w:rsidRPr="00242745">
        <w:rPr>
          <w:rFonts w:asciiTheme="minorHAnsi" w:hAnsiTheme="minorHAnsi" w:cstheme="minorHAnsi"/>
          <w:sz w:val="22"/>
          <w:szCs w:val="22"/>
        </w:rPr>
        <w:t>IČ:</w:t>
      </w:r>
      <w:r w:rsidRPr="002427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54C">
        <w:rPr>
          <w:rFonts w:asciiTheme="minorHAnsi" w:hAnsiTheme="minorHAns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2"/>
          <w:szCs w:val="22"/>
        </w:rPr>
        <w:instrText xml:space="preserve"> FORMTEXT </w:instrText>
      </w:r>
      <w:r w:rsidRPr="004B254C">
        <w:rPr>
          <w:rFonts w:asciiTheme="minorHAnsi" w:hAnsiTheme="minorHAnsi"/>
          <w:sz w:val="22"/>
          <w:szCs w:val="22"/>
        </w:rPr>
      </w:r>
      <w:r w:rsidRPr="004B254C">
        <w:rPr>
          <w:rFonts w:asciiTheme="minorHAnsi" w:hAnsiTheme="minorHAnsi"/>
          <w:sz w:val="22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noProof/>
          <w:sz w:val="22"/>
          <w:szCs w:val="22"/>
        </w:rPr>
        <w:t> </w:t>
      </w:r>
      <w:r w:rsidRPr="004B254C">
        <w:rPr>
          <w:rFonts w:asciiTheme="minorHAnsi" w:hAnsiTheme="minorHAnsi"/>
          <w:sz w:val="22"/>
          <w:szCs w:val="22"/>
        </w:rPr>
        <w:fldChar w:fldCharType="end"/>
      </w:r>
    </w:p>
    <w:p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Místo: </w:t>
      </w:r>
    </w:p>
    <w:p w:rsidR="00DF5E47" w:rsidRDefault="00DF5E47" w:rsidP="00DF5E47">
      <w:pPr>
        <w:pBdr>
          <w:bottom w:val="dashed" w:sz="4" w:space="1" w:color="auto"/>
        </w:pBdr>
        <w:tabs>
          <w:tab w:val="left" w:pos="1134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</w:t>
      </w:r>
      <w:r w:rsidR="005E5658">
        <w:rPr>
          <w:rFonts w:asciiTheme="minorHAnsi" w:hAnsiTheme="minorHAnsi" w:cstheme="minorHAnsi"/>
          <w:sz w:val="22"/>
          <w:szCs w:val="22"/>
        </w:rPr>
        <w:t xml:space="preserve"> a čas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70485</wp:posOffset>
                </wp:positionV>
                <wp:extent cx="2181225" cy="990600"/>
                <wp:effectExtent l="0" t="0" r="28575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5072" id="Obdélník 2" o:spid="_x0000_s1026" style="position:absolute;margin-left:317.9pt;margin-top:5.5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ZADAVATELE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převzal:</w:t>
      </w: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60325</wp:posOffset>
                </wp:positionV>
                <wp:extent cx="2181225" cy="990600"/>
                <wp:effectExtent l="0" t="0" r="28575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4F51" id="Obdélník 1" o:spid="_x0000_s1026" style="position:absolute;margin-left:317.9pt;margin-top:4.75pt;width:171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DODAVATELE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předal: </w:t>
      </w: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DF5E47" w:rsidRDefault="00DF5E47" w:rsidP="00DF5E47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F5E47" w:rsidRDefault="00DF5E47" w:rsidP="00DF5E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Podpis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razítko</w:t>
      </w:r>
    </w:p>
    <w:p w:rsidR="00320CD9" w:rsidRPr="004B254C" w:rsidRDefault="00320CD9" w:rsidP="004B254C">
      <w:pPr>
        <w:tabs>
          <w:tab w:val="left" w:pos="2233"/>
        </w:tabs>
        <w:spacing w:line="276" w:lineRule="auto"/>
        <w:rPr>
          <w:rFonts w:asciiTheme="minorHAnsi" w:hAnsiTheme="minorHAnsi"/>
          <w:sz w:val="22"/>
          <w:szCs w:val="22"/>
        </w:rPr>
        <w:sectPr w:rsidR="00320CD9" w:rsidRPr="004B254C" w:rsidSect="009E4F32">
          <w:footerReference w:type="default" r:id="rId10"/>
          <w:footerReference w:type="first" r:id="rId11"/>
          <w:pgSz w:w="11906" w:h="16838"/>
          <w:pgMar w:top="1135" w:right="1191" w:bottom="1135" w:left="1191" w:header="426" w:footer="410" w:gutter="0"/>
          <w:pgNumType w:start="1"/>
          <w:cols w:space="708"/>
          <w:titlePg/>
          <w:docGrid w:linePitch="360"/>
        </w:sectPr>
      </w:pPr>
      <w:r w:rsidRPr="004B254C">
        <w:rPr>
          <w:rFonts w:asciiTheme="minorHAnsi" w:hAnsiTheme="minorHAnsi"/>
          <w:sz w:val="22"/>
          <w:szCs w:val="22"/>
        </w:rPr>
        <w:tab/>
      </w:r>
    </w:p>
    <w:p w:rsidR="000C6A10" w:rsidRPr="004B254C" w:rsidRDefault="00FC1CBA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lastRenderedPageBreak/>
        <w:t>DODAVATEL</w:t>
      </w:r>
      <w:r w:rsidR="000C6A10" w:rsidRPr="004B254C">
        <w:rPr>
          <w:rFonts w:asciiTheme="minorHAnsi" w:hAnsiTheme="minorHAnsi"/>
          <w:b/>
          <w:sz w:val="28"/>
          <w:szCs w:val="22"/>
        </w:rPr>
        <w:t>:</w:t>
      </w: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b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b/>
          <w:sz w:val="28"/>
          <w:szCs w:val="22"/>
        </w:rPr>
      </w:r>
      <w:r w:rsidRPr="004B254C">
        <w:rPr>
          <w:rFonts w:asciiTheme="minorHAnsi" w:hAnsiTheme="minorHAnsi"/>
          <w:b/>
          <w:sz w:val="28"/>
          <w:szCs w:val="22"/>
        </w:rPr>
        <w:fldChar w:fldCharType="separate"/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noProof/>
          <w:sz w:val="28"/>
          <w:szCs w:val="22"/>
        </w:rPr>
        <w:t> </w:t>
      </w:r>
      <w:r w:rsidRPr="004B254C">
        <w:rPr>
          <w:rFonts w:asciiTheme="minorHAnsi" w:hAnsiTheme="minorHAnsi"/>
          <w:b/>
          <w:sz w:val="28"/>
          <w:szCs w:val="22"/>
        </w:rPr>
        <w:fldChar w:fldCharType="end"/>
      </w:r>
    </w:p>
    <w:p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:rsidR="000C6A10" w:rsidRPr="004B254C" w:rsidRDefault="000C6A10" w:rsidP="004B254C">
      <w:pPr>
        <w:spacing w:line="276" w:lineRule="auto"/>
        <w:rPr>
          <w:rFonts w:asciiTheme="minorHAnsi" w:hAnsiTheme="minorHAnsi"/>
          <w:sz w:val="28"/>
          <w:szCs w:val="22"/>
        </w:rPr>
      </w:pP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:rsidR="000C6A10" w:rsidRPr="004B254C" w:rsidRDefault="007D5F67" w:rsidP="004B254C">
      <w:pPr>
        <w:spacing w:line="276" w:lineRule="auto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</w:rPr>
        <w:t xml:space="preserve">IČ: </w:t>
      </w:r>
      <w:r w:rsidRPr="004B254C">
        <w:rPr>
          <w:rFonts w:asciiTheme="minorHAnsi" w:hAnsiTheme="minorHAnsi"/>
          <w:sz w:val="28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B254C">
        <w:rPr>
          <w:rFonts w:asciiTheme="minorHAnsi" w:hAnsiTheme="minorHAnsi"/>
          <w:sz w:val="28"/>
          <w:szCs w:val="22"/>
        </w:rPr>
        <w:instrText xml:space="preserve"> FORMTEXT </w:instrText>
      </w:r>
      <w:r w:rsidRPr="004B254C">
        <w:rPr>
          <w:rFonts w:asciiTheme="minorHAnsi" w:hAnsiTheme="minorHAnsi"/>
          <w:sz w:val="28"/>
          <w:szCs w:val="22"/>
        </w:rPr>
      </w:r>
      <w:r w:rsidRPr="004B254C">
        <w:rPr>
          <w:rFonts w:asciiTheme="minorHAnsi" w:hAnsiTheme="minorHAnsi"/>
          <w:sz w:val="28"/>
          <w:szCs w:val="22"/>
        </w:rPr>
        <w:fldChar w:fldCharType="separate"/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noProof/>
          <w:sz w:val="28"/>
          <w:szCs w:val="22"/>
        </w:rPr>
        <w:t> </w:t>
      </w:r>
      <w:r w:rsidRPr="004B254C">
        <w:rPr>
          <w:rFonts w:asciiTheme="minorHAnsi" w:hAnsiTheme="minorHAnsi"/>
          <w:sz w:val="28"/>
          <w:szCs w:val="22"/>
        </w:rPr>
        <w:fldChar w:fldCharType="end"/>
      </w: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6A004F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0C6A10" w:rsidRPr="004B254C" w:rsidRDefault="006D614D" w:rsidP="004B254C">
      <w:pPr>
        <w:spacing w:line="276" w:lineRule="auto"/>
        <w:jc w:val="center"/>
        <w:rPr>
          <w:rFonts w:asciiTheme="minorHAnsi" w:hAnsiTheme="minorHAnsi" w:cs="Tahoma"/>
          <w:b/>
          <w:sz w:val="28"/>
          <w:szCs w:val="22"/>
        </w:rPr>
      </w:pPr>
      <w:r w:rsidRPr="004B254C">
        <w:rPr>
          <w:rFonts w:asciiTheme="minorHAnsi" w:hAnsiTheme="minorHAnsi" w:cs="Tahoma"/>
          <w:b/>
          <w:sz w:val="28"/>
          <w:szCs w:val="22"/>
        </w:rPr>
        <w:t>VÝBĚROVÉ ŘÍZENÍ</w:t>
      </w:r>
      <w:r w:rsidR="000C6A10" w:rsidRPr="004B254C">
        <w:rPr>
          <w:rFonts w:asciiTheme="minorHAnsi" w:hAnsiTheme="minorHAnsi" w:cs="Tahoma"/>
          <w:b/>
          <w:sz w:val="28"/>
          <w:szCs w:val="22"/>
        </w:rPr>
        <w:t xml:space="preserve"> – NEOTVÍRAT</w:t>
      </w:r>
    </w:p>
    <w:p w:rsidR="000C6A10" w:rsidRPr="004B254C" w:rsidRDefault="000C6A10" w:rsidP="004B254C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109"/>
        <w:gridCol w:w="11057"/>
      </w:tblGrid>
      <w:tr w:rsidR="000C6A10" w:rsidRPr="004B254C" w:rsidTr="001E12B9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0C6A10" w:rsidRPr="004B254C" w:rsidRDefault="000C6A10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u w:val="single"/>
              </w:rPr>
            </w:pP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  <w:u w:val="single"/>
              </w:rPr>
              <w:t>NÁZEV ZAKÁZKY</w:t>
            </w:r>
            <w:r w:rsidRPr="004B254C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0C6A10" w:rsidRPr="004B254C" w:rsidRDefault="005E0013" w:rsidP="004B254C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36"/>
                <w:szCs w:val="22"/>
                <w:highlight w:val="yellow"/>
              </w:rPr>
            </w:pPr>
            <w:r w:rsidRPr="005E0013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 xml:space="preserve">Investice do nezemědělských </w:t>
            </w:r>
            <w:proofErr w:type="gramStart"/>
            <w:r w:rsidRPr="005E0013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>činností - VAIGL</w:t>
            </w:r>
            <w:proofErr w:type="gramEnd"/>
            <w:r w:rsidRPr="005E0013">
              <w:rPr>
                <w:rFonts w:asciiTheme="minorHAnsi" w:hAnsiTheme="minorHAnsi" w:cs="Tahoma"/>
                <w:b/>
                <w:bCs/>
                <w:color w:val="FFFFFF" w:themeColor="background1"/>
                <w:sz w:val="36"/>
                <w:szCs w:val="22"/>
              </w:rPr>
              <w:t xml:space="preserve"> A SYN spol. s r.o.</w:t>
            </w:r>
          </w:p>
        </w:tc>
      </w:tr>
    </w:tbl>
    <w:p w:rsidR="000C6A10" w:rsidRPr="004B254C" w:rsidRDefault="000C6A10" w:rsidP="004B254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</w:p>
    <w:p w:rsidR="00DC457E" w:rsidRPr="004B254C" w:rsidRDefault="00DC457E" w:rsidP="004B254C">
      <w:pPr>
        <w:spacing w:line="276" w:lineRule="auto"/>
        <w:ind w:firstLine="9923"/>
        <w:rPr>
          <w:rFonts w:asciiTheme="minorHAnsi" w:hAnsiTheme="minorHAnsi"/>
          <w:b/>
          <w:sz w:val="22"/>
          <w:szCs w:val="22"/>
        </w:rPr>
      </w:pPr>
      <w:bookmarkStart w:id="13" w:name="_GoBack"/>
      <w:bookmarkEnd w:id="13"/>
    </w:p>
    <w:p w:rsidR="000C6A10" w:rsidRPr="004B254C" w:rsidRDefault="000C6A10" w:rsidP="004B254C">
      <w:pPr>
        <w:spacing w:line="276" w:lineRule="auto"/>
        <w:ind w:firstLine="9923"/>
        <w:rPr>
          <w:rFonts w:asciiTheme="minorHAnsi" w:hAnsiTheme="minorHAnsi"/>
          <w:b/>
          <w:sz w:val="28"/>
          <w:szCs w:val="22"/>
        </w:rPr>
      </w:pPr>
    </w:p>
    <w:p w:rsidR="000C6A10" w:rsidRPr="004B254C" w:rsidRDefault="000C6A10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</w:rPr>
      </w:pPr>
      <w:r w:rsidRPr="004B254C">
        <w:rPr>
          <w:rFonts w:asciiTheme="minorHAnsi" w:hAnsiTheme="minorHAnsi"/>
          <w:b/>
          <w:sz w:val="28"/>
          <w:szCs w:val="22"/>
          <w:u w:val="single"/>
        </w:rPr>
        <w:t>ADRESA PRO PODÁNÍ NABÍDKY</w:t>
      </w:r>
      <w:r w:rsidRPr="004B254C">
        <w:rPr>
          <w:rFonts w:asciiTheme="minorHAnsi" w:hAnsiTheme="minorHAnsi"/>
          <w:b/>
          <w:sz w:val="28"/>
          <w:szCs w:val="22"/>
        </w:rPr>
        <w:t>:</w:t>
      </w:r>
    </w:p>
    <w:p w:rsidR="006A004F" w:rsidRDefault="006A004F" w:rsidP="004B254C">
      <w:pPr>
        <w:spacing w:line="276" w:lineRule="auto"/>
        <w:ind w:firstLine="8789"/>
        <w:rPr>
          <w:rFonts w:asciiTheme="minorHAnsi" w:hAnsiTheme="minorHAnsi"/>
          <w:b/>
          <w:sz w:val="28"/>
          <w:szCs w:val="22"/>
          <w:highlight w:val="yellow"/>
        </w:rPr>
      </w:pPr>
    </w:p>
    <w:p w:rsidR="00B87EF2" w:rsidRDefault="00B87EF2" w:rsidP="004B254C">
      <w:pPr>
        <w:spacing w:line="276" w:lineRule="auto"/>
        <w:ind w:left="8081" w:firstLine="708"/>
        <w:rPr>
          <w:rFonts w:asciiTheme="minorHAnsi" w:hAnsiTheme="minorHAnsi"/>
          <w:b/>
          <w:sz w:val="28"/>
          <w:szCs w:val="22"/>
        </w:rPr>
      </w:pPr>
      <w:r w:rsidRPr="00B87EF2">
        <w:rPr>
          <w:rFonts w:asciiTheme="minorHAnsi" w:hAnsiTheme="minorHAnsi"/>
          <w:b/>
          <w:sz w:val="28"/>
          <w:szCs w:val="22"/>
        </w:rPr>
        <w:t>VAIGL A SYN spol. s r.o.</w:t>
      </w:r>
    </w:p>
    <w:p w:rsidR="00B87EF2" w:rsidRDefault="00B87EF2" w:rsidP="004B254C">
      <w:pPr>
        <w:tabs>
          <w:tab w:val="left" w:pos="8070"/>
          <w:tab w:val="right" w:pos="12900"/>
        </w:tabs>
        <w:spacing w:line="276" w:lineRule="auto"/>
        <w:ind w:right="1386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ab/>
        <w:t xml:space="preserve">           </w:t>
      </w:r>
      <w:proofErr w:type="spellStart"/>
      <w:r w:rsidRPr="00B87EF2">
        <w:rPr>
          <w:rFonts w:asciiTheme="minorHAnsi" w:hAnsiTheme="minorHAnsi"/>
          <w:sz w:val="28"/>
          <w:szCs w:val="22"/>
        </w:rPr>
        <w:t>Droužkovická</w:t>
      </w:r>
      <w:proofErr w:type="spellEnd"/>
      <w:r w:rsidRPr="00B87EF2">
        <w:rPr>
          <w:rFonts w:asciiTheme="minorHAnsi" w:hAnsiTheme="minorHAnsi"/>
          <w:sz w:val="28"/>
          <w:szCs w:val="22"/>
        </w:rPr>
        <w:t xml:space="preserve"> 291</w:t>
      </w:r>
    </w:p>
    <w:p w:rsidR="00006DD9" w:rsidRPr="004B254C" w:rsidRDefault="00B87EF2" w:rsidP="004B254C">
      <w:pPr>
        <w:tabs>
          <w:tab w:val="left" w:pos="8070"/>
          <w:tab w:val="right" w:pos="12900"/>
        </w:tabs>
        <w:spacing w:line="276" w:lineRule="auto"/>
        <w:ind w:right="13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2"/>
        </w:rPr>
        <w:tab/>
        <w:t xml:space="preserve">           </w:t>
      </w:r>
      <w:r w:rsidRPr="00B87EF2">
        <w:rPr>
          <w:rFonts w:asciiTheme="minorHAnsi" w:hAnsiTheme="minorHAnsi"/>
          <w:sz w:val="28"/>
          <w:szCs w:val="22"/>
        </w:rPr>
        <w:t xml:space="preserve">431 41 Údlice </w:t>
      </w:r>
      <w:hyperlink r:id="rId12" w:history="1"/>
      <w:r w:rsidR="00006DD9" w:rsidRPr="004B254C">
        <w:rPr>
          <w:rFonts w:asciiTheme="minorHAnsi" w:hAnsiTheme="minorHAnsi"/>
          <w:sz w:val="22"/>
          <w:szCs w:val="22"/>
        </w:rPr>
        <w:tab/>
      </w:r>
      <w:r w:rsidR="00006DD9" w:rsidRPr="004B254C">
        <w:rPr>
          <w:rFonts w:asciiTheme="minorHAnsi" w:hAnsiTheme="minorHAnsi"/>
          <w:sz w:val="22"/>
          <w:szCs w:val="22"/>
        </w:rPr>
        <w:tab/>
      </w:r>
    </w:p>
    <w:sectPr w:rsidR="00006DD9" w:rsidRPr="004B254C" w:rsidSect="00210FD0">
      <w:headerReference w:type="default" r:id="rId13"/>
      <w:footerReference w:type="default" r:id="rId14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1E" w:rsidRDefault="001E481E" w:rsidP="0003055D">
      <w:r>
        <w:separator/>
      </w:r>
    </w:p>
  </w:endnote>
  <w:endnote w:type="continuationSeparator" w:id="0">
    <w:p w:rsidR="001E481E" w:rsidRDefault="001E481E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45457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16D4A" w:rsidRPr="00406DFC" w:rsidRDefault="00E16D4A">
        <w:pPr>
          <w:pStyle w:val="Zpat"/>
          <w:jc w:val="center"/>
          <w:rPr>
            <w:rFonts w:asciiTheme="minorHAnsi" w:hAnsiTheme="minorHAnsi"/>
          </w:rPr>
        </w:pPr>
        <w:r w:rsidRPr="00406DFC">
          <w:rPr>
            <w:rFonts w:asciiTheme="minorHAnsi" w:hAnsiTheme="minorHAnsi"/>
            <w:sz w:val="20"/>
          </w:rPr>
          <w:fldChar w:fldCharType="begin"/>
        </w:r>
        <w:r w:rsidRPr="00406DFC">
          <w:rPr>
            <w:rFonts w:asciiTheme="minorHAnsi" w:hAnsiTheme="minorHAnsi"/>
            <w:sz w:val="20"/>
          </w:rPr>
          <w:instrText>PAGE   \* MERGEFORMAT</w:instrText>
        </w:r>
        <w:r w:rsidRPr="00406DFC">
          <w:rPr>
            <w:rFonts w:asciiTheme="minorHAnsi" w:hAnsiTheme="minorHAnsi"/>
            <w:sz w:val="20"/>
          </w:rPr>
          <w:fldChar w:fldCharType="separate"/>
        </w:r>
        <w:r w:rsidRPr="005E5658">
          <w:rPr>
            <w:rFonts w:asciiTheme="minorHAnsi" w:hAnsiTheme="minorHAnsi"/>
            <w:noProof/>
            <w:sz w:val="20"/>
            <w:lang w:val="cs-CZ"/>
          </w:rPr>
          <w:t>10</w:t>
        </w:r>
        <w:r w:rsidRPr="00406DFC">
          <w:rPr>
            <w:rFonts w:asciiTheme="minorHAnsi" w:hAnsiTheme="minorHAnsi"/>
            <w:sz w:val="20"/>
          </w:rPr>
          <w:fldChar w:fldCharType="end"/>
        </w:r>
      </w:p>
    </w:sdtContent>
  </w:sdt>
  <w:p w:rsidR="00E16D4A" w:rsidRDefault="00E16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4A" w:rsidRPr="009E4F32" w:rsidRDefault="00E16D4A">
    <w:pPr>
      <w:pStyle w:val="Zpat"/>
      <w:jc w:val="center"/>
      <w:rPr>
        <w:rFonts w:ascii="Verdana" w:hAnsi="Verdana"/>
        <w:sz w:val="20"/>
      </w:rPr>
    </w:pPr>
    <w:r w:rsidRPr="009E4F32">
      <w:rPr>
        <w:rFonts w:ascii="Verdana" w:hAnsi="Verdana"/>
        <w:sz w:val="20"/>
      </w:rPr>
      <w:fldChar w:fldCharType="begin"/>
    </w:r>
    <w:r w:rsidRPr="009E4F32">
      <w:rPr>
        <w:rFonts w:ascii="Verdana" w:hAnsi="Verdana"/>
        <w:sz w:val="20"/>
      </w:rPr>
      <w:instrText>PAGE   \* MERGEFORMAT</w:instrText>
    </w:r>
    <w:r w:rsidRPr="009E4F32">
      <w:rPr>
        <w:rFonts w:ascii="Verdana" w:hAnsi="Verdana"/>
        <w:sz w:val="20"/>
      </w:rPr>
      <w:fldChar w:fldCharType="separate"/>
    </w:r>
    <w:r w:rsidRPr="005E5658">
      <w:rPr>
        <w:rFonts w:ascii="Verdana" w:hAnsi="Verdana"/>
        <w:noProof/>
        <w:sz w:val="20"/>
        <w:lang w:val="cs-CZ"/>
      </w:rPr>
      <w:t>1</w:t>
    </w:r>
    <w:r w:rsidRPr="009E4F32">
      <w:rPr>
        <w:rFonts w:ascii="Verdana" w:hAnsi="Verdana"/>
        <w:sz w:val="20"/>
      </w:rPr>
      <w:fldChar w:fldCharType="end"/>
    </w:r>
  </w:p>
  <w:p w:rsidR="00E16D4A" w:rsidRDefault="00E16D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4A" w:rsidRDefault="00E16D4A">
    <w:pPr>
      <w:pStyle w:val="Zpat"/>
      <w:jc w:val="center"/>
    </w:pPr>
  </w:p>
  <w:p w:rsidR="00E16D4A" w:rsidRDefault="00E16D4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1E" w:rsidRDefault="001E481E" w:rsidP="0003055D">
      <w:r>
        <w:separator/>
      </w:r>
    </w:p>
  </w:footnote>
  <w:footnote w:type="continuationSeparator" w:id="0">
    <w:p w:rsidR="001E481E" w:rsidRDefault="001E481E" w:rsidP="0003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4A" w:rsidRPr="004B254C" w:rsidRDefault="00E16D4A" w:rsidP="003A0C0D">
    <w:pPr>
      <w:shd w:val="clear" w:color="auto" w:fill="FFFFFF" w:themeFill="background1"/>
      <w:spacing w:line="360" w:lineRule="auto"/>
      <w:jc w:val="both"/>
      <w:rPr>
        <w:rFonts w:asciiTheme="minorHAnsi" w:hAnsiTheme="minorHAnsi" w:cs="Times New Roman"/>
        <w:b/>
        <w:caps/>
        <w:color w:val="92D050"/>
        <w:sz w:val="22"/>
        <w:szCs w:val="16"/>
        <w:u w:val="single"/>
      </w:rPr>
    </w:pPr>
    <w:proofErr w:type="gramStart"/>
    <w:r w:rsidRPr="004B254C">
      <w:rPr>
        <w:rFonts w:asciiTheme="minorHAnsi" w:hAnsiTheme="minorHAnsi" w:cs="Times New Roman"/>
        <w:b/>
        <w:caps/>
        <w:color w:val="92D050"/>
        <w:sz w:val="22"/>
        <w:szCs w:val="16"/>
        <w:u w:val="single"/>
      </w:rPr>
      <w:t xml:space="preserve">Příloha </w:t>
    </w:r>
    <w:r>
      <w:rPr>
        <w:rFonts w:asciiTheme="minorHAnsi" w:hAnsiTheme="minorHAnsi" w:cs="Times New Roman"/>
        <w:b/>
        <w:caps/>
        <w:color w:val="92D050"/>
        <w:sz w:val="22"/>
        <w:szCs w:val="16"/>
        <w:u w:val="single"/>
      </w:rPr>
      <w:t>- Obálka</w:t>
    </w:r>
    <w:proofErr w:type="gramEnd"/>
  </w:p>
  <w:p w:rsidR="00E16D4A" w:rsidRDefault="00E16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63BE"/>
    <w:multiLevelType w:val="hybridMultilevel"/>
    <w:tmpl w:val="6F9E9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2A473132"/>
    <w:multiLevelType w:val="hybridMultilevel"/>
    <w:tmpl w:val="DA822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4D525EE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911D4"/>
    <w:multiLevelType w:val="hybridMultilevel"/>
    <w:tmpl w:val="D5DC1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7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19"/>
  </w:num>
  <w:num w:numId="18">
    <w:abstractNumId w:val="15"/>
  </w:num>
  <w:num w:numId="19">
    <w:abstractNumId w:val="7"/>
  </w:num>
  <w:num w:numId="20">
    <w:abstractNumId w:val="4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D"/>
    <w:rsid w:val="0000500F"/>
    <w:rsid w:val="00006959"/>
    <w:rsid w:val="00006DD9"/>
    <w:rsid w:val="000111FB"/>
    <w:rsid w:val="000162AD"/>
    <w:rsid w:val="000204EA"/>
    <w:rsid w:val="0002083C"/>
    <w:rsid w:val="00027B38"/>
    <w:rsid w:val="0003055D"/>
    <w:rsid w:val="00041AD4"/>
    <w:rsid w:val="00053B73"/>
    <w:rsid w:val="00053C47"/>
    <w:rsid w:val="00072E5B"/>
    <w:rsid w:val="00086073"/>
    <w:rsid w:val="000A7649"/>
    <w:rsid w:val="000C0B0D"/>
    <w:rsid w:val="000C6A10"/>
    <w:rsid w:val="000C6BFD"/>
    <w:rsid w:val="000C726B"/>
    <w:rsid w:val="000D2699"/>
    <w:rsid w:val="000E1C2D"/>
    <w:rsid w:val="000E2B68"/>
    <w:rsid w:val="000F4551"/>
    <w:rsid w:val="001052F8"/>
    <w:rsid w:val="001151F1"/>
    <w:rsid w:val="00130BA4"/>
    <w:rsid w:val="00132866"/>
    <w:rsid w:val="00136322"/>
    <w:rsid w:val="00155A1B"/>
    <w:rsid w:val="001608EF"/>
    <w:rsid w:val="00161466"/>
    <w:rsid w:val="00167BB5"/>
    <w:rsid w:val="00186320"/>
    <w:rsid w:val="0019417B"/>
    <w:rsid w:val="001A0E38"/>
    <w:rsid w:val="001A57C8"/>
    <w:rsid w:val="001C1698"/>
    <w:rsid w:val="001C292F"/>
    <w:rsid w:val="001D0612"/>
    <w:rsid w:val="001D1585"/>
    <w:rsid w:val="001D1B62"/>
    <w:rsid w:val="001E12B9"/>
    <w:rsid w:val="001E481E"/>
    <w:rsid w:val="001E77F6"/>
    <w:rsid w:val="001F41E9"/>
    <w:rsid w:val="001F5011"/>
    <w:rsid w:val="001F5D9F"/>
    <w:rsid w:val="00200F0C"/>
    <w:rsid w:val="002034AE"/>
    <w:rsid w:val="00210FD0"/>
    <w:rsid w:val="00216070"/>
    <w:rsid w:val="00220A0F"/>
    <w:rsid w:val="00224CEE"/>
    <w:rsid w:val="002251FE"/>
    <w:rsid w:val="0022763A"/>
    <w:rsid w:val="00244D1A"/>
    <w:rsid w:val="00246223"/>
    <w:rsid w:val="0025014F"/>
    <w:rsid w:val="00251674"/>
    <w:rsid w:val="002558A8"/>
    <w:rsid w:val="00261C51"/>
    <w:rsid w:val="00263AD8"/>
    <w:rsid w:val="0027030C"/>
    <w:rsid w:val="00273B04"/>
    <w:rsid w:val="002749C3"/>
    <w:rsid w:val="00291D50"/>
    <w:rsid w:val="0029436C"/>
    <w:rsid w:val="00294F46"/>
    <w:rsid w:val="00296C49"/>
    <w:rsid w:val="00297D6A"/>
    <w:rsid w:val="002B15E8"/>
    <w:rsid w:val="002B664F"/>
    <w:rsid w:val="002D3550"/>
    <w:rsid w:val="002D7CDF"/>
    <w:rsid w:val="002E319E"/>
    <w:rsid w:val="002E5027"/>
    <w:rsid w:val="002F120C"/>
    <w:rsid w:val="00312F25"/>
    <w:rsid w:val="0031685C"/>
    <w:rsid w:val="00320CD9"/>
    <w:rsid w:val="0032351B"/>
    <w:rsid w:val="00324D31"/>
    <w:rsid w:val="00326C14"/>
    <w:rsid w:val="00330521"/>
    <w:rsid w:val="00333288"/>
    <w:rsid w:val="003352A2"/>
    <w:rsid w:val="00337C42"/>
    <w:rsid w:val="00350625"/>
    <w:rsid w:val="00360B3E"/>
    <w:rsid w:val="00362260"/>
    <w:rsid w:val="0036246F"/>
    <w:rsid w:val="00380531"/>
    <w:rsid w:val="003A0C0D"/>
    <w:rsid w:val="003A3B61"/>
    <w:rsid w:val="003A733D"/>
    <w:rsid w:val="003B2105"/>
    <w:rsid w:val="003B48E4"/>
    <w:rsid w:val="003C208A"/>
    <w:rsid w:val="003C36FE"/>
    <w:rsid w:val="003F1BDD"/>
    <w:rsid w:val="003F3229"/>
    <w:rsid w:val="00402267"/>
    <w:rsid w:val="00406DFC"/>
    <w:rsid w:val="00407584"/>
    <w:rsid w:val="00414B71"/>
    <w:rsid w:val="00416156"/>
    <w:rsid w:val="004273D7"/>
    <w:rsid w:val="00435120"/>
    <w:rsid w:val="00441476"/>
    <w:rsid w:val="00456D25"/>
    <w:rsid w:val="00461FF9"/>
    <w:rsid w:val="00464C61"/>
    <w:rsid w:val="00466633"/>
    <w:rsid w:val="004814C1"/>
    <w:rsid w:val="00482B67"/>
    <w:rsid w:val="00492CB1"/>
    <w:rsid w:val="00496749"/>
    <w:rsid w:val="004A2AF0"/>
    <w:rsid w:val="004A6C74"/>
    <w:rsid w:val="004B254C"/>
    <w:rsid w:val="004C3332"/>
    <w:rsid w:val="004D69DA"/>
    <w:rsid w:val="00501694"/>
    <w:rsid w:val="00503920"/>
    <w:rsid w:val="0052097E"/>
    <w:rsid w:val="00522316"/>
    <w:rsid w:val="00532248"/>
    <w:rsid w:val="0053439D"/>
    <w:rsid w:val="0055586B"/>
    <w:rsid w:val="0055630F"/>
    <w:rsid w:val="00557A66"/>
    <w:rsid w:val="00563DAA"/>
    <w:rsid w:val="00572058"/>
    <w:rsid w:val="005841FA"/>
    <w:rsid w:val="005919E9"/>
    <w:rsid w:val="005B5933"/>
    <w:rsid w:val="005B7C33"/>
    <w:rsid w:val="005C277A"/>
    <w:rsid w:val="005C7B78"/>
    <w:rsid w:val="005D5E49"/>
    <w:rsid w:val="005E0013"/>
    <w:rsid w:val="005E1476"/>
    <w:rsid w:val="005E4C02"/>
    <w:rsid w:val="005E545D"/>
    <w:rsid w:val="005E5658"/>
    <w:rsid w:val="005E676D"/>
    <w:rsid w:val="005F41F1"/>
    <w:rsid w:val="005F5084"/>
    <w:rsid w:val="00627240"/>
    <w:rsid w:val="0062734C"/>
    <w:rsid w:val="0063182B"/>
    <w:rsid w:val="00633243"/>
    <w:rsid w:val="006475AA"/>
    <w:rsid w:val="00647F6E"/>
    <w:rsid w:val="006718E8"/>
    <w:rsid w:val="00672905"/>
    <w:rsid w:val="0068700D"/>
    <w:rsid w:val="00687824"/>
    <w:rsid w:val="00694B26"/>
    <w:rsid w:val="006A004F"/>
    <w:rsid w:val="006A7349"/>
    <w:rsid w:val="006B125D"/>
    <w:rsid w:val="006C0BAD"/>
    <w:rsid w:val="006C739E"/>
    <w:rsid w:val="006D010C"/>
    <w:rsid w:val="006D56AC"/>
    <w:rsid w:val="006D614D"/>
    <w:rsid w:val="006D77C5"/>
    <w:rsid w:val="006E2BD6"/>
    <w:rsid w:val="006F25D4"/>
    <w:rsid w:val="006F31CD"/>
    <w:rsid w:val="006F7E7C"/>
    <w:rsid w:val="0070116D"/>
    <w:rsid w:val="007159C0"/>
    <w:rsid w:val="00731373"/>
    <w:rsid w:val="00735041"/>
    <w:rsid w:val="00750B1B"/>
    <w:rsid w:val="00751B26"/>
    <w:rsid w:val="00755727"/>
    <w:rsid w:val="00755812"/>
    <w:rsid w:val="007633C7"/>
    <w:rsid w:val="00764913"/>
    <w:rsid w:val="007659D1"/>
    <w:rsid w:val="007665EB"/>
    <w:rsid w:val="0076757E"/>
    <w:rsid w:val="00782BA6"/>
    <w:rsid w:val="0079089B"/>
    <w:rsid w:val="00797A42"/>
    <w:rsid w:val="007A4A0F"/>
    <w:rsid w:val="007B2DC2"/>
    <w:rsid w:val="007C09CF"/>
    <w:rsid w:val="007C29BC"/>
    <w:rsid w:val="007D2DFA"/>
    <w:rsid w:val="007D5F67"/>
    <w:rsid w:val="007E260D"/>
    <w:rsid w:val="007E3AE1"/>
    <w:rsid w:val="007F1279"/>
    <w:rsid w:val="007F6C15"/>
    <w:rsid w:val="007F7A79"/>
    <w:rsid w:val="008013C2"/>
    <w:rsid w:val="008378F4"/>
    <w:rsid w:val="00841711"/>
    <w:rsid w:val="00847768"/>
    <w:rsid w:val="0085296C"/>
    <w:rsid w:val="00857819"/>
    <w:rsid w:val="00861740"/>
    <w:rsid w:val="00876425"/>
    <w:rsid w:val="008852D9"/>
    <w:rsid w:val="00890411"/>
    <w:rsid w:val="008A2317"/>
    <w:rsid w:val="008A5F0E"/>
    <w:rsid w:val="008B185E"/>
    <w:rsid w:val="008C27C2"/>
    <w:rsid w:val="008D5DC5"/>
    <w:rsid w:val="008E05B2"/>
    <w:rsid w:val="008E7678"/>
    <w:rsid w:val="008F5B39"/>
    <w:rsid w:val="00913FB5"/>
    <w:rsid w:val="009422FC"/>
    <w:rsid w:val="009572CB"/>
    <w:rsid w:val="00960D71"/>
    <w:rsid w:val="009668FC"/>
    <w:rsid w:val="00973842"/>
    <w:rsid w:val="00977590"/>
    <w:rsid w:val="00986B77"/>
    <w:rsid w:val="00990391"/>
    <w:rsid w:val="0099197C"/>
    <w:rsid w:val="00995A97"/>
    <w:rsid w:val="00995E65"/>
    <w:rsid w:val="009A45A7"/>
    <w:rsid w:val="009C52CF"/>
    <w:rsid w:val="009D3462"/>
    <w:rsid w:val="009D3CCE"/>
    <w:rsid w:val="009D6CEB"/>
    <w:rsid w:val="009E0F3D"/>
    <w:rsid w:val="009E4F32"/>
    <w:rsid w:val="009F082D"/>
    <w:rsid w:val="009F3BE4"/>
    <w:rsid w:val="00A0073F"/>
    <w:rsid w:val="00A01044"/>
    <w:rsid w:val="00A047D9"/>
    <w:rsid w:val="00A07A89"/>
    <w:rsid w:val="00A122A2"/>
    <w:rsid w:val="00A17F45"/>
    <w:rsid w:val="00A429D9"/>
    <w:rsid w:val="00A6195D"/>
    <w:rsid w:val="00A62A4E"/>
    <w:rsid w:val="00A67BBA"/>
    <w:rsid w:val="00A73BF4"/>
    <w:rsid w:val="00A73D53"/>
    <w:rsid w:val="00A76DE0"/>
    <w:rsid w:val="00A8116B"/>
    <w:rsid w:val="00A83698"/>
    <w:rsid w:val="00A90C47"/>
    <w:rsid w:val="00A92EB9"/>
    <w:rsid w:val="00AA239D"/>
    <w:rsid w:val="00AC02D0"/>
    <w:rsid w:val="00AC6C1F"/>
    <w:rsid w:val="00AC7459"/>
    <w:rsid w:val="00AD206E"/>
    <w:rsid w:val="00AD22F8"/>
    <w:rsid w:val="00AD6A60"/>
    <w:rsid w:val="00AF3070"/>
    <w:rsid w:val="00AF3297"/>
    <w:rsid w:val="00B05F13"/>
    <w:rsid w:val="00B16A3A"/>
    <w:rsid w:val="00B1767C"/>
    <w:rsid w:val="00B201CD"/>
    <w:rsid w:val="00B25C7C"/>
    <w:rsid w:val="00B43CB8"/>
    <w:rsid w:val="00B442CD"/>
    <w:rsid w:val="00B47AD9"/>
    <w:rsid w:val="00B537C9"/>
    <w:rsid w:val="00B5432B"/>
    <w:rsid w:val="00B627A6"/>
    <w:rsid w:val="00B73638"/>
    <w:rsid w:val="00B87EF2"/>
    <w:rsid w:val="00B91AF9"/>
    <w:rsid w:val="00B92979"/>
    <w:rsid w:val="00BA0BF2"/>
    <w:rsid w:val="00BA3983"/>
    <w:rsid w:val="00BA41FE"/>
    <w:rsid w:val="00BA5456"/>
    <w:rsid w:val="00BC319B"/>
    <w:rsid w:val="00BC580A"/>
    <w:rsid w:val="00BF35AC"/>
    <w:rsid w:val="00C04979"/>
    <w:rsid w:val="00C23746"/>
    <w:rsid w:val="00C37AF3"/>
    <w:rsid w:val="00C4134F"/>
    <w:rsid w:val="00C44DBE"/>
    <w:rsid w:val="00C45C3C"/>
    <w:rsid w:val="00C544FB"/>
    <w:rsid w:val="00C62FC1"/>
    <w:rsid w:val="00C648D5"/>
    <w:rsid w:val="00C656B0"/>
    <w:rsid w:val="00C66627"/>
    <w:rsid w:val="00C70D8B"/>
    <w:rsid w:val="00C862AA"/>
    <w:rsid w:val="00C87565"/>
    <w:rsid w:val="00CA3531"/>
    <w:rsid w:val="00CB18D6"/>
    <w:rsid w:val="00CB4CD7"/>
    <w:rsid w:val="00CC5E06"/>
    <w:rsid w:val="00CD2056"/>
    <w:rsid w:val="00CE1A2A"/>
    <w:rsid w:val="00CE2ABC"/>
    <w:rsid w:val="00CE7186"/>
    <w:rsid w:val="00CE7832"/>
    <w:rsid w:val="00CF07B5"/>
    <w:rsid w:val="00CF1696"/>
    <w:rsid w:val="00CF356F"/>
    <w:rsid w:val="00D10680"/>
    <w:rsid w:val="00D20967"/>
    <w:rsid w:val="00D216BC"/>
    <w:rsid w:val="00D32543"/>
    <w:rsid w:val="00D400B2"/>
    <w:rsid w:val="00D64E77"/>
    <w:rsid w:val="00D66E84"/>
    <w:rsid w:val="00D86047"/>
    <w:rsid w:val="00D86346"/>
    <w:rsid w:val="00D95FF7"/>
    <w:rsid w:val="00DA0885"/>
    <w:rsid w:val="00DA6A30"/>
    <w:rsid w:val="00DB3367"/>
    <w:rsid w:val="00DB5108"/>
    <w:rsid w:val="00DC0F1E"/>
    <w:rsid w:val="00DC2DC3"/>
    <w:rsid w:val="00DC457E"/>
    <w:rsid w:val="00DD1338"/>
    <w:rsid w:val="00DD2B39"/>
    <w:rsid w:val="00DD4D76"/>
    <w:rsid w:val="00DD5936"/>
    <w:rsid w:val="00DF0753"/>
    <w:rsid w:val="00DF22C8"/>
    <w:rsid w:val="00DF5E47"/>
    <w:rsid w:val="00E0324C"/>
    <w:rsid w:val="00E144B6"/>
    <w:rsid w:val="00E15CCC"/>
    <w:rsid w:val="00E16D4A"/>
    <w:rsid w:val="00E17046"/>
    <w:rsid w:val="00E2765D"/>
    <w:rsid w:val="00E4446D"/>
    <w:rsid w:val="00E461E2"/>
    <w:rsid w:val="00E52A7B"/>
    <w:rsid w:val="00E54F45"/>
    <w:rsid w:val="00E61B83"/>
    <w:rsid w:val="00E61D13"/>
    <w:rsid w:val="00E622E8"/>
    <w:rsid w:val="00E802B7"/>
    <w:rsid w:val="00E84A71"/>
    <w:rsid w:val="00E86180"/>
    <w:rsid w:val="00E966F7"/>
    <w:rsid w:val="00EA1E54"/>
    <w:rsid w:val="00EC6BB8"/>
    <w:rsid w:val="00ED57C5"/>
    <w:rsid w:val="00ED5F48"/>
    <w:rsid w:val="00EF44B9"/>
    <w:rsid w:val="00EF5321"/>
    <w:rsid w:val="00F0223A"/>
    <w:rsid w:val="00F037F8"/>
    <w:rsid w:val="00F1101E"/>
    <w:rsid w:val="00F15DF5"/>
    <w:rsid w:val="00F23DCD"/>
    <w:rsid w:val="00F30880"/>
    <w:rsid w:val="00F3157C"/>
    <w:rsid w:val="00F326D3"/>
    <w:rsid w:val="00F36B92"/>
    <w:rsid w:val="00F36EB5"/>
    <w:rsid w:val="00F40F78"/>
    <w:rsid w:val="00F41D36"/>
    <w:rsid w:val="00F470A9"/>
    <w:rsid w:val="00F517E6"/>
    <w:rsid w:val="00F65531"/>
    <w:rsid w:val="00F703CB"/>
    <w:rsid w:val="00F743D1"/>
    <w:rsid w:val="00F90EB9"/>
    <w:rsid w:val="00FA18B2"/>
    <w:rsid w:val="00FB3A61"/>
    <w:rsid w:val="00FC1CBA"/>
    <w:rsid w:val="00FC2398"/>
    <w:rsid w:val="00FC4475"/>
    <w:rsid w:val="00FC75AD"/>
    <w:rsid w:val="00FD49C8"/>
    <w:rsid w:val="00FD64E4"/>
    <w:rsid w:val="00FD7901"/>
    <w:rsid w:val="00FE1892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CC4336"/>
  <w15:docId w15:val="{8A74A2C2-9580-4289-B01E-220C18D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03055D"/>
    <w:rPr>
      <w:vertAlign w:val="superscript"/>
    </w:rPr>
  </w:style>
  <w:style w:type="paragraph" w:styleId="Zpat">
    <w:name w:val="footer"/>
    <w:basedOn w:val="Normln"/>
    <w:link w:val="ZpatChar"/>
    <w:uiPriority w:val="99"/>
    <w:rsid w:val="0003055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03055D"/>
    <w:pPr>
      <w:jc w:val="center"/>
    </w:pPr>
    <w:rPr>
      <w:rFonts w:cs="Times New Roman"/>
      <w:b/>
      <w:bCs/>
      <w:sz w:val="28"/>
      <w:lang w:val="x-none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  <w:lang w:val="x-none"/>
    </w:rPr>
  </w:style>
  <w:style w:type="character" w:customStyle="1" w:styleId="PodnadpisChar">
    <w:name w:val="Podnadpis Char"/>
    <w:link w:val="Podnadpis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uiPriority w:val="99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pPr>
      <w:spacing w:after="120"/>
    </w:pPr>
    <w:rPr>
      <w:rFonts w:cs="Times New Roman"/>
      <w:lang w:val="x-none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08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styleId="Tmavtabulkasmkou5zvraznn6">
    <w:name w:val="Grid Table 5 Dark Accent 6"/>
    <w:basedOn w:val="Normlntabulka"/>
    <w:uiPriority w:val="50"/>
    <w:rsid w:val="001E1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katabulky">
    <w:name w:val="Table Grid"/>
    <w:basedOn w:val="Normlntabulka"/>
    <w:uiPriority w:val="39"/>
    <w:rsid w:val="00A12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D2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do.profilzadavatele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commons/e/e0/Znak_obce_V%C4%9B%C5%BEn%C3%A1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if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EED4-F607-4FD6-A2A1-5F42018F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3124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21515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NB9</dc:creator>
  <cp:keywords/>
  <cp:lastModifiedBy>Hana Bínová (DOTin)</cp:lastModifiedBy>
  <cp:revision>126</cp:revision>
  <cp:lastPrinted>2017-11-01T11:33:00Z</cp:lastPrinted>
  <dcterms:created xsi:type="dcterms:W3CDTF">2015-10-15T08:40:00Z</dcterms:created>
  <dcterms:modified xsi:type="dcterms:W3CDTF">2018-07-02T13:55:00Z</dcterms:modified>
</cp:coreProperties>
</file>