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09" w:rsidRPr="00141602" w:rsidRDefault="00681F09" w:rsidP="00681F09">
      <w:pPr>
        <w:pStyle w:val="Zpat"/>
        <w:rPr>
          <w:rFonts w:ascii="Century Gothic" w:hAnsi="Century Gothic"/>
          <w:sz w:val="20"/>
          <w:szCs w:val="20"/>
        </w:rPr>
      </w:pPr>
    </w:p>
    <w:p w:rsidR="00681F09" w:rsidRPr="00141602" w:rsidRDefault="00681F09" w:rsidP="00681F09">
      <w:pPr>
        <w:pStyle w:val="Zpat"/>
        <w:rPr>
          <w:rFonts w:ascii="Century Gothic" w:hAnsi="Century Gothic"/>
          <w:sz w:val="20"/>
          <w:szCs w:val="20"/>
        </w:rPr>
      </w:pPr>
      <w:r w:rsidRPr="00141602">
        <w:rPr>
          <w:rFonts w:ascii="Century Gothic" w:hAnsi="Century Gothic"/>
          <w:sz w:val="20"/>
          <w:szCs w:val="20"/>
        </w:rPr>
        <w:t>Příloha č. 1a - Technická specifikace dodávky Konfokálního mikroskopu</w:t>
      </w:r>
    </w:p>
    <w:p w:rsidR="00673675" w:rsidRPr="00141602" w:rsidRDefault="00673675" w:rsidP="00BD53D2">
      <w:pPr>
        <w:rPr>
          <w:rFonts w:ascii="Century Gothic" w:hAnsi="Century Gothic"/>
          <w:sz w:val="20"/>
          <w:szCs w:val="20"/>
        </w:rPr>
      </w:pPr>
    </w:p>
    <w:p w:rsidR="00286795" w:rsidRPr="00141602" w:rsidRDefault="00286795" w:rsidP="0009404C">
      <w:pPr>
        <w:pStyle w:val="Odstavecseseznamem"/>
        <w:numPr>
          <w:ilvl w:val="0"/>
          <w:numId w:val="3"/>
        </w:numPr>
        <w:shd w:val="clear" w:color="auto" w:fill="BFBFBF" w:themeFill="background1" w:themeFillShade="BF"/>
        <w:spacing w:after="240" w:line="360" w:lineRule="auto"/>
        <w:ind w:left="357" w:hanging="357"/>
        <w:rPr>
          <w:rFonts w:ascii="Century Gothic" w:hAnsi="Century Gothic"/>
          <w:b/>
          <w:sz w:val="20"/>
          <w:szCs w:val="20"/>
        </w:rPr>
      </w:pPr>
      <w:r w:rsidRPr="00141602">
        <w:rPr>
          <w:rFonts w:ascii="Century Gothic" w:hAnsi="Century Gothic"/>
          <w:b/>
          <w:sz w:val="20"/>
          <w:szCs w:val="20"/>
        </w:rPr>
        <w:t xml:space="preserve">Vymezení předmětu plnění veřejné zakázky </w:t>
      </w:r>
      <w:r w:rsidR="0009404C" w:rsidRPr="00141602">
        <w:rPr>
          <w:rFonts w:ascii="Century Gothic" w:hAnsi="Century Gothic"/>
          <w:b/>
          <w:sz w:val="20"/>
          <w:szCs w:val="20"/>
        </w:rPr>
        <w:t>Část 1</w:t>
      </w:r>
    </w:p>
    <w:p w:rsidR="0009404C" w:rsidRPr="00141602" w:rsidRDefault="0009404C" w:rsidP="0009404C">
      <w:pPr>
        <w:pStyle w:val="Odstavecseseznamem"/>
        <w:spacing w:before="480"/>
        <w:ind w:left="788"/>
        <w:rPr>
          <w:rFonts w:ascii="Century Gothic" w:hAnsi="Century Gothic"/>
          <w:sz w:val="20"/>
          <w:szCs w:val="20"/>
        </w:rPr>
      </w:pPr>
    </w:p>
    <w:p w:rsidR="00286795" w:rsidRPr="00141602" w:rsidRDefault="00286795" w:rsidP="00E34652">
      <w:pPr>
        <w:pStyle w:val="Odstavecseseznamem"/>
        <w:numPr>
          <w:ilvl w:val="1"/>
          <w:numId w:val="3"/>
        </w:numPr>
        <w:spacing w:line="360" w:lineRule="auto"/>
        <w:ind w:left="788" w:hanging="431"/>
        <w:rPr>
          <w:rFonts w:ascii="Century Gothic" w:hAnsi="Century Gothic"/>
          <w:b/>
          <w:sz w:val="20"/>
          <w:szCs w:val="20"/>
        </w:rPr>
      </w:pPr>
      <w:r w:rsidRPr="00141602">
        <w:rPr>
          <w:rFonts w:ascii="Century Gothic" w:hAnsi="Century Gothic"/>
          <w:b/>
          <w:sz w:val="20"/>
          <w:szCs w:val="20"/>
        </w:rPr>
        <w:t xml:space="preserve">Předmět plnění veřejné zakázky </w:t>
      </w:r>
      <w:r w:rsidR="0009404C" w:rsidRPr="00141602">
        <w:rPr>
          <w:rFonts w:ascii="Century Gothic" w:hAnsi="Century Gothic"/>
          <w:b/>
          <w:sz w:val="20"/>
          <w:szCs w:val="20"/>
        </w:rPr>
        <w:t xml:space="preserve">Část 1: </w:t>
      </w:r>
      <w:r w:rsidR="0009404C" w:rsidRPr="002A2660">
        <w:rPr>
          <w:rFonts w:ascii="Century Gothic" w:hAnsi="Century Gothic"/>
          <w:b/>
          <w:sz w:val="20"/>
          <w:szCs w:val="20"/>
        </w:rPr>
        <w:t>Ko</w:t>
      </w:r>
      <w:r w:rsidR="0009404C" w:rsidRPr="00141602">
        <w:rPr>
          <w:rFonts w:ascii="Century Gothic" w:hAnsi="Century Gothic"/>
          <w:b/>
          <w:sz w:val="20"/>
          <w:szCs w:val="20"/>
        </w:rPr>
        <w:t>nfokální mikroskop</w:t>
      </w:r>
    </w:p>
    <w:p w:rsidR="00286795" w:rsidRPr="00141602" w:rsidRDefault="00286795" w:rsidP="001C5F25">
      <w:pPr>
        <w:jc w:val="both"/>
        <w:rPr>
          <w:rFonts w:ascii="Century Gothic" w:hAnsi="Century Gothic"/>
          <w:sz w:val="20"/>
          <w:szCs w:val="20"/>
        </w:rPr>
      </w:pPr>
      <w:r w:rsidRPr="00141602">
        <w:rPr>
          <w:rFonts w:ascii="Century Gothic" w:hAnsi="Century Gothic"/>
          <w:sz w:val="20"/>
          <w:szCs w:val="20"/>
        </w:rPr>
        <w:t xml:space="preserve">Jedná se o vzpřímený </w:t>
      </w:r>
      <w:r w:rsidR="001A7F7D">
        <w:rPr>
          <w:rFonts w:ascii="Century Gothic" w:hAnsi="Century Gothic"/>
          <w:sz w:val="20"/>
          <w:szCs w:val="20"/>
        </w:rPr>
        <w:t xml:space="preserve">konfokální </w:t>
      </w:r>
      <w:r w:rsidRPr="00141602">
        <w:rPr>
          <w:rFonts w:ascii="Century Gothic" w:hAnsi="Century Gothic"/>
          <w:sz w:val="20"/>
          <w:szCs w:val="20"/>
        </w:rPr>
        <w:t xml:space="preserve">badatelský fluorescenční mikroskop s možností </w:t>
      </w:r>
      <w:r w:rsidR="001A7F7D" w:rsidRPr="001A7F7D">
        <w:rPr>
          <w:rFonts w:ascii="Century Gothic" w:hAnsi="Century Gothic"/>
          <w:sz w:val="20"/>
          <w:szCs w:val="20"/>
        </w:rPr>
        <w:t xml:space="preserve">bezprostředního pozorování </w:t>
      </w:r>
      <w:r w:rsidR="001A7F7D">
        <w:rPr>
          <w:rFonts w:ascii="Century Gothic" w:hAnsi="Century Gothic"/>
          <w:sz w:val="20"/>
          <w:szCs w:val="20"/>
        </w:rPr>
        <w:t xml:space="preserve">živých preparátů (buněčných kultur a různě silných tkáňových řezů) </w:t>
      </w:r>
      <w:r w:rsidR="001A7F7D" w:rsidRPr="001A7F7D">
        <w:rPr>
          <w:rFonts w:ascii="Century Gothic" w:hAnsi="Century Gothic"/>
          <w:sz w:val="20"/>
          <w:szCs w:val="20"/>
        </w:rPr>
        <w:t>ve vodném médiu</w:t>
      </w:r>
      <w:r w:rsidR="001A7F7D">
        <w:rPr>
          <w:rFonts w:ascii="Century Gothic" w:hAnsi="Century Gothic"/>
          <w:sz w:val="20"/>
          <w:szCs w:val="20"/>
        </w:rPr>
        <w:t xml:space="preserve">, </w:t>
      </w:r>
      <w:r w:rsidRPr="00141602">
        <w:rPr>
          <w:rFonts w:ascii="Century Gothic" w:hAnsi="Century Gothic"/>
          <w:sz w:val="20"/>
          <w:szCs w:val="20"/>
        </w:rPr>
        <w:t xml:space="preserve">s plně automatickým ovládáním. </w:t>
      </w:r>
    </w:p>
    <w:p w:rsidR="00673675" w:rsidRPr="00141602" w:rsidRDefault="00673675" w:rsidP="006F7D99">
      <w:pPr>
        <w:jc w:val="both"/>
        <w:rPr>
          <w:rFonts w:ascii="Century Gothic" w:hAnsi="Century Gothic"/>
          <w:sz w:val="20"/>
          <w:szCs w:val="20"/>
        </w:rPr>
      </w:pPr>
    </w:p>
    <w:p w:rsidR="00673675" w:rsidRPr="00141602" w:rsidRDefault="00E34652" w:rsidP="00CB2E00">
      <w:pPr>
        <w:pStyle w:val="Odstavecseseznamem"/>
        <w:numPr>
          <w:ilvl w:val="0"/>
          <w:numId w:val="3"/>
        </w:numPr>
        <w:shd w:val="clear" w:color="auto" w:fill="BFBFBF" w:themeFill="background1" w:themeFillShade="BF"/>
        <w:spacing w:after="240" w:line="360" w:lineRule="auto"/>
        <w:ind w:left="357" w:hanging="357"/>
        <w:rPr>
          <w:rFonts w:ascii="Century Gothic" w:hAnsi="Century Gothic"/>
          <w:b/>
          <w:sz w:val="20"/>
          <w:szCs w:val="20"/>
        </w:rPr>
      </w:pPr>
      <w:r w:rsidRPr="00141602">
        <w:rPr>
          <w:rFonts w:ascii="Century Gothic" w:hAnsi="Century Gothic"/>
          <w:b/>
          <w:sz w:val="20"/>
          <w:szCs w:val="20"/>
        </w:rPr>
        <w:t>T</w:t>
      </w:r>
      <w:r w:rsidR="00303E7C" w:rsidRPr="00141602">
        <w:rPr>
          <w:rFonts w:ascii="Century Gothic" w:hAnsi="Century Gothic"/>
          <w:b/>
          <w:sz w:val="20"/>
          <w:szCs w:val="20"/>
        </w:rPr>
        <w:t>echnické parame</w:t>
      </w:r>
      <w:r w:rsidR="00673675" w:rsidRPr="00141602">
        <w:rPr>
          <w:rFonts w:ascii="Century Gothic" w:hAnsi="Century Gothic"/>
          <w:b/>
          <w:sz w:val="20"/>
          <w:szCs w:val="20"/>
        </w:rPr>
        <w:t>try</w:t>
      </w:r>
    </w:p>
    <w:p w:rsidR="00E34652" w:rsidRPr="00141602" w:rsidRDefault="00E34652" w:rsidP="00E34652">
      <w:pPr>
        <w:pStyle w:val="Odstavecseseznamem"/>
        <w:spacing w:after="240" w:line="360" w:lineRule="auto"/>
        <w:ind w:left="792"/>
        <w:rPr>
          <w:rFonts w:ascii="Century Gothic" w:hAnsi="Century Gothic"/>
          <w:sz w:val="20"/>
          <w:szCs w:val="20"/>
        </w:rPr>
      </w:pPr>
    </w:p>
    <w:p w:rsidR="00532200" w:rsidRDefault="00CB2E00" w:rsidP="00053E4C">
      <w:pPr>
        <w:pStyle w:val="Odstavecseseznamem"/>
        <w:numPr>
          <w:ilvl w:val="1"/>
          <w:numId w:val="3"/>
        </w:numPr>
        <w:spacing w:line="360" w:lineRule="auto"/>
        <w:ind w:left="788" w:hanging="431"/>
        <w:rPr>
          <w:rFonts w:ascii="Century Gothic" w:hAnsi="Century Gothic"/>
          <w:b/>
          <w:sz w:val="20"/>
          <w:szCs w:val="20"/>
        </w:rPr>
      </w:pPr>
      <w:r w:rsidRPr="00141602">
        <w:rPr>
          <w:rFonts w:ascii="Century Gothic" w:hAnsi="Century Gothic"/>
          <w:b/>
          <w:sz w:val="20"/>
          <w:szCs w:val="20"/>
        </w:rPr>
        <w:t>Podrobná technická specifikace</w:t>
      </w:r>
      <w:r w:rsidR="00E34652" w:rsidRPr="00141602">
        <w:rPr>
          <w:rFonts w:ascii="Century Gothic" w:hAnsi="Century Gothic"/>
          <w:b/>
          <w:sz w:val="20"/>
          <w:szCs w:val="20"/>
        </w:rPr>
        <w:t xml:space="preserve"> přístroje</w:t>
      </w:r>
    </w:p>
    <w:p w:rsidR="00532200" w:rsidRPr="00532200" w:rsidRDefault="00532200" w:rsidP="00532200">
      <w:pPr>
        <w:pStyle w:val="Odstavecseseznamem"/>
        <w:spacing w:after="120"/>
        <w:ind w:left="360"/>
        <w:jc w:val="both"/>
        <w:rPr>
          <w:rFonts w:ascii="Century Gothic" w:hAnsi="Century Gothic"/>
          <w:sz w:val="20"/>
          <w:szCs w:val="20"/>
        </w:rPr>
      </w:pPr>
      <w:r w:rsidRPr="00532200">
        <w:rPr>
          <w:rFonts w:ascii="Century Gothic" w:hAnsi="Century Gothic"/>
          <w:sz w:val="20"/>
          <w:szCs w:val="20"/>
        </w:rPr>
        <w:t>Veškeré technické parametry zde uvedené představují požadavek zadavatele na předmět dodávky. Nesplnění kteréhokoliv ze zadavatelem požadovaných minimálních technických parametrů bude považováno za nesplnění předmětu veřejné zakázky.</w:t>
      </w:r>
      <w:bookmarkStart w:id="0" w:name="_GoBack"/>
      <w:bookmarkEnd w:id="0"/>
    </w:p>
    <w:p w:rsidR="00CC6540" w:rsidRPr="00141602" w:rsidRDefault="00737DDD" w:rsidP="00532200">
      <w:pPr>
        <w:pStyle w:val="Odstavecseseznamem"/>
        <w:spacing w:line="360" w:lineRule="auto"/>
        <w:ind w:left="788"/>
        <w:rPr>
          <w:rFonts w:ascii="Century Gothic" w:hAnsi="Century Gothic"/>
          <w:b/>
          <w:sz w:val="20"/>
          <w:szCs w:val="20"/>
        </w:rPr>
      </w:pPr>
      <w:r w:rsidRPr="00141602">
        <w:rPr>
          <w:rFonts w:ascii="Century Gothic" w:hAnsi="Century Gothic"/>
          <w:sz w:val="20"/>
          <w:szCs w:val="20"/>
        </w:rPr>
        <w:fldChar w:fldCharType="begin"/>
      </w:r>
      <w:r w:rsidR="00CC6540" w:rsidRPr="00141602">
        <w:rPr>
          <w:rFonts w:ascii="Century Gothic" w:hAnsi="Century Gothic"/>
          <w:sz w:val="20"/>
          <w:szCs w:val="20"/>
        </w:rPr>
        <w:instrText xml:space="preserve"> LINK Excel.Sheet.12 "C:\\Users\\Lucie Schrammová\\Desktop\\Část 1-Konfokální mikroskop.xlsx" "List1!R1C1:R38C3" \a \f 4 \h </w:instrText>
      </w:r>
      <w:r w:rsidR="00286FE5" w:rsidRPr="00141602">
        <w:rPr>
          <w:rFonts w:ascii="Century Gothic" w:hAnsi="Century Gothic"/>
          <w:sz w:val="20"/>
          <w:szCs w:val="20"/>
        </w:rPr>
        <w:instrText xml:space="preserve"> \* MERGEFORMAT </w:instrText>
      </w:r>
      <w:r w:rsidRPr="00141602">
        <w:rPr>
          <w:rFonts w:ascii="Century Gothic" w:hAnsi="Century Gothic"/>
          <w:sz w:val="20"/>
          <w:szCs w:val="20"/>
        </w:rPr>
        <w:fldChar w:fldCharType="separate"/>
      </w:r>
    </w:p>
    <w:tbl>
      <w:tblPr>
        <w:tblW w:w="9221" w:type="dxa"/>
        <w:tblInd w:w="70" w:type="dxa"/>
        <w:tblCellMar>
          <w:left w:w="70" w:type="dxa"/>
          <w:right w:w="70" w:type="dxa"/>
        </w:tblCellMar>
        <w:tblLook w:val="04A0" w:firstRow="1" w:lastRow="0" w:firstColumn="1" w:lastColumn="0" w:noHBand="0" w:noVBand="1"/>
      </w:tblPr>
      <w:tblGrid>
        <w:gridCol w:w="7105"/>
        <w:gridCol w:w="975"/>
        <w:gridCol w:w="1153"/>
      </w:tblGrid>
      <w:tr w:rsidR="00CC6540" w:rsidRPr="00141602" w:rsidTr="00CC6540">
        <w:trPr>
          <w:trHeight w:val="315"/>
        </w:trPr>
        <w:tc>
          <w:tcPr>
            <w:tcW w:w="9221" w:type="dxa"/>
            <w:gridSpan w:val="3"/>
            <w:tcBorders>
              <w:top w:val="single" w:sz="8" w:space="0" w:color="auto"/>
              <w:left w:val="single" w:sz="8" w:space="0" w:color="auto"/>
              <w:bottom w:val="nil"/>
              <w:right w:val="single" w:sz="8" w:space="0" w:color="000000"/>
            </w:tcBorders>
            <w:shd w:val="clear" w:color="auto" w:fill="auto"/>
            <w:noWrap/>
            <w:vAlign w:val="bottom"/>
            <w:hideMark/>
          </w:tcPr>
          <w:p w:rsidR="00CC6540" w:rsidRPr="00141602" w:rsidRDefault="00CC6540">
            <w:pPr>
              <w:jc w:val="center"/>
              <w:rPr>
                <w:rFonts w:ascii="Century Gothic" w:hAnsi="Century Gothic"/>
                <w:b/>
                <w:bCs/>
                <w:color w:val="000000"/>
                <w:sz w:val="20"/>
                <w:szCs w:val="20"/>
              </w:rPr>
            </w:pPr>
            <w:r w:rsidRPr="00141602">
              <w:rPr>
                <w:rFonts w:ascii="Century Gothic" w:hAnsi="Century Gothic"/>
                <w:b/>
                <w:bCs/>
                <w:color w:val="000000"/>
                <w:sz w:val="20"/>
                <w:szCs w:val="20"/>
              </w:rPr>
              <w:t>ČÁST 1: KONFOKÁLNÍ MIKROSKOP</w:t>
            </w:r>
          </w:p>
        </w:tc>
      </w:tr>
      <w:tr w:rsidR="00CC6540" w:rsidRPr="00141602" w:rsidTr="00CC6540">
        <w:trPr>
          <w:trHeight w:val="300"/>
        </w:trPr>
        <w:tc>
          <w:tcPr>
            <w:tcW w:w="7105" w:type="dxa"/>
            <w:vMerge w:val="restart"/>
            <w:tcBorders>
              <w:top w:val="single" w:sz="8" w:space="0" w:color="auto"/>
              <w:left w:val="single" w:sz="8" w:space="0" w:color="auto"/>
              <w:bottom w:val="single" w:sz="8" w:space="0" w:color="000000"/>
              <w:right w:val="single" w:sz="4" w:space="0" w:color="auto"/>
            </w:tcBorders>
            <w:shd w:val="clear" w:color="000000" w:fill="D9D9D9"/>
            <w:vAlign w:val="center"/>
            <w:hideMark/>
          </w:tcPr>
          <w:p w:rsidR="00CC6540" w:rsidRPr="00141602" w:rsidRDefault="00CC6540" w:rsidP="00CC6540">
            <w:pPr>
              <w:jc w:val="center"/>
              <w:rPr>
                <w:rFonts w:ascii="Century Gothic" w:hAnsi="Century Gothic"/>
                <w:b/>
                <w:bCs/>
                <w:color w:val="000000"/>
                <w:sz w:val="20"/>
                <w:szCs w:val="20"/>
              </w:rPr>
            </w:pPr>
            <w:r w:rsidRPr="00141602">
              <w:rPr>
                <w:rFonts w:ascii="Century Gothic" w:hAnsi="Century Gothic"/>
                <w:b/>
                <w:bCs/>
                <w:color w:val="000000"/>
                <w:sz w:val="20"/>
                <w:szCs w:val="20"/>
              </w:rPr>
              <w:t>Vzpřímený (</w:t>
            </w:r>
            <w:proofErr w:type="spellStart"/>
            <w:r w:rsidRPr="00141602">
              <w:rPr>
                <w:rFonts w:ascii="Century Gothic" w:hAnsi="Century Gothic"/>
                <w:b/>
                <w:bCs/>
                <w:color w:val="000000"/>
                <w:sz w:val="20"/>
                <w:szCs w:val="20"/>
              </w:rPr>
              <w:t>upright</w:t>
            </w:r>
            <w:proofErr w:type="spellEnd"/>
            <w:r w:rsidRPr="00141602">
              <w:rPr>
                <w:rFonts w:ascii="Century Gothic" w:hAnsi="Century Gothic"/>
                <w:b/>
                <w:bCs/>
                <w:color w:val="000000"/>
                <w:sz w:val="20"/>
                <w:szCs w:val="20"/>
              </w:rPr>
              <w:t>) fluorescenční mikroskop v konfiguraci zajišťující následující funkce:</w:t>
            </w:r>
          </w:p>
        </w:tc>
        <w:tc>
          <w:tcPr>
            <w:tcW w:w="2116" w:type="dxa"/>
            <w:gridSpan w:val="2"/>
            <w:tcBorders>
              <w:top w:val="single" w:sz="8" w:space="0" w:color="auto"/>
              <w:left w:val="nil"/>
              <w:bottom w:val="nil"/>
              <w:right w:val="single" w:sz="8" w:space="0" w:color="000000"/>
            </w:tcBorders>
            <w:shd w:val="clear" w:color="000000" w:fill="D9D9D9"/>
            <w:noWrap/>
            <w:vAlign w:val="center"/>
            <w:hideMark/>
          </w:tcPr>
          <w:p w:rsidR="00CC6540" w:rsidRPr="00141602" w:rsidRDefault="00CC6540" w:rsidP="00CC6540">
            <w:pPr>
              <w:jc w:val="center"/>
              <w:rPr>
                <w:rFonts w:ascii="Century Gothic" w:hAnsi="Century Gothic"/>
                <w:color w:val="000000"/>
                <w:sz w:val="20"/>
                <w:szCs w:val="20"/>
              </w:rPr>
            </w:pPr>
            <w:r w:rsidRPr="00141602">
              <w:rPr>
                <w:rFonts w:ascii="Century Gothic" w:hAnsi="Century Gothic"/>
                <w:color w:val="000000"/>
                <w:sz w:val="20"/>
                <w:szCs w:val="20"/>
              </w:rPr>
              <w:t>vyplní uchazeč</w:t>
            </w:r>
          </w:p>
        </w:tc>
      </w:tr>
      <w:tr w:rsidR="00CC6540" w:rsidRPr="00141602" w:rsidTr="00CC6540">
        <w:trPr>
          <w:trHeight w:val="315"/>
        </w:trPr>
        <w:tc>
          <w:tcPr>
            <w:tcW w:w="7105" w:type="dxa"/>
            <w:vMerge/>
            <w:tcBorders>
              <w:top w:val="single" w:sz="8" w:space="0" w:color="auto"/>
              <w:left w:val="single" w:sz="8" w:space="0" w:color="auto"/>
              <w:bottom w:val="single" w:sz="8" w:space="0" w:color="000000"/>
              <w:right w:val="single" w:sz="4" w:space="0" w:color="auto"/>
            </w:tcBorders>
            <w:vAlign w:val="center"/>
            <w:hideMark/>
          </w:tcPr>
          <w:p w:rsidR="00CC6540" w:rsidRPr="00141602" w:rsidRDefault="00CC6540" w:rsidP="00CC6540">
            <w:pPr>
              <w:rPr>
                <w:rFonts w:ascii="Century Gothic" w:hAnsi="Century Gothic"/>
                <w:b/>
                <w:bCs/>
                <w:color w:val="000000"/>
                <w:sz w:val="20"/>
                <w:szCs w:val="20"/>
              </w:rPr>
            </w:pPr>
          </w:p>
        </w:tc>
        <w:tc>
          <w:tcPr>
            <w:tcW w:w="975" w:type="dxa"/>
            <w:tcBorders>
              <w:top w:val="nil"/>
              <w:left w:val="nil"/>
              <w:bottom w:val="single" w:sz="8" w:space="0" w:color="auto"/>
              <w:right w:val="nil"/>
            </w:tcBorders>
            <w:shd w:val="clear" w:color="000000" w:fill="D9D9D9"/>
            <w:noWrap/>
            <w:vAlign w:val="bottom"/>
            <w:hideMark/>
          </w:tcPr>
          <w:p w:rsidR="00CC6540" w:rsidRPr="00141602" w:rsidRDefault="00CC6540" w:rsidP="00CC6540">
            <w:pPr>
              <w:jc w:val="center"/>
              <w:rPr>
                <w:rFonts w:ascii="Century Gothic" w:hAnsi="Century Gothic"/>
                <w:b/>
                <w:bCs/>
                <w:color w:val="000000"/>
                <w:sz w:val="20"/>
                <w:szCs w:val="20"/>
              </w:rPr>
            </w:pPr>
            <w:r w:rsidRPr="00141602">
              <w:rPr>
                <w:rFonts w:ascii="Century Gothic" w:hAnsi="Century Gothic"/>
                <w:b/>
                <w:bCs/>
                <w:color w:val="000000"/>
                <w:sz w:val="20"/>
                <w:szCs w:val="20"/>
              </w:rPr>
              <w:t xml:space="preserve">splněno </w:t>
            </w:r>
          </w:p>
        </w:tc>
        <w:tc>
          <w:tcPr>
            <w:tcW w:w="1141" w:type="dxa"/>
            <w:tcBorders>
              <w:top w:val="nil"/>
              <w:left w:val="nil"/>
              <w:bottom w:val="single" w:sz="8" w:space="0" w:color="auto"/>
              <w:right w:val="single" w:sz="8" w:space="0" w:color="auto"/>
            </w:tcBorders>
            <w:shd w:val="clear" w:color="000000" w:fill="D9D9D9"/>
            <w:noWrap/>
            <w:vAlign w:val="bottom"/>
            <w:hideMark/>
          </w:tcPr>
          <w:p w:rsidR="00CC6540" w:rsidRPr="00141602" w:rsidRDefault="00CC6540" w:rsidP="00CC6540">
            <w:pPr>
              <w:jc w:val="center"/>
              <w:rPr>
                <w:rFonts w:ascii="Century Gothic" w:hAnsi="Century Gothic"/>
                <w:b/>
                <w:bCs/>
                <w:color w:val="000000"/>
                <w:sz w:val="20"/>
                <w:szCs w:val="20"/>
              </w:rPr>
            </w:pPr>
            <w:r w:rsidRPr="00141602">
              <w:rPr>
                <w:rFonts w:ascii="Century Gothic" w:hAnsi="Century Gothic"/>
                <w:b/>
                <w:bCs/>
                <w:color w:val="000000"/>
                <w:sz w:val="20"/>
                <w:szCs w:val="20"/>
              </w:rPr>
              <w:t>nesplněno</w:t>
            </w:r>
          </w:p>
        </w:tc>
      </w:tr>
      <w:tr w:rsidR="00CC6540" w:rsidRPr="00141602" w:rsidTr="00CC6540">
        <w:trPr>
          <w:trHeight w:val="1080"/>
        </w:trPr>
        <w:tc>
          <w:tcPr>
            <w:tcW w:w="7105" w:type="dxa"/>
            <w:tcBorders>
              <w:top w:val="nil"/>
              <w:left w:val="single" w:sz="8" w:space="0" w:color="auto"/>
              <w:bottom w:val="single" w:sz="4" w:space="0" w:color="auto"/>
              <w:right w:val="single" w:sz="4" w:space="0" w:color="auto"/>
            </w:tcBorders>
            <w:shd w:val="clear" w:color="auto" w:fill="auto"/>
            <w:noWrap/>
            <w:vAlign w:val="center"/>
            <w:hideMark/>
          </w:tcPr>
          <w:p w:rsidR="00CC6540" w:rsidRPr="00141602" w:rsidRDefault="00CC6540" w:rsidP="00CC6540">
            <w:pPr>
              <w:jc w:val="both"/>
              <w:rPr>
                <w:rFonts w:ascii="Century Gothic" w:hAnsi="Century Gothic"/>
                <w:color w:val="000000"/>
                <w:sz w:val="20"/>
                <w:szCs w:val="20"/>
              </w:rPr>
            </w:pPr>
            <w:r w:rsidRPr="00141602">
              <w:rPr>
                <w:rFonts w:ascii="Century Gothic" w:hAnsi="Century Gothic"/>
                <w:color w:val="000000"/>
                <w:sz w:val="20"/>
                <w:szCs w:val="20"/>
              </w:rPr>
              <w:t xml:space="preserve">plně automatizované ovládání mikroskopu, vč. laterálního i axiálního posuvu zorného pole s možností návratu do předdefinované polohy ve 3D a automatického ostření </w:t>
            </w:r>
          </w:p>
        </w:tc>
        <w:tc>
          <w:tcPr>
            <w:tcW w:w="975" w:type="dxa"/>
            <w:tcBorders>
              <w:top w:val="nil"/>
              <w:left w:val="nil"/>
              <w:bottom w:val="single" w:sz="4" w:space="0" w:color="auto"/>
              <w:right w:val="single" w:sz="4"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c>
          <w:tcPr>
            <w:tcW w:w="1141" w:type="dxa"/>
            <w:tcBorders>
              <w:top w:val="nil"/>
              <w:left w:val="nil"/>
              <w:bottom w:val="single" w:sz="4" w:space="0" w:color="auto"/>
              <w:right w:val="single" w:sz="8"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r>
      <w:tr w:rsidR="00CC6540" w:rsidRPr="00141602" w:rsidTr="00CC6540">
        <w:trPr>
          <w:trHeight w:val="810"/>
        </w:trPr>
        <w:tc>
          <w:tcPr>
            <w:tcW w:w="7105" w:type="dxa"/>
            <w:tcBorders>
              <w:top w:val="nil"/>
              <w:left w:val="single" w:sz="8" w:space="0" w:color="auto"/>
              <w:bottom w:val="single" w:sz="4" w:space="0" w:color="auto"/>
              <w:right w:val="single" w:sz="4" w:space="0" w:color="auto"/>
            </w:tcBorders>
            <w:shd w:val="clear" w:color="auto" w:fill="auto"/>
            <w:noWrap/>
            <w:vAlign w:val="center"/>
            <w:hideMark/>
          </w:tcPr>
          <w:p w:rsidR="00CC6540" w:rsidRPr="00141602" w:rsidRDefault="00CC6540" w:rsidP="00406457">
            <w:pPr>
              <w:jc w:val="both"/>
              <w:rPr>
                <w:rFonts w:ascii="Century Gothic" w:hAnsi="Century Gothic"/>
                <w:color w:val="000000"/>
                <w:sz w:val="20"/>
                <w:szCs w:val="20"/>
              </w:rPr>
            </w:pPr>
            <w:r w:rsidRPr="00141602">
              <w:rPr>
                <w:rFonts w:ascii="Century Gothic" w:hAnsi="Century Gothic"/>
                <w:color w:val="000000"/>
                <w:sz w:val="20"/>
                <w:szCs w:val="20"/>
              </w:rPr>
              <w:t>objektivy pro přehledné zvětšení (10x a 20x) s </w:t>
            </w:r>
            <w:proofErr w:type="spellStart"/>
            <w:r w:rsidRPr="00141602">
              <w:rPr>
                <w:rFonts w:ascii="Century Gothic" w:hAnsi="Century Gothic"/>
                <w:color w:val="000000"/>
                <w:sz w:val="20"/>
                <w:szCs w:val="20"/>
              </w:rPr>
              <w:t>planapochromatickou</w:t>
            </w:r>
            <w:proofErr w:type="spellEnd"/>
            <w:r w:rsidRPr="00141602">
              <w:rPr>
                <w:rFonts w:ascii="Century Gothic" w:hAnsi="Century Gothic"/>
                <w:color w:val="000000"/>
                <w:sz w:val="20"/>
                <w:szCs w:val="20"/>
              </w:rPr>
              <w:t xml:space="preserve"> korekcí, </w:t>
            </w:r>
            <w:r w:rsidR="00406457">
              <w:rPr>
                <w:rFonts w:ascii="Century Gothic" w:hAnsi="Century Gothic"/>
                <w:color w:val="000000"/>
                <w:sz w:val="20"/>
                <w:szCs w:val="20"/>
              </w:rPr>
              <w:t>numerická apertura (</w:t>
            </w:r>
            <w:r w:rsidRPr="00141602">
              <w:rPr>
                <w:rFonts w:ascii="Century Gothic" w:hAnsi="Century Gothic"/>
                <w:color w:val="000000"/>
                <w:sz w:val="20"/>
                <w:szCs w:val="20"/>
              </w:rPr>
              <w:t>NA</w:t>
            </w:r>
            <w:r w:rsidR="00406457">
              <w:rPr>
                <w:rFonts w:ascii="Century Gothic" w:hAnsi="Century Gothic"/>
                <w:color w:val="000000"/>
                <w:sz w:val="20"/>
                <w:szCs w:val="20"/>
              </w:rPr>
              <w:t>)</w:t>
            </w:r>
            <w:r w:rsidRPr="00141602">
              <w:rPr>
                <w:rFonts w:ascii="Century Gothic" w:hAnsi="Century Gothic"/>
                <w:color w:val="000000"/>
                <w:sz w:val="20"/>
                <w:szCs w:val="20"/>
              </w:rPr>
              <w:t xml:space="preserve"> 0,3 nebo vyšší, s diferenciálním interferenčním kontrastem</w:t>
            </w:r>
          </w:p>
        </w:tc>
        <w:tc>
          <w:tcPr>
            <w:tcW w:w="975" w:type="dxa"/>
            <w:tcBorders>
              <w:top w:val="nil"/>
              <w:left w:val="nil"/>
              <w:bottom w:val="single" w:sz="4" w:space="0" w:color="auto"/>
              <w:right w:val="single" w:sz="4"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c>
          <w:tcPr>
            <w:tcW w:w="1141" w:type="dxa"/>
            <w:tcBorders>
              <w:top w:val="nil"/>
              <w:left w:val="nil"/>
              <w:bottom w:val="single" w:sz="4" w:space="0" w:color="auto"/>
              <w:right w:val="single" w:sz="8"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r>
      <w:tr w:rsidR="00CC6540" w:rsidRPr="00141602" w:rsidTr="00CC6540">
        <w:trPr>
          <w:trHeight w:val="810"/>
        </w:trPr>
        <w:tc>
          <w:tcPr>
            <w:tcW w:w="7105" w:type="dxa"/>
            <w:tcBorders>
              <w:top w:val="nil"/>
              <w:left w:val="single" w:sz="8" w:space="0" w:color="auto"/>
              <w:bottom w:val="single" w:sz="4" w:space="0" w:color="auto"/>
              <w:right w:val="single" w:sz="4" w:space="0" w:color="auto"/>
            </w:tcBorders>
            <w:shd w:val="clear" w:color="auto" w:fill="auto"/>
            <w:noWrap/>
            <w:vAlign w:val="center"/>
            <w:hideMark/>
          </w:tcPr>
          <w:p w:rsidR="00CC6540" w:rsidRPr="00406457" w:rsidRDefault="00CC6540" w:rsidP="00E53F21">
            <w:pPr>
              <w:jc w:val="both"/>
              <w:rPr>
                <w:rFonts w:ascii="Century Gothic" w:hAnsi="Century Gothic"/>
                <w:color w:val="000000"/>
                <w:sz w:val="20"/>
                <w:szCs w:val="20"/>
              </w:rPr>
            </w:pPr>
            <w:r w:rsidRPr="00406457">
              <w:rPr>
                <w:rFonts w:ascii="Century Gothic" w:hAnsi="Century Gothic"/>
                <w:color w:val="000000"/>
                <w:sz w:val="20"/>
                <w:szCs w:val="20"/>
              </w:rPr>
              <w:t xml:space="preserve">objektivy pro bezprostřední pozorování ve vodném médiu </w:t>
            </w:r>
            <w:r w:rsidR="00406457" w:rsidRPr="00406457">
              <w:rPr>
                <w:rFonts w:ascii="Century Gothic" w:hAnsi="Century Gothic"/>
                <w:sz w:val="20"/>
                <w:szCs w:val="20"/>
              </w:rPr>
              <w:t xml:space="preserve">s nejméně </w:t>
            </w:r>
            <w:proofErr w:type="spellStart"/>
            <w:r w:rsidR="00406457" w:rsidRPr="00406457">
              <w:rPr>
                <w:rFonts w:ascii="Century Gothic" w:hAnsi="Century Gothic"/>
                <w:sz w:val="20"/>
                <w:szCs w:val="20"/>
              </w:rPr>
              <w:t>planfluoritovou</w:t>
            </w:r>
            <w:proofErr w:type="spellEnd"/>
            <w:r w:rsidR="00406457" w:rsidRPr="00406457">
              <w:rPr>
                <w:rFonts w:ascii="Century Gothic" w:hAnsi="Century Gothic"/>
                <w:sz w:val="20"/>
                <w:szCs w:val="20"/>
              </w:rPr>
              <w:t xml:space="preserve"> korekcí: 2</w:t>
            </w:r>
            <w:r w:rsidR="00E53F21">
              <w:rPr>
                <w:rFonts w:ascii="Century Gothic" w:hAnsi="Century Gothic"/>
                <w:sz w:val="20"/>
                <w:szCs w:val="20"/>
              </w:rPr>
              <w:t>5</w:t>
            </w:r>
            <w:r w:rsidR="00406457" w:rsidRPr="00406457">
              <w:rPr>
                <w:rFonts w:ascii="Century Gothic" w:hAnsi="Century Gothic"/>
                <w:sz w:val="20"/>
                <w:szCs w:val="20"/>
              </w:rPr>
              <w:t>-40x - NA 0,95 nebo vyšší, pracovní vzdálenost (WD) 2,5 mm nebo vyšší, a 40-63x - NA 1,0 nebo vyšší, WD 2 mm nebo vyšší</w:t>
            </w:r>
          </w:p>
        </w:tc>
        <w:tc>
          <w:tcPr>
            <w:tcW w:w="975" w:type="dxa"/>
            <w:tcBorders>
              <w:top w:val="nil"/>
              <w:left w:val="nil"/>
              <w:bottom w:val="single" w:sz="4" w:space="0" w:color="auto"/>
              <w:right w:val="single" w:sz="4"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c>
          <w:tcPr>
            <w:tcW w:w="1141" w:type="dxa"/>
            <w:tcBorders>
              <w:top w:val="nil"/>
              <w:left w:val="nil"/>
              <w:bottom w:val="single" w:sz="4" w:space="0" w:color="auto"/>
              <w:right w:val="single" w:sz="8"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r>
      <w:tr w:rsidR="00CC6540" w:rsidRPr="00141602" w:rsidTr="00CC6540">
        <w:trPr>
          <w:trHeight w:val="1080"/>
        </w:trPr>
        <w:tc>
          <w:tcPr>
            <w:tcW w:w="7105" w:type="dxa"/>
            <w:tcBorders>
              <w:top w:val="nil"/>
              <w:left w:val="single" w:sz="8" w:space="0" w:color="auto"/>
              <w:bottom w:val="single" w:sz="4" w:space="0" w:color="auto"/>
              <w:right w:val="single" w:sz="4" w:space="0" w:color="auto"/>
            </w:tcBorders>
            <w:shd w:val="clear" w:color="auto" w:fill="auto"/>
            <w:noWrap/>
            <w:vAlign w:val="center"/>
            <w:hideMark/>
          </w:tcPr>
          <w:p w:rsidR="00CC6540" w:rsidRPr="00141602" w:rsidRDefault="00CC6540" w:rsidP="00FA0576">
            <w:pPr>
              <w:jc w:val="both"/>
              <w:rPr>
                <w:rFonts w:ascii="Century Gothic" w:hAnsi="Century Gothic"/>
                <w:color w:val="000000"/>
                <w:sz w:val="20"/>
                <w:szCs w:val="20"/>
              </w:rPr>
            </w:pPr>
            <w:r w:rsidRPr="00141602">
              <w:rPr>
                <w:rFonts w:ascii="Century Gothic" w:hAnsi="Century Gothic"/>
                <w:color w:val="000000"/>
                <w:sz w:val="20"/>
                <w:szCs w:val="20"/>
              </w:rPr>
              <w:t>objektiv pro vysoké zvětšen</w:t>
            </w:r>
            <w:r w:rsidRPr="00FA0576">
              <w:rPr>
                <w:rFonts w:ascii="Century Gothic" w:hAnsi="Century Gothic"/>
                <w:color w:val="000000"/>
                <w:sz w:val="20"/>
                <w:szCs w:val="20"/>
              </w:rPr>
              <w:t xml:space="preserve">í </w:t>
            </w:r>
            <w:r w:rsidR="00FA0576" w:rsidRPr="00FA0576">
              <w:rPr>
                <w:rFonts w:ascii="Century Gothic" w:hAnsi="Century Gothic"/>
                <w:color w:val="000000" w:themeColor="text1"/>
                <w:sz w:val="20"/>
                <w:szCs w:val="20"/>
              </w:rPr>
              <w:t>s </w:t>
            </w:r>
            <w:proofErr w:type="spellStart"/>
            <w:r w:rsidR="00FA0576" w:rsidRPr="00FA0576">
              <w:rPr>
                <w:rFonts w:ascii="Century Gothic" w:hAnsi="Century Gothic"/>
                <w:color w:val="000000" w:themeColor="text1"/>
                <w:sz w:val="20"/>
                <w:szCs w:val="20"/>
              </w:rPr>
              <w:t>planapochromatickou</w:t>
            </w:r>
            <w:proofErr w:type="spellEnd"/>
            <w:r w:rsidR="00FA0576" w:rsidRPr="00FA0576">
              <w:rPr>
                <w:rFonts w:ascii="Century Gothic" w:hAnsi="Century Gothic"/>
                <w:color w:val="000000" w:themeColor="text1"/>
                <w:sz w:val="20"/>
                <w:szCs w:val="20"/>
              </w:rPr>
              <w:t xml:space="preserve"> korekcí, olejovou imerzí, s diferenciálním interferenčním kontrastem, a s korekcí na tloušťku krycího skla 0,17 mm:</w:t>
            </w:r>
            <w:r w:rsidR="00FA0576" w:rsidRPr="00FA0576">
              <w:rPr>
                <w:rFonts w:ascii="Century Gothic" w:hAnsi="Century Gothic"/>
                <w:sz w:val="20"/>
                <w:szCs w:val="20"/>
              </w:rPr>
              <w:t xml:space="preserve"> 60x nebo 63x - NA 1,3 nebo vyšší, a</w:t>
            </w:r>
            <w:r w:rsidR="00FA0576" w:rsidRPr="00FA0576">
              <w:rPr>
                <w:rFonts w:ascii="Century Gothic" w:hAnsi="Century Gothic"/>
                <w:color w:val="000000" w:themeColor="text1"/>
                <w:sz w:val="20"/>
                <w:szCs w:val="20"/>
              </w:rPr>
              <w:t xml:space="preserve"> 100x - NA 1,4 nebo vyšší</w:t>
            </w:r>
          </w:p>
        </w:tc>
        <w:tc>
          <w:tcPr>
            <w:tcW w:w="975" w:type="dxa"/>
            <w:tcBorders>
              <w:top w:val="nil"/>
              <w:left w:val="nil"/>
              <w:bottom w:val="single" w:sz="4" w:space="0" w:color="auto"/>
              <w:right w:val="single" w:sz="4"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c>
          <w:tcPr>
            <w:tcW w:w="1141" w:type="dxa"/>
            <w:tcBorders>
              <w:top w:val="nil"/>
              <w:left w:val="nil"/>
              <w:bottom w:val="single" w:sz="4" w:space="0" w:color="auto"/>
              <w:right w:val="single" w:sz="8"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r>
      <w:tr w:rsidR="00CC6540" w:rsidRPr="00141602" w:rsidTr="00CC6540">
        <w:trPr>
          <w:trHeight w:val="1365"/>
        </w:trPr>
        <w:tc>
          <w:tcPr>
            <w:tcW w:w="7105" w:type="dxa"/>
            <w:tcBorders>
              <w:top w:val="nil"/>
              <w:left w:val="single" w:sz="8" w:space="0" w:color="auto"/>
              <w:bottom w:val="nil"/>
              <w:right w:val="single" w:sz="4" w:space="0" w:color="auto"/>
            </w:tcBorders>
            <w:shd w:val="clear" w:color="auto" w:fill="auto"/>
            <w:noWrap/>
            <w:vAlign w:val="center"/>
            <w:hideMark/>
          </w:tcPr>
          <w:p w:rsidR="00CC6540" w:rsidRPr="00141602" w:rsidRDefault="00CC6540" w:rsidP="00CC6540">
            <w:pPr>
              <w:jc w:val="both"/>
              <w:rPr>
                <w:rFonts w:ascii="Century Gothic" w:hAnsi="Century Gothic"/>
                <w:color w:val="000000"/>
                <w:sz w:val="20"/>
                <w:szCs w:val="20"/>
              </w:rPr>
            </w:pPr>
            <w:r w:rsidRPr="00141602">
              <w:rPr>
                <w:rFonts w:ascii="Century Gothic" w:hAnsi="Century Gothic"/>
                <w:color w:val="000000"/>
                <w:sz w:val="20"/>
                <w:szCs w:val="20"/>
              </w:rPr>
              <w:t>detekce fluorescence o vlnových délkách v celé viditelné oblasti spektra, tj. modré (např. DAPI), zelené (GFP, FITC), červené (RFP, TRITC, Cy5). Požadovány jsou všechny uvedené alternativy plus jejich kombin</w:t>
            </w:r>
            <w:r w:rsidRPr="00FA0576">
              <w:rPr>
                <w:rFonts w:ascii="Century Gothic" w:hAnsi="Century Gothic"/>
                <w:color w:val="000000"/>
                <w:sz w:val="20"/>
                <w:szCs w:val="20"/>
              </w:rPr>
              <w:t>ace</w:t>
            </w:r>
            <w:r w:rsidR="00FA0576" w:rsidRPr="00FA0576">
              <w:rPr>
                <w:rFonts w:ascii="Century Gothic" w:hAnsi="Century Gothic"/>
                <w:color w:val="000000" w:themeColor="text1"/>
                <w:sz w:val="20"/>
                <w:szCs w:val="20"/>
              </w:rPr>
              <w:t>, s možností pozorování fluorescence rovněž prostým okem v konvenčním (</w:t>
            </w:r>
            <w:proofErr w:type="spellStart"/>
            <w:r w:rsidR="00FA0576" w:rsidRPr="00FA0576">
              <w:rPr>
                <w:rFonts w:ascii="Century Gothic" w:hAnsi="Century Gothic"/>
                <w:color w:val="000000" w:themeColor="text1"/>
                <w:sz w:val="20"/>
                <w:szCs w:val="20"/>
              </w:rPr>
              <w:t>wide-field</w:t>
            </w:r>
            <w:proofErr w:type="spellEnd"/>
            <w:r w:rsidR="00FA0576" w:rsidRPr="00FA0576">
              <w:rPr>
                <w:rFonts w:ascii="Century Gothic" w:hAnsi="Century Gothic"/>
                <w:color w:val="000000" w:themeColor="text1"/>
                <w:sz w:val="20"/>
                <w:szCs w:val="20"/>
              </w:rPr>
              <w:t>) módu</w:t>
            </w:r>
          </w:p>
        </w:tc>
        <w:tc>
          <w:tcPr>
            <w:tcW w:w="975" w:type="dxa"/>
            <w:tcBorders>
              <w:top w:val="nil"/>
              <w:left w:val="nil"/>
              <w:bottom w:val="nil"/>
              <w:right w:val="single" w:sz="4"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c>
          <w:tcPr>
            <w:tcW w:w="1141" w:type="dxa"/>
            <w:tcBorders>
              <w:top w:val="nil"/>
              <w:left w:val="nil"/>
              <w:bottom w:val="nil"/>
              <w:right w:val="single" w:sz="8"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r>
      <w:tr w:rsidR="00CC6540" w:rsidRPr="00141602" w:rsidTr="00CC6540">
        <w:trPr>
          <w:trHeight w:val="300"/>
        </w:trPr>
        <w:tc>
          <w:tcPr>
            <w:tcW w:w="7105" w:type="dxa"/>
            <w:vMerge w:val="restart"/>
            <w:tcBorders>
              <w:top w:val="single" w:sz="8" w:space="0" w:color="auto"/>
              <w:left w:val="single" w:sz="8" w:space="0" w:color="auto"/>
              <w:bottom w:val="single" w:sz="8" w:space="0" w:color="000000"/>
              <w:right w:val="single" w:sz="4" w:space="0" w:color="auto"/>
            </w:tcBorders>
            <w:shd w:val="clear" w:color="000000" w:fill="D9D9D9"/>
            <w:noWrap/>
            <w:vAlign w:val="center"/>
            <w:hideMark/>
          </w:tcPr>
          <w:p w:rsidR="00CC6540" w:rsidRPr="00141602" w:rsidRDefault="00CC6540" w:rsidP="00CC6540">
            <w:pPr>
              <w:jc w:val="center"/>
              <w:rPr>
                <w:rFonts w:ascii="Century Gothic" w:hAnsi="Century Gothic"/>
                <w:b/>
                <w:bCs/>
                <w:color w:val="000000"/>
                <w:sz w:val="20"/>
                <w:szCs w:val="20"/>
              </w:rPr>
            </w:pPr>
            <w:r w:rsidRPr="00141602">
              <w:rPr>
                <w:rFonts w:ascii="Century Gothic" w:hAnsi="Century Gothic"/>
                <w:b/>
                <w:bCs/>
                <w:color w:val="000000"/>
                <w:sz w:val="20"/>
                <w:szCs w:val="20"/>
              </w:rPr>
              <w:t>Zdroje světla</w:t>
            </w:r>
          </w:p>
        </w:tc>
        <w:tc>
          <w:tcPr>
            <w:tcW w:w="2116" w:type="dxa"/>
            <w:gridSpan w:val="2"/>
            <w:tcBorders>
              <w:top w:val="single" w:sz="8" w:space="0" w:color="auto"/>
              <w:left w:val="nil"/>
              <w:bottom w:val="nil"/>
              <w:right w:val="single" w:sz="8" w:space="0" w:color="000000"/>
            </w:tcBorders>
            <w:shd w:val="clear" w:color="000000" w:fill="D9D9D9"/>
            <w:noWrap/>
            <w:vAlign w:val="center"/>
            <w:hideMark/>
          </w:tcPr>
          <w:p w:rsidR="00CC6540" w:rsidRPr="00141602" w:rsidRDefault="00CC6540" w:rsidP="00CC6540">
            <w:pPr>
              <w:jc w:val="center"/>
              <w:rPr>
                <w:rFonts w:ascii="Century Gothic" w:hAnsi="Century Gothic"/>
                <w:color w:val="000000"/>
                <w:sz w:val="20"/>
                <w:szCs w:val="20"/>
              </w:rPr>
            </w:pPr>
            <w:r w:rsidRPr="00141602">
              <w:rPr>
                <w:rFonts w:ascii="Century Gothic" w:hAnsi="Century Gothic"/>
                <w:color w:val="000000"/>
                <w:sz w:val="20"/>
                <w:szCs w:val="20"/>
              </w:rPr>
              <w:t>vyplní uchazeč</w:t>
            </w:r>
          </w:p>
        </w:tc>
      </w:tr>
      <w:tr w:rsidR="00CC6540" w:rsidRPr="00141602" w:rsidTr="00CC6540">
        <w:trPr>
          <w:trHeight w:val="315"/>
        </w:trPr>
        <w:tc>
          <w:tcPr>
            <w:tcW w:w="7105" w:type="dxa"/>
            <w:vMerge/>
            <w:tcBorders>
              <w:top w:val="single" w:sz="8" w:space="0" w:color="auto"/>
              <w:left w:val="single" w:sz="8" w:space="0" w:color="auto"/>
              <w:bottom w:val="single" w:sz="8" w:space="0" w:color="000000"/>
              <w:right w:val="single" w:sz="4" w:space="0" w:color="auto"/>
            </w:tcBorders>
            <w:vAlign w:val="center"/>
            <w:hideMark/>
          </w:tcPr>
          <w:p w:rsidR="00CC6540" w:rsidRPr="00141602" w:rsidRDefault="00CC6540" w:rsidP="00CC6540">
            <w:pPr>
              <w:rPr>
                <w:rFonts w:ascii="Century Gothic" w:hAnsi="Century Gothic"/>
                <w:b/>
                <w:bCs/>
                <w:color w:val="000000"/>
                <w:sz w:val="20"/>
                <w:szCs w:val="20"/>
              </w:rPr>
            </w:pPr>
          </w:p>
        </w:tc>
        <w:tc>
          <w:tcPr>
            <w:tcW w:w="975" w:type="dxa"/>
            <w:tcBorders>
              <w:top w:val="nil"/>
              <w:left w:val="nil"/>
              <w:bottom w:val="single" w:sz="8" w:space="0" w:color="auto"/>
              <w:right w:val="nil"/>
            </w:tcBorders>
            <w:shd w:val="clear" w:color="000000" w:fill="D9D9D9"/>
            <w:noWrap/>
            <w:vAlign w:val="bottom"/>
            <w:hideMark/>
          </w:tcPr>
          <w:p w:rsidR="00CC6540" w:rsidRPr="00141602" w:rsidRDefault="00CC6540" w:rsidP="00CC6540">
            <w:pPr>
              <w:jc w:val="center"/>
              <w:rPr>
                <w:rFonts w:ascii="Century Gothic" w:hAnsi="Century Gothic"/>
                <w:b/>
                <w:bCs/>
                <w:color w:val="000000"/>
                <w:sz w:val="20"/>
                <w:szCs w:val="20"/>
              </w:rPr>
            </w:pPr>
            <w:r w:rsidRPr="00141602">
              <w:rPr>
                <w:rFonts w:ascii="Century Gothic" w:hAnsi="Century Gothic"/>
                <w:b/>
                <w:bCs/>
                <w:color w:val="000000"/>
                <w:sz w:val="20"/>
                <w:szCs w:val="20"/>
              </w:rPr>
              <w:t xml:space="preserve">splněno </w:t>
            </w:r>
          </w:p>
        </w:tc>
        <w:tc>
          <w:tcPr>
            <w:tcW w:w="1141" w:type="dxa"/>
            <w:tcBorders>
              <w:top w:val="nil"/>
              <w:left w:val="nil"/>
              <w:bottom w:val="single" w:sz="8" w:space="0" w:color="auto"/>
              <w:right w:val="single" w:sz="8" w:space="0" w:color="auto"/>
            </w:tcBorders>
            <w:shd w:val="clear" w:color="000000" w:fill="D9D9D9"/>
            <w:noWrap/>
            <w:vAlign w:val="bottom"/>
            <w:hideMark/>
          </w:tcPr>
          <w:p w:rsidR="00CC6540" w:rsidRPr="00141602" w:rsidRDefault="00CC6540" w:rsidP="00CC6540">
            <w:pPr>
              <w:jc w:val="center"/>
              <w:rPr>
                <w:rFonts w:ascii="Century Gothic" w:hAnsi="Century Gothic"/>
                <w:b/>
                <w:bCs/>
                <w:color w:val="000000"/>
                <w:sz w:val="20"/>
                <w:szCs w:val="20"/>
              </w:rPr>
            </w:pPr>
            <w:r w:rsidRPr="00141602">
              <w:rPr>
                <w:rFonts w:ascii="Century Gothic" w:hAnsi="Century Gothic"/>
                <w:b/>
                <w:bCs/>
                <w:color w:val="000000"/>
                <w:sz w:val="20"/>
                <w:szCs w:val="20"/>
              </w:rPr>
              <w:t>nesplněno</w:t>
            </w:r>
          </w:p>
        </w:tc>
      </w:tr>
      <w:tr w:rsidR="00CC6540" w:rsidRPr="00141602" w:rsidTr="00CC6540">
        <w:trPr>
          <w:trHeight w:val="540"/>
        </w:trPr>
        <w:tc>
          <w:tcPr>
            <w:tcW w:w="7105" w:type="dxa"/>
            <w:tcBorders>
              <w:top w:val="nil"/>
              <w:left w:val="single" w:sz="8" w:space="0" w:color="auto"/>
              <w:bottom w:val="single" w:sz="4" w:space="0" w:color="auto"/>
              <w:right w:val="single" w:sz="4" w:space="0" w:color="auto"/>
            </w:tcBorders>
            <w:shd w:val="clear" w:color="auto" w:fill="auto"/>
            <w:noWrap/>
            <w:vAlign w:val="center"/>
            <w:hideMark/>
          </w:tcPr>
          <w:p w:rsidR="00CC6540" w:rsidRPr="00141602" w:rsidRDefault="00CC6540" w:rsidP="00CC6540">
            <w:pPr>
              <w:jc w:val="both"/>
              <w:rPr>
                <w:rFonts w:ascii="Century Gothic" w:hAnsi="Century Gothic"/>
                <w:color w:val="000000"/>
                <w:sz w:val="20"/>
                <w:szCs w:val="20"/>
              </w:rPr>
            </w:pPr>
            <w:r w:rsidRPr="00141602">
              <w:rPr>
                <w:rFonts w:ascii="Century Gothic" w:hAnsi="Century Gothic"/>
                <w:color w:val="000000"/>
                <w:sz w:val="20"/>
                <w:szCs w:val="20"/>
              </w:rPr>
              <w:t xml:space="preserve"> zdroj světla s plynule laditelnou úrovní intenzity pro detekci procházejícího světla</w:t>
            </w:r>
          </w:p>
        </w:tc>
        <w:tc>
          <w:tcPr>
            <w:tcW w:w="975" w:type="dxa"/>
            <w:tcBorders>
              <w:top w:val="nil"/>
              <w:left w:val="nil"/>
              <w:bottom w:val="single" w:sz="4" w:space="0" w:color="auto"/>
              <w:right w:val="single" w:sz="4"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c>
          <w:tcPr>
            <w:tcW w:w="1141" w:type="dxa"/>
            <w:tcBorders>
              <w:top w:val="nil"/>
              <w:left w:val="nil"/>
              <w:bottom w:val="single" w:sz="4" w:space="0" w:color="auto"/>
              <w:right w:val="single" w:sz="8"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r>
      <w:tr w:rsidR="00CC6540" w:rsidRPr="00141602" w:rsidTr="00CC6540">
        <w:trPr>
          <w:trHeight w:val="2160"/>
        </w:trPr>
        <w:tc>
          <w:tcPr>
            <w:tcW w:w="7105" w:type="dxa"/>
            <w:tcBorders>
              <w:top w:val="nil"/>
              <w:left w:val="single" w:sz="8" w:space="0" w:color="auto"/>
              <w:bottom w:val="single" w:sz="4" w:space="0" w:color="auto"/>
              <w:right w:val="single" w:sz="4" w:space="0" w:color="auto"/>
            </w:tcBorders>
            <w:shd w:val="clear" w:color="auto" w:fill="auto"/>
            <w:noWrap/>
            <w:vAlign w:val="center"/>
            <w:hideMark/>
          </w:tcPr>
          <w:p w:rsidR="00CC6540" w:rsidRPr="00141602" w:rsidRDefault="00FA0576" w:rsidP="00CC6540">
            <w:pPr>
              <w:jc w:val="both"/>
              <w:rPr>
                <w:rFonts w:ascii="Century Gothic" w:hAnsi="Century Gothic"/>
                <w:color w:val="000000"/>
                <w:sz w:val="20"/>
                <w:szCs w:val="20"/>
              </w:rPr>
            </w:pPr>
            <w:r w:rsidRPr="00FA0576">
              <w:rPr>
                <w:rFonts w:ascii="Century Gothic" w:hAnsi="Century Gothic"/>
                <w:color w:val="000000" w:themeColor="text1"/>
                <w:sz w:val="20"/>
                <w:szCs w:val="20"/>
              </w:rPr>
              <w:lastRenderedPageBreak/>
              <w:t xml:space="preserve">lasery s intenzitou postačující k efektivní excitaci a k efektivní </w:t>
            </w:r>
            <w:proofErr w:type="spellStart"/>
            <w:r w:rsidRPr="00FA0576">
              <w:rPr>
                <w:rFonts w:ascii="Century Gothic" w:hAnsi="Century Gothic"/>
                <w:color w:val="000000" w:themeColor="text1"/>
                <w:sz w:val="20"/>
                <w:szCs w:val="20"/>
              </w:rPr>
              <w:t>fotomanipulaci</w:t>
            </w:r>
            <w:proofErr w:type="spellEnd"/>
            <w:r w:rsidRPr="00FA0576">
              <w:rPr>
                <w:rFonts w:ascii="Century Gothic" w:hAnsi="Century Gothic"/>
                <w:color w:val="000000" w:themeColor="text1"/>
                <w:sz w:val="20"/>
                <w:szCs w:val="20"/>
              </w:rPr>
              <w:t xml:space="preserve"> (</w:t>
            </w:r>
            <w:proofErr w:type="spellStart"/>
            <w:r w:rsidRPr="00FA0576">
              <w:rPr>
                <w:rFonts w:ascii="Century Gothic" w:hAnsi="Century Gothic"/>
                <w:color w:val="000000" w:themeColor="text1"/>
                <w:sz w:val="20"/>
                <w:szCs w:val="20"/>
              </w:rPr>
              <w:t>photobleaching</w:t>
            </w:r>
            <w:proofErr w:type="spellEnd"/>
            <w:r w:rsidRPr="00FA0576">
              <w:rPr>
                <w:rFonts w:ascii="Century Gothic" w:hAnsi="Century Gothic"/>
                <w:color w:val="000000" w:themeColor="text1"/>
                <w:sz w:val="20"/>
                <w:szCs w:val="20"/>
              </w:rPr>
              <w:t xml:space="preserve">, </w:t>
            </w:r>
            <w:proofErr w:type="spellStart"/>
            <w:r w:rsidRPr="00FA0576">
              <w:rPr>
                <w:rFonts w:ascii="Century Gothic" w:hAnsi="Century Gothic"/>
                <w:color w:val="000000" w:themeColor="text1"/>
                <w:sz w:val="20"/>
                <w:szCs w:val="20"/>
              </w:rPr>
              <w:t>photoactivation</w:t>
            </w:r>
            <w:proofErr w:type="spellEnd"/>
            <w:r w:rsidRPr="00FA0576">
              <w:rPr>
                <w:rFonts w:ascii="Century Gothic" w:hAnsi="Century Gothic"/>
                <w:color w:val="000000" w:themeColor="text1"/>
                <w:sz w:val="20"/>
                <w:szCs w:val="20"/>
              </w:rPr>
              <w:t xml:space="preserve">, </w:t>
            </w:r>
            <w:proofErr w:type="spellStart"/>
            <w:r w:rsidRPr="00FA0576">
              <w:rPr>
                <w:rFonts w:ascii="Century Gothic" w:hAnsi="Century Gothic"/>
                <w:color w:val="000000" w:themeColor="text1"/>
                <w:sz w:val="20"/>
                <w:szCs w:val="20"/>
              </w:rPr>
              <w:t>photoconversion</w:t>
            </w:r>
            <w:proofErr w:type="spellEnd"/>
            <w:r w:rsidRPr="00FA0576">
              <w:rPr>
                <w:rFonts w:ascii="Century Gothic" w:hAnsi="Century Gothic"/>
                <w:color w:val="000000" w:themeColor="text1"/>
                <w:sz w:val="20"/>
                <w:szCs w:val="20"/>
              </w:rPr>
              <w:t xml:space="preserve">) slabých fluorescenčních signálů všech výše uvedených </w:t>
            </w:r>
            <w:proofErr w:type="spellStart"/>
            <w:r w:rsidRPr="00FA0576">
              <w:rPr>
                <w:rFonts w:ascii="Century Gothic" w:hAnsi="Century Gothic"/>
                <w:color w:val="000000" w:themeColor="text1"/>
                <w:sz w:val="20"/>
                <w:szCs w:val="20"/>
              </w:rPr>
              <w:t>fluoroforů</w:t>
            </w:r>
            <w:proofErr w:type="spellEnd"/>
            <w:r w:rsidRPr="00FA0576">
              <w:rPr>
                <w:rFonts w:ascii="Century Gothic" w:hAnsi="Century Gothic"/>
                <w:color w:val="000000" w:themeColor="text1"/>
                <w:sz w:val="20"/>
                <w:szCs w:val="20"/>
              </w:rPr>
              <w:t xml:space="preserve"> v živé tkáni či kultuře, např. v kombinaci: diodový laser 405nm, výkon 30mW, plynový Ar laser 488nm (s možností využití čar 458 a 514nm), výkon 20mW, diodou pumpovaný pevnolátkový laser 561nm, výkon 20mW, a plynový He-Ne laser 633nm, výkon 5mW, případně alternativní řešení pokrývající absorpční spektra všech výše uvedených </w:t>
            </w:r>
            <w:proofErr w:type="spellStart"/>
            <w:r w:rsidRPr="00FA0576">
              <w:rPr>
                <w:rFonts w:ascii="Century Gothic" w:hAnsi="Century Gothic"/>
                <w:color w:val="000000" w:themeColor="text1"/>
                <w:sz w:val="20"/>
                <w:szCs w:val="20"/>
              </w:rPr>
              <w:t>fluoroforů</w:t>
            </w:r>
            <w:proofErr w:type="spellEnd"/>
            <w:r w:rsidRPr="00FA0576">
              <w:rPr>
                <w:rFonts w:ascii="Century Gothic" w:hAnsi="Century Gothic"/>
                <w:color w:val="000000" w:themeColor="text1"/>
                <w:sz w:val="20"/>
                <w:szCs w:val="20"/>
              </w:rPr>
              <w:t xml:space="preserve"> se srovnatelnou intenzitou</w:t>
            </w:r>
          </w:p>
        </w:tc>
        <w:tc>
          <w:tcPr>
            <w:tcW w:w="975" w:type="dxa"/>
            <w:tcBorders>
              <w:top w:val="nil"/>
              <w:left w:val="nil"/>
              <w:bottom w:val="single" w:sz="4" w:space="0" w:color="auto"/>
              <w:right w:val="single" w:sz="4"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c>
          <w:tcPr>
            <w:tcW w:w="1141" w:type="dxa"/>
            <w:tcBorders>
              <w:top w:val="nil"/>
              <w:left w:val="nil"/>
              <w:bottom w:val="single" w:sz="4" w:space="0" w:color="auto"/>
              <w:right w:val="single" w:sz="8"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r>
      <w:tr w:rsidR="00FA0576" w:rsidRPr="00141602" w:rsidTr="00CC6540">
        <w:trPr>
          <w:trHeight w:val="810"/>
        </w:trPr>
        <w:tc>
          <w:tcPr>
            <w:tcW w:w="7105" w:type="dxa"/>
            <w:tcBorders>
              <w:top w:val="nil"/>
              <w:left w:val="single" w:sz="8" w:space="0" w:color="auto"/>
              <w:bottom w:val="single" w:sz="4" w:space="0" w:color="auto"/>
              <w:right w:val="single" w:sz="4" w:space="0" w:color="auto"/>
            </w:tcBorders>
            <w:shd w:val="clear" w:color="auto" w:fill="auto"/>
            <w:noWrap/>
            <w:vAlign w:val="center"/>
            <w:hideMark/>
          </w:tcPr>
          <w:p w:rsidR="00FA0576" w:rsidRPr="00FA0576" w:rsidRDefault="00FA0576" w:rsidP="00CC6540">
            <w:pPr>
              <w:jc w:val="both"/>
              <w:rPr>
                <w:rFonts w:ascii="Century Gothic" w:hAnsi="Century Gothic"/>
                <w:color w:val="000000"/>
                <w:sz w:val="20"/>
                <w:szCs w:val="20"/>
              </w:rPr>
            </w:pPr>
            <w:proofErr w:type="spellStart"/>
            <w:r w:rsidRPr="00FA0576">
              <w:rPr>
                <w:rFonts w:ascii="Century Gothic" w:hAnsi="Century Gothic"/>
                <w:color w:val="000000" w:themeColor="text1"/>
                <w:sz w:val="20"/>
              </w:rPr>
              <w:t>femtosekundový</w:t>
            </w:r>
            <w:proofErr w:type="spellEnd"/>
            <w:r w:rsidRPr="00FA0576">
              <w:rPr>
                <w:rFonts w:ascii="Century Gothic" w:hAnsi="Century Gothic"/>
                <w:color w:val="000000" w:themeColor="text1"/>
                <w:sz w:val="20"/>
              </w:rPr>
              <w:t xml:space="preserve"> infračervený pulsní laser pro </w:t>
            </w:r>
            <w:proofErr w:type="spellStart"/>
            <w:r w:rsidRPr="00FA0576">
              <w:rPr>
                <w:rFonts w:ascii="Century Gothic" w:hAnsi="Century Gothic"/>
                <w:color w:val="000000" w:themeColor="text1"/>
                <w:sz w:val="20"/>
              </w:rPr>
              <w:t>vícefotonovou</w:t>
            </w:r>
            <w:proofErr w:type="spellEnd"/>
            <w:r w:rsidRPr="00FA0576">
              <w:rPr>
                <w:rFonts w:ascii="Century Gothic" w:hAnsi="Century Gothic"/>
                <w:color w:val="000000" w:themeColor="text1"/>
                <w:sz w:val="20"/>
              </w:rPr>
              <w:t xml:space="preserve"> excitaci</w:t>
            </w:r>
          </w:p>
        </w:tc>
        <w:tc>
          <w:tcPr>
            <w:tcW w:w="975" w:type="dxa"/>
            <w:tcBorders>
              <w:top w:val="nil"/>
              <w:left w:val="nil"/>
              <w:bottom w:val="single" w:sz="4" w:space="0" w:color="auto"/>
              <w:right w:val="single" w:sz="4" w:space="0" w:color="auto"/>
            </w:tcBorders>
            <w:shd w:val="clear" w:color="auto" w:fill="auto"/>
            <w:noWrap/>
            <w:vAlign w:val="bottom"/>
            <w:hideMark/>
          </w:tcPr>
          <w:p w:rsidR="00FA0576" w:rsidRPr="00141602" w:rsidRDefault="00FA0576" w:rsidP="00CC6540">
            <w:pPr>
              <w:rPr>
                <w:rFonts w:ascii="Century Gothic" w:hAnsi="Century Gothic"/>
                <w:color w:val="000000"/>
                <w:sz w:val="20"/>
                <w:szCs w:val="20"/>
              </w:rPr>
            </w:pPr>
          </w:p>
        </w:tc>
        <w:tc>
          <w:tcPr>
            <w:tcW w:w="1141" w:type="dxa"/>
            <w:tcBorders>
              <w:top w:val="nil"/>
              <w:left w:val="nil"/>
              <w:bottom w:val="single" w:sz="4" w:space="0" w:color="auto"/>
              <w:right w:val="single" w:sz="8" w:space="0" w:color="auto"/>
            </w:tcBorders>
            <w:shd w:val="clear" w:color="auto" w:fill="auto"/>
            <w:noWrap/>
            <w:vAlign w:val="bottom"/>
            <w:hideMark/>
          </w:tcPr>
          <w:p w:rsidR="00FA0576" w:rsidRPr="00141602" w:rsidRDefault="00FA0576" w:rsidP="00CC6540">
            <w:pPr>
              <w:rPr>
                <w:rFonts w:ascii="Century Gothic" w:hAnsi="Century Gothic"/>
                <w:color w:val="000000"/>
                <w:sz w:val="20"/>
                <w:szCs w:val="20"/>
              </w:rPr>
            </w:pPr>
          </w:p>
        </w:tc>
      </w:tr>
      <w:tr w:rsidR="00CC6540" w:rsidRPr="00141602" w:rsidTr="00CC6540">
        <w:trPr>
          <w:trHeight w:val="810"/>
        </w:trPr>
        <w:tc>
          <w:tcPr>
            <w:tcW w:w="7105" w:type="dxa"/>
            <w:tcBorders>
              <w:top w:val="nil"/>
              <w:left w:val="single" w:sz="8" w:space="0" w:color="auto"/>
              <w:bottom w:val="single" w:sz="4" w:space="0" w:color="auto"/>
              <w:right w:val="single" w:sz="4" w:space="0" w:color="auto"/>
            </w:tcBorders>
            <w:shd w:val="clear" w:color="auto" w:fill="auto"/>
            <w:noWrap/>
            <w:vAlign w:val="center"/>
            <w:hideMark/>
          </w:tcPr>
          <w:p w:rsidR="00CC6540" w:rsidRPr="00141602" w:rsidRDefault="00CC6540" w:rsidP="00CC6540">
            <w:pPr>
              <w:jc w:val="both"/>
              <w:rPr>
                <w:rFonts w:ascii="Century Gothic" w:hAnsi="Century Gothic"/>
                <w:color w:val="000000"/>
                <w:sz w:val="20"/>
                <w:szCs w:val="20"/>
              </w:rPr>
            </w:pPr>
            <w:r w:rsidRPr="00141602">
              <w:rPr>
                <w:rFonts w:ascii="Century Gothic" w:hAnsi="Century Gothic"/>
                <w:color w:val="000000"/>
                <w:sz w:val="20"/>
                <w:szCs w:val="20"/>
              </w:rPr>
              <w:t>plynulé nezávislé nastavení intenzity všech excitačních vlnových délek zaručující souběžnou excitaci na různých vlnových délkách (AOTF)</w:t>
            </w:r>
          </w:p>
        </w:tc>
        <w:tc>
          <w:tcPr>
            <w:tcW w:w="975" w:type="dxa"/>
            <w:tcBorders>
              <w:top w:val="nil"/>
              <w:left w:val="nil"/>
              <w:bottom w:val="single" w:sz="4" w:space="0" w:color="auto"/>
              <w:right w:val="single" w:sz="4"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c>
          <w:tcPr>
            <w:tcW w:w="1141" w:type="dxa"/>
            <w:tcBorders>
              <w:top w:val="nil"/>
              <w:left w:val="nil"/>
              <w:bottom w:val="single" w:sz="4" w:space="0" w:color="auto"/>
              <w:right w:val="single" w:sz="8"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r>
      <w:tr w:rsidR="00CC6540" w:rsidRPr="00141602" w:rsidTr="00CC6540">
        <w:trPr>
          <w:trHeight w:val="555"/>
        </w:trPr>
        <w:tc>
          <w:tcPr>
            <w:tcW w:w="7105" w:type="dxa"/>
            <w:tcBorders>
              <w:top w:val="nil"/>
              <w:left w:val="single" w:sz="8" w:space="0" w:color="auto"/>
              <w:bottom w:val="nil"/>
              <w:right w:val="single" w:sz="4" w:space="0" w:color="auto"/>
            </w:tcBorders>
            <w:shd w:val="clear" w:color="auto" w:fill="auto"/>
            <w:noWrap/>
            <w:vAlign w:val="center"/>
            <w:hideMark/>
          </w:tcPr>
          <w:p w:rsidR="00CC6540" w:rsidRPr="00141602" w:rsidRDefault="00CC6540" w:rsidP="00CC6540">
            <w:pPr>
              <w:jc w:val="both"/>
              <w:rPr>
                <w:rFonts w:ascii="Century Gothic" w:hAnsi="Century Gothic"/>
                <w:color w:val="000000"/>
                <w:sz w:val="20"/>
                <w:szCs w:val="20"/>
              </w:rPr>
            </w:pPr>
            <w:r w:rsidRPr="00141602">
              <w:rPr>
                <w:rFonts w:ascii="Century Gothic" w:hAnsi="Century Gothic"/>
                <w:color w:val="000000"/>
                <w:sz w:val="20"/>
                <w:szCs w:val="20"/>
              </w:rPr>
              <w:t>možnost kontroly výkonu laserů uživatelem (možnost měření intenzity všech laserů na výstupu z objektivu)</w:t>
            </w:r>
          </w:p>
        </w:tc>
        <w:tc>
          <w:tcPr>
            <w:tcW w:w="975" w:type="dxa"/>
            <w:tcBorders>
              <w:top w:val="nil"/>
              <w:left w:val="nil"/>
              <w:bottom w:val="nil"/>
              <w:right w:val="single" w:sz="4"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c>
          <w:tcPr>
            <w:tcW w:w="1141" w:type="dxa"/>
            <w:tcBorders>
              <w:top w:val="nil"/>
              <w:left w:val="nil"/>
              <w:bottom w:val="nil"/>
              <w:right w:val="single" w:sz="8"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r>
      <w:tr w:rsidR="00CC6540" w:rsidRPr="00141602" w:rsidTr="00CC6540">
        <w:trPr>
          <w:trHeight w:val="300"/>
        </w:trPr>
        <w:tc>
          <w:tcPr>
            <w:tcW w:w="7105" w:type="dxa"/>
            <w:vMerge w:val="restart"/>
            <w:tcBorders>
              <w:top w:val="single" w:sz="8" w:space="0" w:color="auto"/>
              <w:left w:val="single" w:sz="8" w:space="0" w:color="auto"/>
              <w:bottom w:val="single" w:sz="8" w:space="0" w:color="000000"/>
              <w:right w:val="nil"/>
            </w:tcBorders>
            <w:shd w:val="clear" w:color="000000" w:fill="D9D9D9"/>
            <w:noWrap/>
            <w:vAlign w:val="center"/>
            <w:hideMark/>
          </w:tcPr>
          <w:p w:rsidR="00CC6540" w:rsidRPr="00141602" w:rsidRDefault="00CC6540" w:rsidP="00CC6540">
            <w:pPr>
              <w:jc w:val="center"/>
              <w:rPr>
                <w:rFonts w:ascii="Century Gothic" w:hAnsi="Century Gothic"/>
                <w:b/>
                <w:bCs/>
                <w:color w:val="000000"/>
                <w:sz w:val="20"/>
                <w:szCs w:val="20"/>
              </w:rPr>
            </w:pPr>
            <w:r w:rsidRPr="00141602">
              <w:rPr>
                <w:rFonts w:ascii="Century Gothic" w:hAnsi="Century Gothic"/>
                <w:b/>
                <w:bCs/>
                <w:color w:val="000000"/>
                <w:sz w:val="20"/>
                <w:szCs w:val="20"/>
              </w:rPr>
              <w:t>Konfokální systém</w:t>
            </w:r>
          </w:p>
        </w:tc>
        <w:tc>
          <w:tcPr>
            <w:tcW w:w="2116" w:type="dxa"/>
            <w:gridSpan w:val="2"/>
            <w:tcBorders>
              <w:top w:val="single" w:sz="8" w:space="0" w:color="auto"/>
              <w:left w:val="single" w:sz="4" w:space="0" w:color="auto"/>
              <w:bottom w:val="nil"/>
              <w:right w:val="single" w:sz="8" w:space="0" w:color="000000"/>
            </w:tcBorders>
            <w:shd w:val="clear" w:color="000000" w:fill="D9D9D9"/>
            <w:noWrap/>
            <w:vAlign w:val="center"/>
            <w:hideMark/>
          </w:tcPr>
          <w:p w:rsidR="00CC6540" w:rsidRPr="00141602" w:rsidRDefault="00CC6540" w:rsidP="00CC6540">
            <w:pPr>
              <w:jc w:val="center"/>
              <w:rPr>
                <w:rFonts w:ascii="Century Gothic" w:hAnsi="Century Gothic"/>
                <w:color w:val="000000"/>
                <w:sz w:val="20"/>
                <w:szCs w:val="20"/>
              </w:rPr>
            </w:pPr>
            <w:r w:rsidRPr="00141602">
              <w:rPr>
                <w:rFonts w:ascii="Century Gothic" w:hAnsi="Century Gothic"/>
                <w:color w:val="000000"/>
                <w:sz w:val="20"/>
                <w:szCs w:val="20"/>
              </w:rPr>
              <w:t>vyplní uchazeč</w:t>
            </w:r>
          </w:p>
        </w:tc>
      </w:tr>
      <w:tr w:rsidR="00CC6540" w:rsidRPr="00141602" w:rsidTr="00CC6540">
        <w:trPr>
          <w:trHeight w:val="315"/>
        </w:trPr>
        <w:tc>
          <w:tcPr>
            <w:tcW w:w="7105" w:type="dxa"/>
            <w:vMerge/>
            <w:tcBorders>
              <w:top w:val="single" w:sz="8" w:space="0" w:color="auto"/>
              <w:left w:val="single" w:sz="8" w:space="0" w:color="auto"/>
              <w:bottom w:val="single" w:sz="8" w:space="0" w:color="000000"/>
              <w:right w:val="nil"/>
            </w:tcBorders>
            <w:vAlign w:val="center"/>
            <w:hideMark/>
          </w:tcPr>
          <w:p w:rsidR="00CC6540" w:rsidRPr="00141602" w:rsidRDefault="00CC6540" w:rsidP="00CC6540">
            <w:pPr>
              <w:rPr>
                <w:rFonts w:ascii="Century Gothic" w:hAnsi="Century Gothic"/>
                <w:b/>
                <w:bCs/>
                <w:color w:val="000000"/>
                <w:sz w:val="20"/>
                <w:szCs w:val="20"/>
              </w:rPr>
            </w:pPr>
          </w:p>
        </w:tc>
        <w:tc>
          <w:tcPr>
            <w:tcW w:w="975" w:type="dxa"/>
            <w:tcBorders>
              <w:top w:val="nil"/>
              <w:left w:val="single" w:sz="4" w:space="0" w:color="auto"/>
              <w:bottom w:val="single" w:sz="8" w:space="0" w:color="auto"/>
              <w:right w:val="nil"/>
            </w:tcBorders>
            <w:shd w:val="clear" w:color="000000" w:fill="D9D9D9"/>
            <w:noWrap/>
            <w:vAlign w:val="bottom"/>
            <w:hideMark/>
          </w:tcPr>
          <w:p w:rsidR="00CC6540" w:rsidRPr="00141602" w:rsidRDefault="00CC6540" w:rsidP="00CC6540">
            <w:pPr>
              <w:jc w:val="center"/>
              <w:rPr>
                <w:rFonts w:ascii="Century Gothic" w:hAnsi="Century Gothic"/>
                <w:b/>
                <w:bCs/>
                <w:color w:val="000000"/>
                <w:sz w:val="20"/>
                <w:szCs w:val="20"/>
              </w:rPr>
            </w:pPr>
            <w:r w:rsidRPr="00141602">
              <w:rPr>
                <w:rFonts w:ascii="Century Gothic" w:hAnsi="Century Gothic"/>
                <w:b/>
                <w:bCs/>
                <w:color w:val="000000"/>
                <w:sz w:val="20"/>
                <w:szCs w:val="20"/>
              </w:rPr>
              <w:t xml:space="preserve">splněno </w:t>
            </w:r>
          </w:p>
        </w:tc>
        <w:tc>
          <w:tcPr>
            <w:tcW w:w="1141" w:type="dxa"/>
            <w:tcBorders>
              <w:top w:val="nil"/>
              <w:left w:val="nil"/>
              <w:bottom w:val="single" w:sz="8" w:space="0" w:color="auto"/>
              <w:right w:val="single" w:sz="8" w:space="0" w:color="auto"/>
            </w:tcBorders>
            <w:shd w:val="clear" w:color="000000" w:fill="D9D9D9"/>
            <w:noWrap/>
            <w:vAlign w:val="bottom"/>
            <w:hideMark/>
          </w:tcPr>
          <w:p w:rsidR="00CC6540" w:rsidRPr="00141602" w:rsidRDefault="00CC6540" w:rsidP="00CC6540">
            <w:pPr>
              <w:jc w:val="center"/>
              <w:rPr>
                <w:rFonts w:ascii="Century Gothic" w:hAnsi="Century Gothic"/>
                <w:b/>
                <w:bCs/>
                <w:color w:val="000000"/>
                <w:sz w:val="20"/>
                <w:szCs w:val="20"/>
              </w:rPr>
            </w:pPr>
            <w:r w:rsidRPr="00141602">
              <w:rPr>
                <w:rFonts w:ascii="Century Gothic" w:hAnsi="Century Gothic"/>
                <w:b/>
                <w:bCs/>
                <w:color w:val="000000"/>
                <w:sz w:val="20"/>
                <w:szCs w:val="20"/>
              </w:rPr>
              <w:t>nesplněno</w:t>
            </w:r>
          </w:p>
        </w:tc>
      </w:tr>
      <w:tr w:rsidR="00CC6540" w:rsidRPr="00141602" w:rsidTr="00CC6540">
        <w:trPr>
          <w:trHeight w:val="810"/>
        </w:trPr>
        <w:tc>
          <w:tcPr>
            <w:tcW w:w="7105" w:type="dxa"/>
            <w:tcBorders>
              <w:top w:val="nil"/>
              <w:left w:val="single" w:sz="8" w:space="0" w:color="auto"/>
              <w:bottom w:val="single" w:sz="4" w:space="0" w:color="auto"/>
              <w:right w:val="single" w:sz="4" w:space="0" w:color="auto"/>
            </w:tcBorders>
            <w:shd w:val="clear" w:color="auto" w:fill="auto"/>
            <w:noWrap/>
            <w:vAlign w:val="center"/>
            <w:hideMark/>
          </w:tcPr>
          <w:p w:rsidR="00CC6540" w:rsidRPr="00141602" w:rsidRDefault="00CC6540" w:rsidP="00CC6540">
            <w:pPr>
              <w:jc w:val="both"/>
              <w:rPr>
                <w:rFonts w:ascii="Century Gothic" w:hAnsi="Century Gothic"/>
                <w:color w:val="000000"/>
                <w:sz w:val="20"/>
                <w:szCs w:val="20"/>
              </w:rPr>
            </w:pPr>
            <w:r w:rsidRPr="00141602">
              <w:rPr>
                <w:rFonts w:ascii="Century Gothic" w:hAnsi="Century Gothic"/>
                <w:color w:val="000000"/>
                <w:sz w:val="20"/>
                <w:szCs w:val="20"/>
              </w:rPr>
              <w:t>minimálně tři nezávislé detektory pro snímání fluorescence, z toho alespoň jeden se spektrálním rozlišením</w:t>
            </w:r>
          </w:p>
        </w:tc>
        <w:tc>
          <w:tcPr>
            <w:tcW w:w="975" w:type="dxa"/>
            <w:tcBorders>
              <w:top w:val="nil"/>
              <w:left w:val="nil"/>
              <w:bottom w:val="single" w:sz="4" w:space="0" w:color="auto"/>
              <w:right w:val="single" w:sz="4"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c>
          <w:tcPr>
            <w:tcW w:w="1141" w:type="dxa"/>
            <w:tcBorders>
              <w:top w:val="nil"/>
              <w:left w:val="nil"/>
              <w:bottom w:val="single" w:sz="4" w:space="0" w:color="auto"/>
              <w:right w:val="single" w:sz="8"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r>
      <w:tr w:rsidR="00FA0576" w:rsidRPr="00141602" w:rsidTr="00CC6540">
        <w:trPr>
          <w:trHeight w:val="810"/>
        </w:trPr>
        <w:tc>
          <w:tcPr>
            <w:tcW w:w="7105" w:type="dxa"/>
            <w:tcBorders>
              <w:top w:val="nil"/>
              <w:left w:val="single" w:sz="8" w:space="0" w:color="auto"/>
              <w:bottom w:val="single" w:sz="4" w:space="0" w:color="auto"/>
              <w:right w:val="single" w:sz="4" w:space="0" w:color="auto"/>
            </w:tcBorders>
            <w:shd w:val="clear" w:color="auto" w:fill="auto"/>
            <w:noWrap/>
            <w:vAlign w:val="center"/>
            <w:hideMark/>
          </w:tcPr>
          <w:p w:rsidR="00FA0576" w:rsidRPr="00FE6551" w:rsidRDefault="00FE6551" w:rsidP="00FE6551">
            <w:pPr>
              <w:spacing w:after="120"/>
              <w:rPr>
                <w:rFonts w:ascii="Century Gothic" w:hAnsi="Century Gothic"/>
                <w:color w:val="000000" w:themeColor="text1"/>
                <w:sz w:val="20"/>
                <w:szCs w:val="20"/>
              </w:rPr>
            </w:pPr>
            <w:r w:rsidRPr="00FE6551">
              <w:rPr>
                <w:rFonts w:ascii="Century Gothic" w:hAnsi="Century Gothic"/>
                <w:color w:val="000000" w:themeColor="text1"/>
                <w:sz w:val="20"/>
                <w:szCs w:val="20"/>
              </w:rPr>
              <w:t>alespoň dva nezávislé vysoce citlivé detektory s </w:t>
            </w:r>
            <w:proofErr w:type="spellStart"/>
            <w:r w:rsidRPr="00FE6551">
              <w:rPr>
                <w:rFonts w:ascii="Century Gothic" w:hAnsi="Century Gothic"/>
                <w:color w:val="000000" w:themeColor="text1"/>
                <w:sz w:val="20"/>
                <w:szCs w:val="20"/>
              </w:rPr>
              <w:t>GaAsP</w:t>
            </w:r>
            <w:proofErr w:type="spellEnd"/>
            <w:r w:rsidRPr="00FE6551">
              <w:rPr>
                <w:rFonts w:ascii="Century Gothic" w:hAnsi="Century Gothic"/>
                <w:color w:val="000000" w:themeColor="text1"/>
                <w:sz w:val="20"/>
                <w:szCs w:val="20"/>
              </w:rPr>
              <w:t xml:space="preserve"> fotokatodou s kvantovou účinností (</w:t>
            </w:r>
            <w:proofErr w:type="spellStart"/>
            <w:r w:rsidRPr="00FE6551">
              <w:rPr>
                <w:rFonts w:ascii="Century Gothic" w:hAnsi="Century Gothic"/>
                <w:color w:val="000000" w:themeColor="text1"/>
                <w:sz w:val="20"/>
                <w:szCs w:val="20"/>
              </w:rPr>
              <w:t>quantum</w:t>
            </w:r>
            <w:proofErr w:type="spellEnd"/>
            <w:r w:rsidRPr="00FE6551">
              <w:rPr>
                <w:rFonts w:ascii="Century Gothic" w:hAnsi="Century Gothic"/>
                <w:color w:val="000000" w:themeColor="text1"/>
                <w:sz w:val="20"/>
                <w:szCs w:val="20"/>
              </w:rPr>
              <w:t xml:space="preserve"> </w:t>
            </w:r>
            <w:proofErr w:type="spellStart"/>
            <w:r w:rsidRPr="00FE6551">
              <w:rPr>
                <w:rFonts w:ascii="Century Gothic" w:hAnsi="Century Gothic"/>
                <w:color w:val="000000" w:themeColor="text1"/>
                <w:sz w:val="20"/>
                <w:szCs w:val="20"/>
              </w:rPr>
              <w:t>efficiency</w:t>
            </w:r>
            <w:proofErr w:type="spellEnd"/>
            <w:r w:rsidRPr="00FE6551">
              <w:rPr>
                <w:rFonts w:ascii="Century Gothic" w:hAnsi="Century Gothic"/>
                <w:color w:val="000000" w:themeColor="text1"/>
                <w:sz w:val="20"/>
                <w:szCs w:val="20"/>
              </w:rPr>
              <w:t>) přesahující na vlnové délce 500nm hodnotu 40% nebo alternativní detektory s touto kvantovou účinností</w:t>
            </w:r>
            <w:r w:rsidR="00146389">
              <w:rPr>
                <w:rFonts w:ascii="Century Gothic" w:hAnsi="Century Gothic"/>
                <w:color w:val="000000" w:themeColor="text1"/>
                <w:sz w:val="20"/>
                <w:szCs w:val="20"/>
              </w:rPr>
              <w:t xml:space="preserve"> fotokatody</w:t>
            </w:r>
          </w:p>
        </w:tc>
        <w:tc>
          <w:tcPr>
            <w:tcW w:w="975" w:type="dxa"/>
            <w:tcBorders>
              <w:top w:val="nil"/>
              <w:left w:val="nil"/>
              <w:bottom w:val="single" w:sz="4" w:space="0" w:color="auto"/>
              <w:right w:val="single" w:sz="4" w:space="0" w:color="auto"/>
            </w:tcBorders>
            <w:shd w:val="clear" w:color="auto" w:fill="auto"/>
            <w:noWrap/>
            <w:vAlign w:val="bottom"/>
            <w:hideMark/>
          </w:tcPr>
          <w:p w:rsidR="00FA0576" w:rsidRPr="00141602" w:rsidRDefault="00FA0576" w:rsidP="00CC6540">
            <w:pPr>
              <w:rPr>
                <w:rFonts w:ascii="Century Gothic" w:hAnsi="Century Gothic"/>
                <w:color w:val="000000"/>
                <w:sz w:val="20"/>
                <w:szCs w:val="20"/>
              </w:rPr>
            </w:pPr>
          </w:p>
        </w:tc>
        <w:tc>
          <w:tcPr>
            <w:tcW w:w="1141" w:type="dxa"/>
            <w:tcBorders>
              <w:top w:val="nil"/>
              <w:left w:val="nil"/>
              <w:bottom w:val="single" w:sz="4" w:space="0" w:color="auto"/>
              <w:right w:val="single" w:sz="8" w:space="0" w:color="auto"/>
            </w:tcBorders>
            <w:shd w:val="clear" w:color="auto" w:fill="auto"/>
            <w:noWrap/>
            <w:vAlign w:val="bottom"/>
            <w:hideMark/>
          </w:tcPr>
          <w:p w:rsidR="00FA0576" w:rsidRPr="00141602" w:rsidRDefault="00FA0576" w:rsidP="00CC6540">
            <w:pPr>
              <w:rPr>
                <w:rFonts w:ascii="Century Gothic" w:hAnsi="Century Gothic"/>
                <w:color w:val="000000"/>
                <w:sz w:val="20"/>
                <w:szCs w:val="20"/>
              </w:rPr>
            </w:pPr>
          </w:p>
        </w:tc>
      </w:tr>
      <w:tr w:rsidR="00CC6540" w:rsidRPr="00141602" w:rsidTr="00CC6540">
        <w:trPr>
          <w:trHeight w:val="810"/>
        </w:trPr>
        <w:tc>
          <w:tcPr>
            <w:tcW w:w="7105" w:type="dxa"/>
            <w:tcBorders>
              <w:top w:val="nil"/>
              <w:left w:val="single" w:sz="8" w:space="0" w:color="auto"/>
              <w:bottom w:val="single" w:sz="4" w:space="0" w:color="auto"/>
              <w:right w:val="single" w:sz="4" w:space="0" w:color="auto"/>
            </w:tcBorders>
            <w:shd w:val="clear" w:color="auto" w:fill="auto"/>
            <w:noWrap/>
            <w:vAlign w:val="center"/>
            <w:hideMark/>
          </w:tcPr>
          <w:p w:rsidR="00CC6540" w:rsidRPr="00141602" w:rsidRDefault="00CC6540" w:rsidP="001C4E1B">
            <w:pPr>
              <w:jc w:val="both"/>
              <w:rPr>
                <w:rFonts w:ascii="Century Gothic" w:hAnsi="Century Gothic"/>
                <w:color w:val="000000"/>
                <w:sz w:val="20"/>
                <w:szCs w:val="20"/>
              </w:rPr>
            </w:pPr>
            <w:r w:rsidRPr="00141602">
              <w:rPr>
                <w:rFonts w:ascii="Century Gothic" w:hAnsi="Century Gothic"/>
                <w:color w:val="000000"/>
                <w:sz w:val="20"/>
                <w:szCs w:val="20"/>
              </w:rPr>
              <w:t>současné snímání signálu ze tří různých oblastí spektra a procházejícího světla s možností vizualizace překryvu všech kanálů během snímání</w:t>
            </w:r>
          </w:p>
        </w:tc>
        <w:tc>
          <w:tcPr>
            <w:tcW w:w="975" w:type="dxa"/>
            <w:tcBorders>
              <w:top w:val="nil"/>
              <w:left w:val="nil"/>
              <w:bottom w:val="single" w:sz="4" w:space="0" w:color="auto"/>
              <w:right w:val="single" w:sz="4"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c>
          <w:tcPr>
            <w:tcW w:w="1141" w:type="dxa"/>
            <w:tcBorders>
              <w:top w:val="nil"/>
              <w:left w:val="nil"/>
              <w:bottom w:val="single" w:sz="4" w:space="0" w:color="auto"/>
              <w:right w:val="single" w:sz="8"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r>
      <w:tr w:rsidR="00CC6540" w:rsidRPr="00141602" w:rsidTr="00CC6540">
        <w:trPr>
          <w:trHeight w:val="540"/>
        </w:trPr>
        <w:tc>
          <w:tcPr>
            <w:tcW w:w="7105" w:type="dxa"/>
            <w:tcBorders>
              <w:top w:val="nil"/>
              <w:left w:val="single" w:sz="8" w:space="0" w:color="auto"/>
              <w:bottom w:val="single" w:sz="4" w:space="0" w:color="auto"/>
              <w:right w:val="single" w:sz="4" w:space="0" w:color="auto"/>
            </w:tcBorders>
            <w:shd w:val="clear" w:color="auto" w:fill="auto"/>
            <w:noWrap/>
            <w:vAlign w:val="center"/>
            <w:hideMark/>
          </w:tcPr>
          <w:p w:rsidR="00CC6540" w:rsidRPr="00141602" w:rsidRDefault="00CC6540" w:rsidP="00CC6540">
            <w:pPr>
              <w:jc w:val="both"/>
              <w:rPr>
                <w:rFonts w:ascii="Century Gothic" w:hAnsi="Century Gothic"/>
                <w:color w:val="000000"/>
                <w:sz w:val="20"/>
                <w:szCs w:val="20"/>
              </w:rPr>
            </w:pPr>
            <w:r w:rsidRPr="00141602">
              <w:rPr>
                <w:rFonts w:ascii="Century Gothic" w:hAnsi="Century Gothic"/>
                <w:color w:val="000000"/>
                <w:sz w:val="20"/>
                <w:szCs w:val="20"/>
              </w:rPr>
              <w:t>možnost nastavení velikosti konfokální bodové clonky</w:t>
            </w:r>
          </w:p>
        </w:tc>
        <w:tc>
          <w:tcPr>
            <w:tcW w:w="975" w:type="dxa"/>
            <w:tcBorders>
              <w:top w:val="nil"/>
              <w:left w:val="nil"/>
              <w:bottom w:val="single" w:sz="4" w:space="0" w:color="auto"/>
              <w:right w:val="single" w:sz="4"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c>
          <w:tcPr>
            <w:tcW w:w="1141" w:type="dxa"/>
            <w:tcBorders>
              <w:top w:val="nil"/>
              <w:left w:val="nil"/>
              <w:bottom w:val="single" w:sz="4" w:space="0" w:color="auto"/>
              <w:right w:val="single" w:sz="8"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r>
      <w:tr w:rsidR="00CC6540" w:rsidRPr="00141602" w:rsidTr="00CC6540">
        <w:trPr>
          <w:trHeight w:val="300"/>
        </w:trPr>
        <w:tc>
          <w:tcPr>
            <w:tcW w:w="7105" w:type="dxa"/>
            <w:tcBorders>
              <w:top w:val="nil"/>
              <w:left w:val="single" w:sz="8" w:space="0" w:color="auto"/>
              <w:bottom w:val="single" w:sz="4" w:space="0" w:color="auto"/>
              <w:right w:val="single" w:sz="4" w:space="0" w:color="auto"/>
            </w:tcBorders>
            <w:shd w:val="clear" w:color="auto" w:fill="auto"/>
            <w:noWrap/>
            <w:vAlign w:val="center"/>
            <w:hideMark/>
          </w:tcPr>
          <w:p w:rsidR="00CC6540" w:rsidRPr="00141602" w:rsidRDefault="00CC6540" w:rsidP="00CC6540">
            <w:pPr>
              <w:jc w:val="both"/>
              <w:rPr>
                <w:rFonts w:ascii="Century Gothic" w:hAnsi="Century Gothic"/>
                <w:color w:val="000000"/>
                <w:sz w:val="20"/>
                <w:szCs w:val="20"/>
              </w:rPr>
            </w:pPr>
            <w:r w:rsidRPr="00141602">
              <w:rPr>
                <w:rFonts w:ascii="Century Gothic" w:hAnsi="Century Gothic"/>
                <w:color w:val="000000"/>
                <w:sz w:val="20"/>
                <w:szCs w:val="20"/>
              </w:rPr>
              <w:t>možnost volné rotace směru snímání obrazu</w:t>
            </w:r>
          </w:p>
        </w:tc>
        <w:tc>
          <w:tcPr>
            <w:tcW w:w="975" w:type="dxa"/>
            <w:tcBorders>
              <w:top w:val="nil"/>
              <w:left w:val="nil"/>
              <w:bottom w:val="single" w:sz="4" w:space="0" w:color="auto"/>
              <w:right w:val="single" w:sz="4"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c>
          <w:tcPr>
            <w:tcW w:w="1141" w:type="dxa"/>
            <w:tcBorders>
              <w:top w:val="nil"/>
              <w:left w:val="nil"/>
              <w:bottom w:val="single" w:sz="4" w:space="0" w:color="auto"/>
              <w:right w:val="single" w:sz="8"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r>
      <w:tr w:rsidR="00CC6540" w:rsidRPr="00141602" w:rsidTr="00CC6540">
        <w:trPr>
          <w:trHeight w:val="540"/>
        </w:trPr>
        <w:tc>
          <w:tcPr>
            <w:tcW w:w="7105" w:type="dxa"/>
            <w:tcBorders>
              <w:top w:val="nil"/>
              <w:left w:val="single" w:sz="8" w:space="0" w:color="auto"/>
              <w:bottom w:val="single" w:sz="4" w:space="0" w:color="auto"/>
              <w:right w:val="single" w:sz="4" w:space="0" w:color="auto"/>
            </w:tcBorders>
            <w:shd w:val="clear" w:color="auto" w:fill="auto"/>
            <w:noWrap/>
            <w:vAlign w:val="center"/>
            <w:hideMark/>
          </w:tcPr>
          <w:p w:rsidR="00CC6540" w:rsidRPr="00141602" w:rsidRDefault="00CC6540" w:rsidP="001C4E1B">
            <w:pPr>
              <w:jc w:val="both"/>
              <w:rPr>
                <w:rFonts w:ascii="Century Gothic" w:hAnsi="Century Gothic"/>
                <w:color w:val="000000"/>
                <w:sz w:val="20"/>
                <w:szCs w:val="20"/>
              </w:rPr>
            </w:pPr>
            <w:r w:rsidRPr="00141602">
              <w:rPr>
                <w:rFonts w:ascii="Century Gothic" w:hAnsi="Century Gothic"/>
                <w:color w:val="000000"/>
                <w:sz w:val="20"/>
                <w:szCs w:val="20"/>
              </w:rPr>
              <w:t xml:space="preserve">variabilní rozlišení snímaného obrazu do min. velikosti </w:t>
            </w:r>
            <w:r w:rsidR="001C4E1B" w:rsidRPr="00141602">
              <w:rPr>
                <w:rFonts w:ascii="Century Gothic" w:hAnsi="Century Gothic"/>
                <w:color w:val="000000"/>
                <w:sz w:val="20"/>
                <w:szCs w:val="20"/>
              </w:rPr>
              <w:t>20</w:t>
            </w:r>
            <w:r w:rsidR="001C4E1B">
              <w:rPr>
                <w:rFonts w:ascii="Century Gothic" w:hAnsi="Century Gothic"/>
                <w:color w:val="000000"/>
                <w:sz w:val="20"/>
                <w:szCs w:val="20"/>
              </w:rPr>
              <w:t>00</w:t>
            </w:r>
            <w:r w:rsidR="001C4E1B" w:rsidRPr="00141602">
              <w:rPr>
                <w:rFonts w:ascii="Century Gothic" w:hAnsi="Century Gothic"/>
                <w:color w:val="000000"/>
                <w:sz w:val="20"/>
                <w:szCs w:val="20"/>
              </w:rPr>
              <w:t>x20</w:t>
            </w:r>
            <w:r w:rsidR="001C4E1B">
              <w:rPr>
                <w:rFonts w:ascii="Century Gothic" w:hAnsi="Century Gothic"/>
                <w:color w:val="000000"/>
                <w:sz w:val="20"/>
                <w:szCs w:val="20"/>
              </w:rPr>
              <w:t>00</w:t>
            </w:r>
            <w:r w:rsidR="001C4E1B" w:rsidRPr="00141602">
              <w:rPr>
                <w:rFonts w:ascii="Century Gothic" w:hAnsi="Century Gothic"/>
                <w:color w:val="000000"/>
                <w:sz w:val="20"/>
                <w:szCs w:val="20"/>
              </w:rPr>
              <w:t xml:space="preserve"> </w:t>
            </w:r>
            <w:r w:rsidRPr="00141602">
              <w:rPr>
                <w:rFonts w:ascii="Century Gothic" w:hAnsi="Century Gothic"/>
                <w:color w:val="000000"/>
                <w:sz w:val="20"/>
                <w:szCs w:val="20"/>
              </w:rPr>
              <w:t>obrazových elementů</w:t>
            </w:r>
          </w:p>
        </w:tc>
        <w:tc>
          <w:tcPr>
            <w:tcW w:w="975" w:type="dxa"/>
            <w:tcBorders>
              <w:top w:val="nil"/>
              <w:left w:val="nil"/>
              <w:bottom w:val="single" w:sz="4" w:space="0" w:color="auto"/>
              <w:right w:val="single" w:sz="4"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c>
          <w:tcPr>
            <w:tcW w:w="1141" w:type="dxa"/>
            <w:tcBorders>
              <w:top w:val="nil"/>
              <w:left w:val="nil"/>
              <w:bottom w:val="single" w:sz="4" w:space="0" w:color="auto"/>
              <w:right w:val="single" w:sz="8"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r>
      <w:tr w:rsidR="00CC6540" w:rsidRPr="00141602" w:rsidTr="00CC6540">
        <w:trPr>
          <w:trHeight w:val="300"/>
        </w:trPr>
        <w:tc>
          <w:tcPr>
            <w:tcW w:w="7105" w:type="dxa"/>
            <w:tcBorders>
              <w:top w:val="nil"/>
              <w:left w:val="single" w:sz="8" w:space="0" w:color="auto"/>
              <w:bottom w:val="single" w:sz="4" w:space="0" w:color="auto"/>
              <w:right w:val="single" w:sz="4" w:space="0" w:color="auto"/>
            </w:tcBorders>
            <w:shd w:val="clear" w:color="auto" w:fill="auto"/>
            <w:noWrap/>
            <w:vAlign w:val="center"/>
            <w:hideMark/>
          </w:tcPr>
          <w:p w:rsidR="00CC6540" w:rsidRPr="00141602" w:rsidRDefault="00CC6540" w:rsidP="00CC6540">
            <w:pPr>
              <w:jc w:val="both"/>
              <w:rPr>
                <w:rFonts w:ascii="Century Gothic" w:hAnsi="Century Gothic"/>
                <w:color w:val="000000"/>
                <w:sz w:val="20"/>
                <w:szCs w:val="20"/>
              </w:rPr>
            </w:pPr>
            <w:r w:rsidRPr="00141602">
              <w:rPr>
                <w:rFonts w:ascii="Century Gothic" w:hAnsi="Century Gothic"/>
                <w:color w:val="000000"/>
                <w:sz w:val="20"/>
                <w:szCs w:val="20"/>
              </w:rPr>
              <w:t>možnost snímání prostorového obrazu (XYZ)</w:t>
            </w:r>
          </w:p>
        </w:tc>
        <w:tc>
          <w:tcPr>
            <w:tcW w:w="975" w:type="dxa"/>
            <w:tcBorders>
              <w:top w:val="nil"/>
              <w:left w:val="nil"/>
              <w:bottom w:val="single" w:sz="4" w:space="0" w:color="auto"/>
              <w:right w:val="single" w:sz="4"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c>
          <w:tcPr>
            <w:tcW w:w="1141" w:type="dxa"/>
            <w:tcBorders>
              <w:top w:val="nil"/>
              <w:left w:val="nil"/>
              <w:bottom w:val="single" w:sz="4" w:space="0" w:color="auto"/>
              <w:right w:val="single" w:sz="8"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r>
      <w:tr w:rsidR="00CC6540" w:rsidRPr="00141602" w:rsidTr="00CC6540">
        <w:trPr>
          <w:trHeight w:val="300"/>
        </w:trPr>
        <w:tc>
          <w:tcPr>
            <w:tcW w:w="7105" w:type="dxa"/>
            <w:tcBorders>
              <w:top w:val="nil"/>
              <w:left w:val="single" w:sz="8" w:space="0" w:color="auto"/>
              <w:bottom w:val="single" w:sz="4" w:space="0" w:color="auto"/>
              <w:right w:val="single" w:sz="4" w:space="0" w:color="auto"/>
            </w:tcBorders>
            <w:shd w:val="clear" w:color="auto" w:fill="auto"/>
            <w:noWrap/>
            <w:vAlign w:val="center"/>
            <w:hideMark/>
          </w:tcPr>
          <w:p w:rsidR="00CC6540" w:rsidRPr="00141602" w:rsidRDefault="00CC6540" w:rsidP="00CC6540">
            <w:pPr>
              <w:jc w:val="both"/>
              <w:rPr>
                <w:rFonts w:ascii="Century Gothic" w:hAnsi="Century Gothic"/>
                <w:color w:val="000000"/>
                <w:sz w:val="20"/>
                <w:szCs w:val="20"/>
              </w:rPr>
            </w:pPr>
            <w:r w:rsidRPr="00141602">
              <w:rPr>
                <w:rFonts w:ascii="Century Gothic" w:hAnsi="Century Gothic"/>
                <w:color w:val="000000"/>
                <w:sz w:val="20"/>
                <w:szCs w:val="20"/>
              </w:rPr>
              <w:t>možnost snímání časové sekvence obrazů (</w:t>
            </w:r>
            <w:proofErr w:type="spellStart"/>
            <w:r w:rsidRPr="00141602">
              <w:rPr>
                <w:rFonts w:ascii="Century Gothic" w:hAnsi="Century Gothic"/>
                <w:color w:val="000000"/>
                <w:sz w:val="20"/>
                <w:szCs w:val="20"/>
              </w:rPr>
              <w:t>XYt</w:t>
            </w:r>
            <w:proofErr w:type="spellEnd"/>
            <w:r w:rsidRPr="00141602">
              <w:rPr>
                <w:rFonts w:ascii="Century Gothic" w:hAnsi="Century Gothic"/>
                <w:color w:val="000000"/>
                <w:sz w:val="20"/>
                <w:szCs w:val="20"/>
              </w:rPr>
              <w:t xml:space="preserve">, </w:t>
            </w:r>
            <w:proofErr w:type="spellStart"/>
            <w:r w:rsidRPr="00141602">
              <w:rPr>
                <w:rFonts w:ascii="Century Gothic" w:hAnsi="Century Gothic"/>
                <w:color w:val="000000"/>
                <w:sz w:val="20"/>
                <w:szCs w:val="20"/>
              </w:rPr>
              <w:t>XYZt</w:t>
            </w:r>
            <w:proofErr w:type="spellEnd"/>
            <w:r w:rsidRPr="00141602">
              <w:rPr>
                <w:rFonts w:ascii="Century Gothic" w:hAnsi="Century Gothic"/>
                <w:color w:val="000000"/>
                <w:sz w:val="20"/>
                <w:szCs w:val="20"/>
              </w:rPr>
              <w:t>)</w:t>
            </w:r>
          </w:p>
        </w:tc>
        <w:tc>
          <w:tcPr>
            <w:tcW w:w="975" w:type="dxa"/>
            <w:tcBorders>
              <w:top w:val="nil"/>
              <w:left w:val="nil"/>
              <w:bottom w:val="single" w:sz="4" w:space="0" w:color="auto"/>
              <w:right w:val="single" w:sz="4"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c>
          <w:tcPr>
            <w:tcW w:w="1141" w:type="dxa"/>
            <w:tcBorders>
              <w:top w:val="nil"/>
              <w:left w:val="nil"/>
              <w:bottom w:val="single" w:sz="4" w:space="0" w:color="auto"/>
              <w:right w:val="single" w:sz="8"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r>
      <w:tr w:rsidR="00CC6540" w:rsidRPr="00141602" w:rsidTr="00CC6540">
        <w:trPr>
          <w:trHeight w:val="1350"/>
        </w:trPr>
        <w:tc>
          <w:tcPr>
            <w:tcW w:w="7105" w:type="dxa"/>
            <w:tcBorders>
              <w:top w:val="nil"/>
              <w:left w:val="single" w:sz="8" w:space="0" w:color="auto"/>
              <w:bottom w:val="single" w:sz="4" w:space="0" w:color="auto"/>
              <w:right w:val="single" w:sz="4" w:space="0" w:color="auto"/>
            </w:tcBorders>
            <w:shd w:val="clear" w:color="auto" w:fill="auto"/>
            <w:noWrap/>
            <w:vAlign w:val="center"/>
            <w:hideMark/>
          </w:tcPr>
          <w:p w:rsidR="00CC6540" w:rsidRPr="001C4E1B" w:rsidRDefault="001C4E1B" w:rsidP="00CC6540">
            <w:pPr>
              <w:jc w:val="both"/>
              <w:rPr>
                <w:rFonts w:ascii="Century Gothic" w:hAnsi="Century Gothic"/>
                <w:color w:val="000000"/>
                <w:sz w:val="20"/>
                <w:szCs w:val="20"/>
              </w:rPr>
            </w:pPr>
            <w:r w:rsidRPr="001C4E1B">
              <w:rPr>
                <w:rFonts w:ascii="Century Gothic" w:hAnsi="Century Gothic"/>
                <w:color w:val="000000" w:themeColor="text1"/>
                <w:sz w:val="20"/>
                <w:szCs w:val="20"/>
              </w:rPr>
              <w:t>maximální rychlost snímání obrazu v základním formátu (tj. 512x512px) nejméně 4 obrazy za sekundu (</w:t>
            </w:r>
            <w:proofErr w:type="spellStart"/>
            <w:r w:rsidRPr="001C4E1B">
              <w:rPr>
                <w:rFonts w:ascii="Century Gothic" w:hAnsi="Century Gothic"/>
                <w:color w:val="000000" w:themeColor="text1"/>
                <w:sz w:val="20"/>
                <w:szCs w:val="20"/>
              </w:rPr>
              <w:t>fps</w:t>
            </w:r>
            <w:proofErr w:type="spellEnd"/>
            <w:r w:rsidRPr="001C4E1B">
              <w:rPr>
                <w:rFonts w:ascii="Century Gothic" w:hAnsi="Century Gothic"/>
                <w:color w:val="000000" w:themeColor="text1"/>
                <w:sz w:val="20"/>
                <w:szCs w:val="20"/>
              </w:rPr>
              <w:t>)</w:t>
            </w:r>
          </w:p>
        </w:tc>
        <w:tc>
          <w:tcPr>
            <w:tcW w:w="975" w:type="dxa"/>
            <w:tcBorders>
              <w:top w:val="nil"/>
              <w:left w:val="nil"/>
              <w:bottom w:val="single" w:sz="4" w:space="0" w:color="auto"/>
              <w:right w:val="single" w:sz="4"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c>
          <w:tcPr>
            <w:tcW w:w="1141" w:type="dxa"/>
            <w:tcBorders>
              <w:top w:val="nil"/>
              <w:left w:val="nil"/>
              <w:bottom w:val="single" w:sz="4" w:space="0" w:color="auto"/>
              <w:right w:val="single" w:sz="8"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r>
      <w:tr w:rsidR="00CC6540" w:rsidRPr="00141602" w:rsidTr="00CC6540">
        <w:trPr>
          <w:trHeight w:val="1095"/>
        </w:trPr>
        <w:tc>
          <w:tcPr>
            <w:tcW w:w="7105" w:type="dxa"/>
            <w:tcBorders>
              <w:top w:val="nil"/>
              <w:left w:val="single" w:sz="8" w:space="0" w:color="auto"/>
              <w:bottom w:val="nil"/>
              <w:right w:val="single" w:sz="4" w:space="0" w:color="auto"/>
            </w:tcBorders>
            <w:shd w:val="clear" w:color="auto" w:fill="auto"/>
            <w:noWrap/>
            <w:vAlign w:val="center"/>
            <w:hideMark/>
          </w:tcPr>
          <w:p w:rsidR="00CC6540" w:rsidRPr="00141602" w:rsidRDefault="00CC6540" w:rsidP="001C4E1B">
            <w:pPr>
              <w:jc w:val="both"/>
              <w:rPr>
                <w:rFonts w:ascii="Century Gothic" w:hAnsi="Century Gothic"/>
                <w:color w:val="000000"/>
                <w:sz w:val="20"/>
                <w:szCs w:val="20"/>
              </w:rPr>
            </w:pPr>
            <w:r w:rsidRPr="00141602">
              <w:rPr>
                <w:rFonts w:ascii="Century Gothic" w:hAnsi="Century Gothic"/>
                <w:color w:val="000000"/>
                <w:sz w:val="20"/>
                <w:szCs w:val="20"/>
              </w:rPr>
              <w:t>bezodkladné vysokorychlostní snímání obrazu po předchozím vybělení (</w:t>
            </w:r>
            <w:proofErr w:type="spellStart"/>
            <w:r w:rsidRPr="00141602">
              <w:rPr>
                <w:rFonts w:ascii="Century Gothic" w:hAnsi="Century Gothic"/>
                <w:color w:val="000000"/>
                <w:sz w:val="20"/>
                <w:szCs w:val="20"/>
              </w:rPr>
              <w:t>fotoaktivaci</w:t>
            </w:r>
            <w:proofErr w:type="spellEnd"/>
            <w:r w:rsidRPr="00141602">
              <w:rPr>
                <w:rFonts w:ascii="Century Gothic" w:hAnsi="Century Gothic"/>
                <w:color w:val="000000"/>
                <w:sz w:val="20"/>
                <w:szCs w:val="20"/>
              </w:rPr>
              <w:t>) fluorescence v oblasti libovolného tvaru</w:t>
            </w:r>
          </w:p>
        </w:tc>
        <w:tc>
          <w:tcPr>
            <w:tcW w:w="975" w:type="dxa"/>
            <w:tcBorders>
              <w:top w:val="nil"/>
              <w:left w:val="nil"/>
              <w:bottom w:val="nil"/>
              <w:right w:val="single" w:sz="4"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c>
          <w:tcPr>
            <w:tcW w:w="1141" w:type="dxa"/>
            <w:tcBorders>
              <w:top w:val="nil"/>
              <w:left w:val="nil"/>
              <w:bottom w:val="nil"/>
              <w:right w:val="single" w:sz="8"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r>
      <w:tr w:rsidR="001C4E1B" w:rsidRPr="00141602" w:rsidTr="00CC6540">
        <w:trPr>
          <w:trHeight w:val="1095"/>
        </w:trPr>
        <w:tc>
          <w:tcPr>
            <w:tcW w:w="7105" w:type="dxa"/>
            <w:tcBorders>
              <w:top w:val="nil"/>
              <w:left w:val="single" w:sz="8" w:space="0" w:color="auto"/>
              <w:bottom w:val="nil"/>
              <w:right w:val="single" w:sz="4" w:space="0" w:color="auto"/>
            </w:tcBorders>
            <w:shd w:val="clear" w:color="auto" w:fill="auto"/>
            <w:noWrap/>
            <w:vAlign w:val="center"/>
            <w:hideMark/>
          </w:tcPr>
          <w:p w:rsidR="001C4E1B" w:rsidRPr="001C4E1B" w:rsidRDefault="001C4E1B" w:rsidP="001C4E1B">
            <w:pPr>
              <w:jc w:val="both"/>
              <w:rPr>
                <w:rFonts w:ascii="Century Gothic" w:hAnsi="Century Gothic"/>
                <w:color w:val="000000" w:themeColor="text1"/>
                <w:sz w:val="20"/>
                <w:szCs w:val="20"/>
              </w:rPr>
            </w:pPr>
            <w:r w:rsidRPr="001C4E1B">
              <w:rPr>
                <w:rFonts w:ascii="Century Gothic" w:hAnsi="Century Gothic"/>
                <w:color w:val="000000" w:themeColor="text1"/>
                <w:sz w:val="20"/>
                <w:szCs w:val="20"/>
              </w:rPr>
              <w:t xml:space="preserve">druhý nezávislý systém rozmítání laserového svazku umožňující </w:t>
            </w:r>
            <w:proofErr w:type="spellStart"/>
            <w:r w:rsidRPr="001C4E1B">
              <w:rPr>
                <w:rFonts w:ascii="Century Gothic" w:hAnsi="Century Gothic"/>
                <w:color w:val="000000" w:themeColor="text1"/>
                <w:sz w:val="20"/>
                <w:szCs w:val="20"/>
              </w:rPr>
              <w:t>fotomanipulaci</w:t>
            </w:r>
            <w:proofErr w:type="spellEnd"/>
            <w:r w:rsidRPr="001C4E1B">
              <w:rPr>
                <w:rFonts w:ascii="Century Gothic" w:hAnsi="Century Gothic"/>
                <w:color w:val="000000" w:themeColor="text1"/>
                <w:sz w:val="20"/>
                <w:szCs w:val="20"/>
              </w:rPr>
              <w:t xml:space="preserve"> v libovolné části zorného pole mikroskopu během snímání obrazu, nebo alternativně systém rozmítání paprsku s rychlostí nejméně 30fps v základním formátu (tj. 512x512px)</w:t>
            </w:r>
          </w:p>
        </w:tc>
        <w:tc>
          <w:tcPr>
            <w:tcW w:w="975" w:type="dxa"/>
            <w:tcBorders>
              <w:top w:val="nil"/>
              <w:left w:val="nil"/>
              <w:bottom w:val="nil"/>
              <w:right w:val="single" w:sz="4" w:space="0" w:color="auto"/>
            </w:tcBorders>
            <w:shd w:val="clear" w:color="auto" w:fill="auto"/>
            <w:noWrap/>
            <w:vAlign w:val="bottom"/>
            <w:hideMark/>
          </w:tcPr>
          <w:p w:rsidR="001C4E1B" w:rsidRPr="00141602" w:rsidRDefault="001C4E1B" w:rsidP="00CC6540">
            <w:pPr>
              <w:rPr>
                <w:rFonts w:ascii="Century Gothic" w:hAnsi="Century Gothic"/>
                <w:color w:val="000000"/>
                <w:sz w:val="20"/>
                <w:szCs w:val="20"/>
              </w:rPr>
            </w:pPr>
          </w:p>
        </w:tc>
        <w:tc>
          <w:tcPr>
            <w:tcW w:w="1141" w:type="dxa"/>
            <w:tcBorders>
              <w:top w:val="nil"/>
              <w:left w:val="nil"/>
              <w:bottom w:val="nil"/>
              <w:right w:val="single" w:sz="8" w:space="0" w:color="auto"/>
            </w:tcBorders>
            <w:shd w:val="clear" w:color="auto" w:fill="auto"/>
            <w:noWrap/>
            <w:vAlign w:val="bottom"/>
            <w:hideMark/>
          </w:tcPr>
          <w:p w:rsidR="001C4E1B" w:rsidRPr="00141602" w:rsidRDefault="001C4E1B" w:rsidP="00CC6540">
            <w:pPr>
              <w:rPr>
                <w:rFonts w:ascii="Century Gothic" w:hAnsi="Century Gothic"/>
                <w:color w:val="000000"/>
                <w:sz w:val="20"/>
                <w:szCs w:val="20"/>
              </w:rPr>
            </w:pPr>
          </w:p>
        </w:tc>
      </w:tr>
      <w:tr w:rsidR="001C4E1B" w:rsidRPr="00141602" w:rsidTr="00CC6540">
        <w:trPr>
          <w:trHeight w:val="1095"/>
        </w:trPr>
        <w:tc>
          <w:tcPr>
            <w:tcW w:w="7105" w:type="dxa"/>
            <w:tcBorders>
              <w:top w:val="nil"/>
              <w:left w:val="single" w:sz="8" w:space="0" w:color="auto"/>
              <w:bottom w:val="nil"/>
              <w:right w:val="single" w:sz="4" w:space="0" w:color="auto"/>
            </w:tcBorders>
            <w:shd w:val="clear" w:color="auto" w:fill="auto"/>
            <w:noWrap/>
            <w:vAlign w:val="center"/>
            <w:hideMark/>
          </w:tcPr>
          <w:p w:rsidR="001C4E1B" w:rsidRPr="001C4E1B" w:rsidRDefault="001C4E1B" w:rsidP="001C4E1B">
            <w:pPr>
              <w:jc w:val="both"/>
              <w:rPr>
                <w:rFonts w:ascii="Century Gothic" w:hAnsi="Century Gothic"/>
                <w:color w:val="000000"/>
                <w:sz w:val="20"/>
                <w:szCs w:val="20"/>
              </w:rPr>
            </w:pPr>
            <w:r w:rsidRPr="001C4E1B">
              <w:rPr>
                <w:rFonts w:ascii="Century Gothic" w:hAnsi="Century Gothic"/>
                <w:color w:val="000000" w:themeColor="text1"/>
                <w:sz w:val="20"/>
                <w:szCs w:val="20"/>
              </w:rPr>
              <w:lastRenderedPageBreak/>
              <w:t xml:space="preserve">modul pro </w:t>
            </w:r>
            <w:proofErr w:type="spellStart"/>
            <w:r w:rsidRPr="001C4E1B">
              <w:rPr>
                <w:rFonts w:ascii="Century Gothic" w:hAnsi="Century Gothic"/>
                <w:color w:val="000000" w:themeColor="text1"/>
                <w:sz w:val="20"/>
                <w:szCs w:val="20"/>
              </w:rPr>
              <w:t>vícefotonovou</w:t>
            </w:r>
            <w:proofErr w:type="spellEnd"/>
            <w:r w:rsidRPr="001C4E1B">
              <w:rPr>
                <w:rFonts w:ascii="Century Gothic" w:hAnsi="Century Gothic"/>
                <w:color w:val="000000" w:themeColor="text1"/>
                <w:sz w:val="20"/>
                <w:szCs w:val="20"/>
              </w:rPr>
              <w:t xml:space="preserve"> excitaci fluorescence umožňující zobrazení z hloubky vzorku (</w:t>
            </w:r>
            <w:proofErr w:type="spellStart"/>
            <w:r w:rsidRPr="001C4E1B">
              <w:rPr>
                <w:rFonts w:ascii="Century Gothic" w:hAnsi="Century Gothic"/>
                <w:color w:val="000000" w:themeColor="text1"/>
                <w:sz w:val="20"/>
                <w:szCs w:val="20"/>
              </w:rPr>
              <w:t>deep</w:t>
            </w:r>
            <w:proofErr w:type="spellEnd"/>
            <w:r w:rsidRPr="001C4E1B">
              <w:rPr>
                <w:rFonts w:ascii="Century Gothic" w:hAnsi="Century Gothic"/>
                <w:color w:val="000000" w:themeColor="text1"/>
                <w:sz w:val="20"/>
                <w:szCs w:val="20"/>
              </w:rPr>
              <w:t xml:space="preserve"> </w:t>
            </w:r>
            <w:proofErr w:type="spellStart"/>
            <w:r w:rsidRPr="001C4E1B">
              <w:rPr>
                <w:rFonts w:ascii="Century Gothic" w:hAnsi="Century Gothic"/>
                <w:color w:val="000000" w:themeColor="text1"/>
                <w:sz w:val="20"/>
                <w:szCs w:val="20"/>
              </w:rPr>
              <w:t>tissue</w:t>
            </w:r>
            <w:proofErr w:type="spellEnd"/>
            <w:r w:rsidRPr="001C4E1B">
              <w:rPr>
                <w:rFonts w:ascii="Century Gothic" w:hAnsi="Century Gothic"/>
                <w:color w:val="000000" w:themeColor="text1"/>
                <w:sz w:val="20"/>
                <w:szCs w:val="20"/>
              </w:rPr>
              <w:t xml:space="preserve"> </w:t>
            </w:r>
            <w:proofErr w:type="spellStart"/>
            <w:r w:rsidRPr="001C4E1B">
              <w:rPr>
                <w:rFonts w:ascii="Century Gothic" w:hAnsi="Century Gothic"/>
                <w:color w:val="000000" w:themeColor="text1"/>
                <w:sz w:val="20"/>
                <w:szCs w:val="20"/>
              </w:rPr>
              <w:t>imaging</w:t>
            </w:r>
            <w:proofErr w:type="spellEnd"/>
            <w:r w:rsidRPr="001C4E1B">
              <w:rPr>
                <w:rFonts w:ascii="Century Gothic" w:hAnsi="Century Gothic"/>
                <w:color w:val="000000" w:themeColor="text1"/>
                <w:sz w:val="20"/>
                <w:szCs w:val="20"/>
              </w:rPr>
              <w:t>)</w:t>
            </w:r>
          </w:p>
        </w:tc>
        <w:tc>
          <w:tcPr>
            <w:tcW w:w="975" w:type="dxa"/>
            <w:tcBorders>
              <w:top w:val="nil"/>
              <w:left w:val="nil"/>
              <w:bottom w:val="nil"/>
              <w:right w:val="single" w:sz="4" w:space="0" w:color="auto"/>
            </w:tcBorders>
            <w:shd w:val="clear" w:color="auto" w:fill="auto"/>
            <w:noWrap/>
            <w:vAlign w:val="bottom"/>
            <w:hideMark/>
          </w:tcPr>
          <w:p w:rsidR="001C4E1B" w:rsidRPr="00141602" w:rsidRDefault="001C4E1B" w:rsidP="00CC6540">
            <w:pPr>
              <w:rPr>
                <w:rFonts w:ascii="Century Gothic" w:hAnsi="Century Gothic"/>
                <w:color w:val="000000"/>
                <w:sz w:val="20"/>
                <w:szCs w:val="20"/>
              </w:rPr>
            </w:pPr>
          </w:p>
        </w:tc>
        <w:tc>
          <w:tcPr>
            <w:tcW w:w="1141" w:type="dxa"/>
            <w:tcBorders>
              <w:top w:val="nil"/>
              <w:left w:val="nil"/>
              <w:bottom w:val="nil"/>
              <w:right w:val="single" w:sz="8" w:space="0" w:color="auto"/>
            </w:tcBorders>
            <w:shd w:val="clear" w:color="auto" w:fill="auto"/>
            <w:noWrap/>
            <w:vAlign w:val="bottom"/>
            <w:hideMark/>
          </w:tcPr>
          <w:p w:rsidR="001C4E1B" w:rsidRPr="00141602" w:rsidRDefault="001C4E1B" w:rsidP="00CC6540">
            <w:pPr>
              <w:rPr>
                <w:rFonts w:ascii="Century Gothic" w:hAnsi="Century Gothic"/>
                <w:color w:val="000000"/>
                <w:sz w:val="20"/>
                <w:szCs w:val="20"/>
              </w:rPr>
            </w:pPr>
          </w:p>
        </w:tc>
      </w:tr>
      <w:tr w:rsidR="00CC6540" w:rsidRPr="00141602" w:rsidTr="00CC6540">
        <w:trPr>
          <w:trHeight w:val="300"/>
        </w:trPr>
        <w:tc>
          <w:tcPr>
            <w:tcW w:w="7105" w:type="dxa"/>
            <w:vMerge w:val="restart"/>
            <w:tcBorders>
              <w:top w:val="single" w:sz="8" w:space="0" w:color="auto"/>
              <w:left w:val="single" w:sz="8" w:space="0" w:color="auto"/>
              <w:bottom w:val="single" w:sz="8" w:space="0" w:color="000000"/>
              <w:right w:val="nil"/>
            </w:tcBorders>
            <w:shd w:val="clear" w:color="000000" w:fill="D9D9D9"/>
            <w:noWrap/>
            <w:vAlign w:val="center"/>
            <w:hideMark/>
          </w:tcPr>
          <w:p w:rsidR="00CC6540" w:rsidRPr="00141602" w:rsidRDefault="00CC6540" w:rsidP="00CC6540">
            <w:pPr>
              <w:jc w:val="center"/>
              <w:rPr>
                <w:rFonts w:ascii="Century Gothic" w:hAnsi="Century Gothic"/>
                <w:b/>
                <w:bCs/>
                <w:color w:val="000000"/>
                <w:sz w:val="20"/>
                <w:szCs w:val="20"/>
              </w:rPr>
            </w:pPr>
            <w:r w:rsidRPr="00141602">
              <w:rPr>
                <w:rFonts w:ascii="Century Gothic" w:hAnsi="Century Gothic"/>
                <w:b/>
                <w:bCs/>
                <w:color w:val="000000"/>
                <w:sz w:val="20"/>
                <w:szCs w:val="20"/>
              </w:rPr>
              <w:t>Software</w:t>
            </w:r>
          </w:p>
        </w:tc>
        <w:tc>
          <w:tcPr>
            <w:tcW w:w="2116" w:type="dxa"/>
            <w:gridSpan w:val="2"/>
            <w:tcBorders>
              <w:top w:val="single" w:sz="8" w:space="0" w:color="auto"/>
              <w:left w:val="single" w:sz="4" w:space="0" w:color="auto"/>
              <w:bottom w:val="nil"/>
              <w:right w:val="single" w:sz="8" w:space="0" w:color="000000"/>
            </w:tcBorders>
            <w:shd w:val="clear" w:color="000000" w:fill="D9D9D9"/>
            <w:noWrap/>
            <w:vAlign w:val="bottom"/>
            <w:hideMark/>
          </w:tcPr>
          <w:p w:rsidR="00CC6540" w:rsidRPr="00141602" w:rsidRDefault="00CC6540" w:rsidP="00CC6540">
            <w:pPr>
              <w:jc w:val="center"/>
              <w:rPr>
                <w:rFonts w:ascii="Century Gothic" w:hAnsi="Century Gothic"/>
                <w:color w:val="000000"/>
                <w:sz w:val="20"/>
                <w:szCs w:val="20"/>
              </w:rPr>
            </w:pPr>
            <w:r w:rsidRPr="00141602">
              <w:rPr>
                <w:rFonts w:ascii="Century Gothic" w:hAnsi="Century Gothic"/>
                <w:color w:val="000000"/>
                <w:sz w:val="20"/>
                <w:szCs w:val="20"/>
              </w:rPr>
              <w:t>vyplní Zadavatel</w:t>
            </w:r>
          </w:p>
        </w:tc>
      </w:tr>
      <w:tr w:rsidR="00CC6540" w:rsidRPr="00141602" w:rsidTr="00CC6540">
        <w:trPr>
          <w:trHeight w:val="315"/>
        </w:trPr>
        <w:tc>
          <w:tcPr>
            <w:tcW w:w="7105" w:type="dxa"/>
            <w:vMerge/>
            <w:tcBorders>
              <w:top w:val="single" w:sz="8" w:space="0" w:color="auto"/>
              <w:left w:val="single" w:sz="8" w:space="0" w:color="auto"/>
              <w:bottom w:val="single" w:sz="8" w:space="0" w:color="000000"/>
              <w:right w:val="nil"/>
            </w:tcBorders>
            <w:vAlign w:val="center"/>
            <w:hideMark/>
          </w:tcPr>
          <w:p w:rsidR="00CC6540" w:rsidRPr="00141602" w:rsidRDefault="00CC6540" w:rsidP="00CC6540">
            <w:pPr>
              <w:rPr>
                <w:rFonts w:ascii="Century Gothic" w:hAnsi="Century Gothic"/>
                <w:b/>
                <w:bCs/>
                <w:color w:val="000000"/>
                <w:sz w:val="20"/>
                <w:szCs w:val="20"/>
              </w:rPr>
            </w:pPr>
          </w:p>
        </w:tc>
        <w:tc>
          <w:tcPr>
            <w:tcW w:w="975" w:type="dxa"/>
            <w:tcBorders>
              <w:top w:val="nil"/>
              <w:left w:val="single" w:sz="4" w:space="0" w:color="auto"/>
              <w:bottom w:val="single" w:sz="8" w:space="0" w:color="auto"/>
              <w:right w:val="nil"/>
            </w:tcBorders>
            <w:shd w:val="clear" w:color="000000" w:fill="D9D9D9"/>
            <w:noWrap/>
            <w:vAlign w:val="bottom"/>
            <w:hideMark/>
          </w:tcPr>
          <w:p w:rsidR="00CC6540" w:rsidRPr="00141602" w:rsidRDefault="00CC6540" w:rsidP="00CC6540">
            <w:pPr>
              <w:jc w:val="center"/>
              <w:rPr>
                <w:rFonts w:ascii="Century Gothic" w:hAnsi="Century Gothic"/>
                <w:b/>
                <w:bCs/>
                <w:color w:val="000000"/>
                <w:sz w:val="20"/>
                <w:szCs w:val="20"/>
              </w:rPr>
            </w:pPr>
            <w:r w:rsidRPr="00141602">
              <w:rPr>
                <w:rFonts w:ascii="Century Gothic" w:hAnsi="Century Gothic"/>
                <w:b/>
                <w:bCs/>
                <w:color w:val="000000"/>
                <w:sz w:val="20"/>
                <w:szCs w:val="20"/>
              </w:rPr>
              <w:t xml:space="preserve">splněno </w:t>
            </w:r>
          </w:p>
        </w:tc>
        <w:tc>
          <w:tcPr>
            <w:tcW w:w="1141" w:type="dxa"/>
            <w:tcBorders>
              <w:top w:val="nil"/>
              <w:left w:val="nil"/>
              <w:bottom w:val="single" w:sz="8" w:space="0" w:color="auto"/>
              <w:right w:val="single" w:sz="8" w:space="0" w:color="auto"/>
            </w:tcBorders>
            <w:shd w:val="clear" w:color="000000" w:fill="D9D9D9"/>
            <w:noWrap/>
            <w:vAlign w:val="bottom"/>
            <w:hideMark/>
          </w:tcPr>
          <w:p w:rsidR="00CC6540" w:rsidRPr="00141602" w:rsidRDefault="00CC6540" w:rsidP="00CC6540">
            <w:pPr>
              <w:jc w:val="center"/>
              <w:rPr>
                <w:rFonts w:ascii="Century Gothic" w:hAnsi="Century Gothic"/>
                <w:b/>
                <w:bCs/>
                <w:color w:val="000000"/>
                <w:sz w:val="20"/>
                <w:szCs w:val="20"/>
              </w:rPr>
            </w:pPr>
            <w:r w:rsidRPr="00141602">
              <w:rPr>
                <w:rFonts w:ascii="Century Gothic" w:hAnsi="Century Gothic"/>
                <w:b/>
                <w:bCs/>
                <w:color w:val="000000"/>
                <w:sz w:val="20"/>
                <w:szCs w:val="20"/>
              </w:rPr>
              <w:t>nesplněno</w:t>
            </w:r>
          </w:p>
        </w:tc>
      </w:tr>
      <w:tr w:rsidR="00CC6540" w:rsidRPr="00141602" w:rsidTr="00CC6540">
        <w:trPr>
          <w:trHeight w:val="540"/>
        </w:trPr>
        <w:tc>
          <w:tcPr>
            <w:tcW w:w="7105" w:type="dxa"/>
            <w:tcBorders>
              <w:top w:val="nil"/>
              <w:left w:val="single" w:sz="8" w:space="0" w:color="auto"/>
              <w:bottom w:val="single" w:sz="4" w:space="0" w:color="auto"/>
              <w:right w:val="single" w:sz="4" w:space="0" w:color="auto"/>
            </w:tcBorders>
            <w:shd w:val="clear" w:color="auto" w:fill="auto"/>
            <w:noWrap/>
            <w:vAlign w:val="center"/>
            <w:hideMark/>
          </w:tcPr>
          <w:p w:rsidR="00CC6540" w:rsidRPr="00141602" w:rsidRDefault="00CC6540" w:rsidP="00CC6540">
            <w:pPr>
              <w:jc w:val="both"/>
              <w:rPr>
                <w:rFonts w:ascii="Century Gothic" w:hAnsi="Century Gothic"/>
                <w:color w:val="000000"/>
                <w:sz w:val="20"/>
                <w:szCs w:val="20"/>
              </w:rPr>
            </w:pPr>
            <w:r w:rsidRPr="00141602">
              <w:rPr>
                <w:rFonts w:ascii="Century Gothic" w:hAnsi="Century Gothic"/>
                <w:color w:val="000000"/>
                <w:sz w:val="20"/>
                <w:szCs w:val="20"/>
              </w:rPr>
              <w:t>jediné prostředí pro ovládání celého systému, pořízení, zpracování a archivaci dat</w:t>
            </w:r>
          </w:p>
        </w:tc>
        <w:tc>
          <w:tcPr>
            <w:tcW w:w="975" w:type="dxa"/>
            <w:tcBorders>
              <w:top w:val="nil"/>
              <w:left w:val="nil"/>
              <w:bottom w:val="single" w:sz="4" w:space="0" w:color="auto"/>
              <w:right w:val="single" w:sz="4"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c>
          <w:tcPr>
            <w:tcW w:w="1141" w:type="dxa"/>
            <w:tcBorders>
              <w:top w:val="nil"/>
              <w:left w:val="nil"/>
              <w:bottom w:val="single" w:sz="4" w:space="0" w:color="auto"/>
              <w:right w:val="single" w:sz="8"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r>
      <w:tr w:rsidR="001C4E1B" w:rsidRPr="00141602" w:rsidTr="00CC6540">
        <w:trPr>
          <w:trHeight w:val="540"/>
        </w:trPr>
        <w:tc>
          <w:tcPr>
            <w:tcW w:w="7105" w:type="dxa"/>
            <w:tcBorders>
              <w:top w:val="nil"/>
              <w:left w:val="single" w:sz="8" w:space="0" w:color="auto"/>
              <w:bottom w:val="single" w:sz="4" w:space="0" w:color="auto"/>
              <w:right w:val="single" w:sz="4" w:space="0" w:color="auto"/>
            </w:tcBorders>
            <w:shd w:val="clear" w:color="auto" w:fill="auto"/>
            <w:noWrap/>
            <w:vAlign w:val="center"/>
            <w:hideMark/>
          </w:tcPr>
          <w:p w:rsidR="001C4E1B" w:rsidRPr="001C4E1B" w:rsidRDefault="001C4E1B" w:rsidP="001C4E1B">
            <w:pPr>
              <w:spacing w:after="120"/>
              <w:jc w:val="both"/>
              <w:rPr>
                <w:rFonts w:ascii="Century Gothic" w:hAnsi="Century Gothic"/>
                <w:sz w:val="20"/>
                <w:szCs w:val="20"/>
              </w:rPr>
            </w:pPr>
            <w:r w:rsidRPr="001C4E1B">
              <w:rPr>
                <w:rFonts w:ascii="Century Gothic" w:hAnsi="Century Gothic"/>
                <w:sz w:val="20"/>
                <w:szCs w:val="20"/>
              </w:rPr>
              <w:t>možnost snímání větších obrazových polí – dlaždicové snímání (tile-</w:t>
            </w:r>
            <w:proofErr w:type="spellStart"/>
            <w:r w:rsidRPr="001C4E1B">
              <w:rPr>
                <w:rFonts w:ascii="Century Gothic" w:hAnsi="Century Gothic"/>
                <w:sz w:val="20"/>
                <w:szCs w:val="20"/>
              </w:rPr>
              <w:t>scan</w:t>
            </w:r>
            <w:proofErr w:type="spellEnd"/>
            <w:r w:rsidRPr="001C4E1B">
              <w:rPr>
                <w:rFonts w:ascii="Century Gothic" w:hAnsi="Century Gothic"/>
                <w:sz w:val="20"/>
                <w:szCs w:val="20"/>
              </w:rPr>
              <w:t>)</w:t>
            </w:r>
          </w:p>
        </w:tc>
        <w:tc>
          <w:tcPr>
            <w:tcW w:w="975" w:type="dxa"/>
            <w:tcBorders>
              <w:top w:val="nil"/>
              <w:left w:val="nil"/>
              <w:bottom w:val="single" w:sz="4" w:space="0" w:color="auto"/>
              <w:right w:val="single" w:sz="4" w:space="0" w:color="auto"/>
            </w:tcBorders>
            <w:shd w:val="clear" w:color="auto" w:fill="auto"/>
            <w:noWrap/>
            <w:vAlign w:val="bottom"/>
            <w:hideMark/>
          </w:tcPr>
          <w:p w:rsidR="001C4E1B" w:rsidRPr="00141602" w:rsidRDefault="001C4E1B" w:rsidP="001C4E1B">
            <w:pPr>
              <w:jc w:val="both"/>
              <w:rPr>
                <w:rFonts w:ascii="Century Gothic" w:hAnsi="Century Gothic"/>
                <w:color w:val="000000"/>
                <w:sz w:val="20"/>
                <w:szCs w:val="20"/>
              </w:rPr>
            </w:pPr>
          </w:p>
        </w:tc>
        <w:tc>
          <w:tcPr>
            <w:tcW w:w="1141" w:type="dxa"/>
            <w:tcBorders>
              <w:top w:val="nil"/>
              <w:left w:val="nil"/>
              <w:bottom w:val="single" w:sz="4" w:space="0" w:color="auto"/>
              <w:right w:val="single" w:sz="8" w:space="0" w:color="auto"/>
            </w:tcBorders>
            <w:shd w:val="clear" w:color="auto" w:fill="auto"/>
            <w:noWrap/>
            <w:vAlign w:val="bottom"/>
            <w:hideMark/>
          </w:tcPr>
          <w:p w:rsidR="001C4E1B" w:rsidRPr="00141602" w:rsidRDefault="001C4E1B" w:rsidP="001C4E1B">
            <w:pPr>
              <w:jc w:val="both"/>
              <w:rPr>
                <w:rFonts w:ascii="Century Gothic" w:hAnsi="Century Gothic"/>
                <w:color w:val="000000"/>
                <w:sz w:val="20"/>
                <w:szCs w:val="20"/>
              </w:rPr>
            </w:pPr>
          </w:p>
        </w:tc>
      </w:tr>
      <w:tr w:rsidR="00CC6540" w:rsidRPr="00141602" w:rsidTr="00CC6540">
        <w:trPr>
          <w:trHeight w:val="1350"/>
        </w:trPr>
        <w:tc>
          <w:tcPr>
            <w:tcW w:w="7105" w:type="dxa"/>
            <w:tcBorders>
              <w:top w:val="nil"/>
              <w:left w:val="single" w:sz="8" w:space="0" w:color="auto"/>
              <w:bottom w:val="single" w:sz="4" w:space="0" w:color="auto"/>
              <w:right w:val="single" w:sz="4" w:space="0" w:color="auto"/>
            </w:tcBorders>
            <w:shd w:val="clear" w:color="auto" w:fill="auto"/>
            <w:noWrap/>
            <w:vAlign w:val="center"/>
            <w:hideMark/>
          </w:tcPr>
          <w:p w:rsidR="00CC6540" w:rsidRPr="00141602" w:rsidRDefault="00CC6540" w:rsidP="00CC6540">
            <w:pPr>
              <w:jc w:val="both"/>
              <w:rPr>
                <w:rFonts w:ascii="Century Gothic" w:hAnsi="Century Gothic"/>
                <w:color w:val="000000"/>
                <w:sz w:val="20"/>
                <w:szCs w:val="20"/>
              </w:rPr>
            </w:pPr>
            <w:r w:rsidRPr="00141602">
              <w:rPr>
                <w:rFonts w:ascii="Century Gothic" w:hAnsi="Century Gothic"/>
                <w:color w:val="000000"/>
                <w:sz w:val="20"/>
                <w:szCs w:val="20"/>
              </w:rPr>
              <w:t xml:space="preserve">možnost analýzy nasnímaných obrazových dat, </w:t>
            </w:r>
            <w:proofErr w:type="spellStart"/>
            <w:r w:rsidRPr="00141602">
              <w:rPr>
                <w:rFonts w:ascii="Century Gothic" w:hAnsi="Century Gothic"/>
                <w:color w:val="000000"/>
                <w:sz w:val="20"/>
                <w:szCs w:val="20"/>
              </w:rPr>
              <w:t>kolokalizační</w:t>
            </w:r>
            <w:proofErr w:type="spellEnd"/>
            <w:r w:rsidRPr="00141602">
              <w:rPr>
                <w:rFonts w:ascii="Century Gothic" w:hAnsi="Century Gothic"/>
                <w:color w:val="000000"/>
                <w:sz w:val="20"/>
                <w:szCs w:val="20"/>
              </w:rPr>
              <w:t xml:space="preserve"> (2D </w:t>
            </w:r>
            <w:proofErr w:type="spellStart"/>
            <w:r w:rsidRPr="00141602">
              <w:rPr>
                <w:rFonts w:ascii="Century Gothic" w:hAnsi="Century Gothic"/>
                <w:color w:val="000000"/>
                <w:sz w:val="20"/>
                <w:szCs w:val="20"/>
              </w:rPr>
              <w:t>scatter</w:t>
            </w:r>
            <w:proofErr w:type="spellEnd"/>
            <w:r w:rsidRPr="00141602">
              <w:rPr>
                <w:rFonts w:ascii="Century Gothic" w:hAnsi="Century Gothic"/>
                <w:color w:val="000000"/>
                <w:sz w:val="20"/>
                <w:szCs w:val="20"/>
              </w:rPr>
              <w:t xml:space="preserve"> </w:t>
            </w:r>
            <w:proofErr w:type="spellStart"/>
            <w:r w:rsidRPr="00141602">
              <w:rPr>
                <w:rFonts w:ascii="Century Gothic" w:hAnsi="Century Gothic"/>
                <w:color w:val="000000"/>
                <w:sz w:val="20"/>
                <w:szCs w:val="20"/>
              </w:rPr>
              <w:t>plots</w:t>
            </w:r>
            <w:proofErr w:type="spellEnd"/>
            <w:r w:rsidRPr="00141602">
              <w:rPr>
                <w:rFonts w:ascii="Century Gothic" w:hAnsi="Century Gothic"/>
                <w:color w:val="000000"/>
                <w:sz w:val="20"/>
                <w:szCs w:val="20"/>
              </w:rPr>
              <w:t xml:space="preserve">, </w:t>
            </w:r>
            <w:proofErr w:type="spellStart"/>
            <w:r w:rsidRPr="00141602">
              <w:rPr>
                <w:rFonts w:ascii="Century Gothic" w:hAnsi="Century Gothic"/>
                <w:color w:val="000000"/>
                <w:sz w:val="20"/>
                <w:szCs w:val="20"/>
              </w:rPr>
              <w:t>linear</w:t>
            </w:r>
            <w:proofErr w:type="spellEnd"/>
            <w:r w:rsidRPr="00141602">
              <w:rPr>
                <w:rFonts w:ascii="Century Gothic" w:hAnsi="Century Gothic"/>
                <w:color w:val="000000"/>
                <w:sz w:val="20"/>
                <w:szCs w:val="20"/>
              </w:rPr>
              <w:t xml:space="preserve"> </w:t>
            </w:r>
            <w:proofErr w:type="spellStart"/>
            <w:r w:rsidRPr="00141602">
              <w:rPr>
                <w:rFonts w:ascii="Century Gothic" w:hAnsi="Century Gothic"/>
                <w:color w:val="000000"/>
                <w:sz w:val="20"/>
                <w:szCs w:val="20"/>
              </w:rPr>
              <w:t>unmixing</w:t>
            </w:r>
            <w:proofErr w:type="spellEnd"/>
            <w:r w:rsidRPr="00141602">
              <w:rPr>
                <w:rFonts w:ascii="Century Gothic" w:hAnsi="Century Gothic"/>
                <w:color w:val="000000"/>
                <w:sz w:val="20"/>
                <w:szCs w:val="20"/>
              </w:rPr>
              <w:t>) a kinetická (FRAP, kymogram) měření, vyhodnocení časově a spektrálně rozlišených experimentů (FRAP, FRET, poměrová měření)</w:t>
            </w:r>
          </w:p>
        </w:tc>
        <w:tc>
          <w:tcPr>
            <w:tcW w:w="975" w:type="dxa"/>
            <w:tcBorders>
              <w:top w:val="nil"/>
              <w:left w:val="nil"/>
              <w:bottom w:val="single" w:sz="4" w:space="0" w:color="auto"/>
              <w:right w:val="single" w:sz="4"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c>
          <w:tcPr>
            <w:tcW w:w="1141" w:type="dxa"/>
            <w:tcBorders>
              <w:top w:val="nil"/>
              <w:left w:val="nil"/>
              <w:bottom w:val="single" w:sz="4" w:space="0" w:color="auto"/>
              <w:right w:val="single" w:sz="8"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r>
      <w:tr w:rsidR="00CC6540" w:rsidRPr="00141602" w:rsidTr="00CC6540">
        <w:trPr>
          <w:trHeight w:val="1080"/>
        </w:trPr>
        <w:tc>
          <w:tcPr>
            <w:tcW w:w="7105" w:type="dxa"/>
            <w:tcBorders>
              <w:top w:val="nil"/>
              <w:left w:val="single" w:sz="8" w:space="0" w:color="auto"/>
              <w:bottom w:val="single" w:sz="4" w:space="0" w:color="auto"/>
              <w:right w:val="single" w:sz="4" w:space="0" w:color="auto"/>
            </w:tcBorders>
            <w:shd w:val="clear" w:color="auto" w:fill="auto"/>
            <w:noWrap/>
            <w:vAlign w:val="center"/>
            <w:hideMark/>
          </w:tcPr>
          <w:p w:rsidR="00CC6540" w:rsidRPr="00141602" w:rsidRDefault="00CC6540" w:rsidP="00CC6540">
            <w:pPr>
              <w:jc w:val="both"/>
              <w:rPr>
                <w:rFonts w:ascii="Century Gothic" w:hAnsi="Century Gothic"/>
                <w:color w:val="000000"/>
                <w:sz w:val="20"/>
                <w:szCs w:val="20"/>
              </w:rPr>
            </w:pPr>
            <w:r w:rsidRPr="00141602">
              <w:rPr>
                <w:rFonts w:ascii="Century Gothic" w:hAnsi="Century Gothic"/>
                <w:color w:val="000000"/>
                <w:sz w:val="20"/>
                <w:szCs w:val="20"/>
              </w:rPr>
              <w:t xml:space="preserve">alespoň dvě další instalace plnohodnotné verze softwaru pro provoz na samostatném PC (vyhodnocení dat bez nutnosti blokovat provoz mikroskopu) </w:t>
            </w:r>
          </w:p>
        </w:tc>
        <w:tc>
          <w:tcPr>
            <w:tcW w:w="975" w:type="dxa"/>
            <w:tcBorders>
              <w:top w:val="nil"/>
              <w:left w:val="nil"/>
              <w:bottom w:val="single" w:sz="4" w:space="0" w:color="auto"/>
              <w:right w:val="single" w:sz="4"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c>
          <w:tcPr>
            <w:tcW w:w="1141" w:type="dxa"/>
            <w:tcBorders>
              <w:top w:val="nil"/>
              <w:left w:val="nil"/>
              <w:bottom w:val="single" w:sz="4" w:space="0" w:color="auto"/>
              <w:right w:val="single" w:sz="8"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r>
      <w:tr w:rsidR="00CC6540" w:rsidRPr="00141602" w:rsidTr="00CC6540">
        <w:trPr>
          <w:trHeight w:val="555"/>
        </w:trPr>
        <w:tc>
          <w:tcPr>
            <w:tcW w:w="7105" w:type="dxa"/>
            <w:tcBorders>
              <w:top w:val="nil"/>
              <w:left w:val="single" w:sz="8" w:space="0" w:color="auto"/>
              <w:bottom w:val="nil"/>
              <w:right w:val="single" w:sz="4" w:space="0" w:color="auto"/>
            </w:tcBorders>
            <w:shd w:val="clear" w:color="auto" w:fill="auto"/>
            <w:noWrap/>
            <w:vAlign w:val="center"/>
            <w:hideMark/>
          </w:tcPr>
          <w:p w:rsidR="00CC6540" w:rsidRPr="00141602" w:rsidRDefault="00CC6540" w:rsidP="00CC6540">
            <w:pPr>
              <w:jc w:val="both"/>
              <w:rPr>
                <w:rFonts w:ascii="Century Gothic" w:hAnsi="Century Gothic"/>
                <w:color w:val="000000"/>
                <w:sz w:val="20"/>
                <w:szCs w:val="20"/>
              </w:rPr>
            </w:pPr>
            <w:r w:rsidRPr="00141602">
              <w:rPr>
                <w:rFonts w:ascii="Century Gothic" w:hAnsi="Century Gothic"/>
                <w:color w:val="000000"/>
                <w:sz w:val="20"/>
                <w:szCs w:val="20"/>
              </w:rPr>
              <w:t>možnost bezplatného upgrade na nejnovější verzi během prvních 5 let po instalaci</w:t>
            </w:r>
          </w:p>
        </w:tc>
        <w:tc>
          <w:tcPr>
            <w:tcW w:w="975" w:type="dxa"/>
            <w:tcBorders>
              <w:top w:val="nil"/>
              <w:left w:val="nil"/>
              <w:bottom w:val="nil"/>
              <w:right w:val="single" w:sz="4"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c>
          <w:tcPr>
            <w:tcW w:w="1141" w:type="dxa"/>
            <w:tcBorders>
              <w:top w:val="nil"/>
              <w:left w:val="nil"/>
              <w:bottom w:val="nil"/>
              <w:right w:val="single" w:sz="8"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r>
      <w:tr w:rsidR="00CC6540" w:rsidRPr="00141602" w:rsidTr="00CC6540">
        <w:trPr>
          <w:trHeight w:val="300"/>
        </w:trPr>
        <w:tc>
          <w:tcPr>
            <w:tcW w:w="7105" w:type="dxa"/>
            <w:vMerge w:val="restart"/>
            <w:tcBorders>
              <w:top w:val="single" w:sz="8" w:space="0" w:color="auto"/>
              <w:left w:val="single" w:sz="8" w:space="0" w:color="auto"/>
              <w:bottom w:val="single" w:sz="8" w:space="0" w:color="000000"/>
              <w:right w:val="nil"/>
            </w:tcBorders>
            <w:shd w:val="clear" w:color="000000" w:fill="D9D9D9"/>
            <w:vAlign w:val="center"/>
            <w:hideMark/>
          </w:tcPr>
          <w:p w:rsidR="00CC6540" w:rsidRPr="00141602" w:rsidRDefault="00CC6540" w:rsidP="00CC6540">
            <w:pPr>
              <w:jc w:val="center"/>
              <w:rPr>
                <w:rFonts w:ascii="Century Gothic" w:hAnsi="Century Gothic"/>
                <w:b/>
                <w:bCs/>
                <w:color w:val="000000"/>
                <w:sz w:val="20"/>
                <w:szCs w:val="20"/>
              </w:rPr>
            </w:pPr>
            <w:r w:rsidRPr="00141602">
              <w:rPr>
                <w:rFonts w:ascii="Century Gothic" w:hAnsi="Century Gothic"/>
                <w:b/>
                <w:bCs/>
                <w:color w:val="000000"/>
                <w:sz w:val="20"/>
                <w:szCs w:val="20"/>
              </w:rPr>
              <w:t>Příslušenství pro dlouhodobé pozorování živých buněk zajišťující následující funkce</w:t>
            </w:r>
          </w:p>
        </w:tc>
        <w:tc>
          <w:tcPr>
            <w:tcW w:w="2116" w:type="dxa"/>
            <w:gridSpan w:val="2"/>
            <w:tcBorders>
              <w:top w:val="single" w:sz="8" w:space="0" w:color="auto"/>
              <w:left w:val="single" w:sz="4" w:space="0" w:color="auto"/>
              <w:bottom w:val="nil"/>
              <w:right w:val="single" w:sz="8" w:space="0" w:color="000000"/>
            </w:tcBorders>
            <w:shd w:val="clear" w:color="000000" w:fill="D9D9D9"/>
            <w:noWrap/>
            <w:vAlign w:val="bottom"/>
            <w:hideMark/>
          </w:tcPr>
          <w:p w:rsidR="00CC6540" w:rsidRPr="00141602" w:rsidRDefault="00CC6540" w:rsidP="00CC6540">
            <w:pPr>
              <w:jc w:val="center"/>
              <w:rPr>
                <w:rFonts w:ascii="Century Gothic" w:hAnsi="Century Gothic"/>
                <w:color w:val="000000"/>
                <w:sz w:val="20"/>
                <w:szCs w:val="20"/>
              </w:rPr>
            </w:pPr>
            <w:r w:rsidRPr="00141602">
              <w:rPr>
                <w:rFonts w:ascii="Century Gothic" w:hAnsi="Century Gothic"/>
                <w:color w:val="000000"/>
                <w:sz w:val="20"/>
                <w:szCs w:val="20"/>
              </w:rPr>
              <w:t>vyplní uchazeč</w:t>
            </w:r>
          </w:p>
        </w:tc>
      </w:tr>
      <w:tr w:rsidR="00CC6540" w:rsidRPr="00141602" w:rsidTr="00CC6540">
        <w:trPr>
          <w:trHeight w:val="315"/>
        </w:trPr>
        <w:tc>
          <w:tcPr>
            <w:tcW w:w="7105" w:type="dxa"/>
            <w:vMerge/>
            <w:tcBorders>
              <w:top w:val="single" w:sz="8" w:space="0" w:color="auto"/>
              <w:left w:val="single" w:sz="8" w:space="0" w:color="auto"/>
              <w:bottom w:val="single" w:sz="8" w:space="0" w:color="000000"/>
              <w:right w:val="nil"/>
            </w:tcBorders>
            <w:vAlign w:val="center"/>
            <w:hideMark/>
          </w:tcPr>
          <w:p w:rsidR="00CC6540" w:rsidRPr="00141602" w:rsidRDefault="00CC6540" w:rsidP="00CC6540">
            <w:pPr>
              <w:rPr>
                <w:rFonts w:ascii="Century Gothic" w:hAnsi="Century Gothic"/>
                <w:b/>
                <w:bCs/>
                <w:color w:val="000000"/>
                <w:sz w:val="20"/>
                <w:szCs w:val="20"/>
              </w:rPr>
            </w:pPr>
          </w:p>
        </w:tc>
        <w:tc>
          <w:tcPr>
            <w:tcW w:w="975" w:type="dxa"/>
            <w:tcBorders>
              <w:top w:val="nil"/>
              <w:left w:val="single" w:sz="4" w:space="0" w:color="auto"/>
              <w:bottom w:val="single" w:sz="8" w:space="0" w:color="auto"/>
              <w:right w:val="nil"/>
            </w:tcBorders>
            <w:shd w:val="clear" w:color="000000" w:fill="D9D9D9"/>
            <w:noWrap/>
            <w:vAlign w:val="bottom"/>
            <w:hideMark/>
          </w:tcPr>
          <w:p w:rsidR="00CC6540" w:rsidRPr="00141602" w:rsidRDefault="00CC6540" w:rsidP="00CC6540">
            <w:pPr>
              <w:jc w:val="center"/>
              <w:rPr>
                <w:rFonts w:ascii="Century Gothic" w:hAnsi="Century Gothic"/>
                <w:b/>
                <w:bCs/>
                <w:color w:val="000000"/>
                <w:sz w:val="20"/>
                <w:szCs w:val="20"/>
              </w:rPr>
            </w:pPr>
            <w:r w:rsidRPr="00141602">
              <w:rPr>
                <w:rFonts w:ascii="Century Gothic" w:hAnsi="Century Gothic"/>
                <w:b/>
                <w:bCs/>
                <w:color w:val="000000"/>
                <w:sz w:val="20"/>
                <w:szCs w:val="20"/>
              </w:rPr>
              <w:t xml:space="preserve">splněno </w:t>
            </w:r>
          </w:p>
        </w:tc>
        <w:tc>
          <w:tcPr>
            <w:tcW w:w="1141" w:type="dxa"/>
            <w:tcBorders>
              <w:top w:val="nil"/>
              <w:left w:val="nil"/>
              <w:bottom w:val="single" w:sz="8" w:space="0" w:color="auto"/>
              <w:right w:val="single" w:sz="8" w:space="0" w:color="auto"/>
            </w:tcBorders>
            <w:shd w:val="clear" w:color="000000" w:fill="D9D9D9"/>
            <w:noWrap/>
            <w:vAlign w:val="bottom"/>
            <w:hideMark/>
          </w:tcPr>
          <w:p w:rsidR="00CC6540" w:rsidRPr="00141602" w:rsidRDefault="00CC6540" w:rsidP="00CC6540">
            <w:pPr>
              <w:jc w:val="center"/>
              <w:rPr>
                <w:rFonts w:ascii="Century Gothic" w:hAnsi="Century Gothic"/>
                <w:b/>
                <w:bCs/>
                <w:color w:val="000000"/>
                <w:sz w:val="20"/>
                <w:szCs w:val="20"/>
              </w:rPr>
            </w:pPr>
            <w:r w:rsidRPr="00141602">
              <w:rPr>
                <w:rFonts w:ascii="Century Gothic" w:hAnsi="Century Gothic"/>
                <w:b/>
                <w:bCs/>
                <w:color w:val="000000"/>
                <w:sz w:val="20"/>
                <w:szCs w:val="20"/>
              </w:rPr>
              <w:t>nesplněno</w:t>
            </w:r>
          </w:p>
        </w:tc>
      </w:tr>
      <w:tr w:rsidR="00CC6540" w:rsidRPr="00141602" w:rsidTr="00CC6540">
        <w:trPr>
          <w:trHeight w:val="300"/>
        </w:trPr>
        <w:tc>
          <w:tcPr>
            <w:tcW w:w="7105" w:type="dxa"/>
            <w:tcBorders>
              <w:top w:val="nil"/>
              <w:left w:val="single" w:sz="8" w:space="0" w:color="auto"/>
              <w:bottom w:val="single" w:sz="4" w:space="0" w:color="auto"/>
              <w:right w:val="single" w:sz="4" w:space="0" w:color="auto"/>
            </w:tcBorders>
            <w:shd w:val="clear" w:color="auto" w:fill="auto"/>
            <w:noWrap/>
            <w:vAlign w:val="center"/>
            <w:hideMark/>
          </w:tcPr>
          <w:p w:rsidR="00CC6540" w:rsidRPr="00141602" w:rsidRDefault="00CC6540" w:rsidP="00CC6540">
            <w:pPr>
              <w:jc w:val="both"/>
              <w:rPr>
                <w:rFonts w:ascii="Century Gothic" w:hAnsi="Century Gothic"/>
                <w:color w:val="000000"/>
                <w:sz w:val="20"/>
                <w:szCs w:val="20"/>
              </w:rPr>
            </w:pPr>
            <w:r w:rsidRPr="00141602">
              <w:rPr>
                <w:rFonts w:ascii="Century Gothic" w:hAnsi="Century Gothic"/>
                <w:color w:val="000000"/>
                <w:sz w:val="20"/>
                <w:szCs w:val="20"/>
              </w:rPr>
              <w:t>regulace teploty (25 - 37°C)</w:t>
            </w:r>
          </w:p>
        </w:tc>
        <w:tc>
          <w:tcPr>
            <w:tcW w:w="975" w:type="dxa"/>
            <w:tcBorders>
              <w:top w:val="nil"/>
              <w:left w:val="nil"/>
              <w:bottom w:val="single" w:sz="4" w:space="0" w:color="auto"/>
              <w:right w:val="single" w:sz="4"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c>
          <w:tcPr>
            <w:tcW w:w="1141" w:type="dxa"/>
            <w:tcBorders>
              <w:top w:val="nil"/>
              <w:left w:val="nil"/>
              <w:bottom w:val="single" w:sz="4" w:space="0" w:color="auto"/>
              <w:right w:val="single" w:sz="8"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r>
      <w:tr w:rsidR="00CC6540" w:rsidRPr="00141602" w:rsidTr="00CC6540">
        <w:trPr>
          <w:trHeight w:val="300"/>
        </w:trPr>
        <w:tc>
          <w:tcPr>
            <w:tcW w:w="7105" w:type="dxa"/>
            <w:tcBorders>
              <w:top w:val="nil"/>
              <w:left w:val="single" w:sz="8" w:space="0" w:color="auto"/>
              <w:bottom w:val="single" w:sz="4" w:space="0" w:color="auto"/>
              <w:right w:val="single" w:sz="4" w:space="0" w:color="auto"/>
            </w:tcBorders>
            <w:shd w:val="clear" w:color="auto" w:fill="auto"/>
            <w:noWrap/>
            <w:vAlign w:val="center"/>
            <w:hideMark/>
          </w:tcPr>
          <w:p w:rsidR="00CC6540" w:rsidRPr="001C4E1B" w:rsidRDefault="001C4E1B" w:rsidP="00CC6540">
            <w:pPr>
              <w:jc w:val="both"/>
              <w:rPr>
                <w:rFonts w:ascii="Century Gothic" w:hAnsi="Century Gothic"/>
                <w:color w:val="000000"/>
                <w:sz w:val="20"/>
                <w:szCs w:val="20"/>
              </w:rPr>
            </w:pPr>
            <w:r w:rsidRPr="001C4E1B">
              <w:rPr>
                <w:rFonts w:ascii="Century Gothic" w:hAnsi="Century Gothic"/>
                <w:sz w:val="20"/>
                <w:szCs w:val="20"/>
              </w:rPr>
              <w:t>regulace koncentrace plynů CO</w:t>
            </w:r>
            <w:r w:rsidRPr="001C4E1B">
              <w:rPr>
                <w:rFonts w:ascii="Century Gothic" w:hAnsi="Century Gothic"/>
                <w:sz w:val="20"/>
                <w:szCs w:val="20"/>
                <w:vertAlign w:val="subscript"/>
              </w:rPr>
              <w:t>2</w:t>
            </w:r>
            <w:r w:rsidRPr="001C4E1B">
              <w:rPr>
                <w:rFonts w:ascii="Century Gothic" w:hAnsi="Century Gothic"/>
                <w:sz w:val="20"/>
                <w:szCs w:val="20"/>
              </w:rPr>
              <w:t>, O</w:t>
            </w:r>
            <w:r w:rsidRPr="001C4E1B">
              <w:rPr>
                <w:rFonts w:ascii="Century Gothic" w:hAnsi="Century Gothic"/>
                <w:sz w:val="20"/>
                <w:szCs w:val="20"/>
                <w:vertAlign w:val="subscript"/>
              </w:rPr>
              <w:t>2</w:t>
            </w:r>
            <w:r w:rsidRPr="001C4E1B">
              <w:rPr>
                <w:rFonts w:ascii="Century Gothic" w:hAnsi="Century Gothic"/>
                <w:sz w:val="20"/>
                <w:szCs w:val="20"/>
              </w:rPr>
              <w:t xml:space="preserve"> a N</w:t>
            </w:r>
            <w:r w:rsidRPr="001C4E1B">
              <w:rPr>
                <w:rFonts w:ascii="Century Gothic" w:hAnsi="Century Gothic"/>
                <w:sz w:val="20"/>
                <w:szCs w:val="20"/>
                <w:vertAlign w:val="subscript"/>
              </w:rPr>
              <w:t>2</w:t>
            </w:r>
            <w:r w:rsidRPr="001C4E1B">
              <w:rPr>
                <w:rFonts w:ascii="Century Gothic" w:hAnsi="Century Gothic"/>
                <w:sz w:val="20"/>
                <w:szCs w:val="20"/>
              </w:rPr>
              <w:t xml:space="preserve"> v atmosféře vzorkové komory, resp. média, pomocí digitálního směšovače</w:t>
            </w:r>
          </w:p>
        </w:tc>
        <w:tc>
          <w:tcPr>
            <w:tcW w:w="975" w:type="dxa"/>
            <w:tcBorders>
              <w:top w:val="nil"/>
              <w:left w:val="nil"/>
              <w:bottom w:val="single" w:sz="4" w:space="0" w:color="auto"/>
              <w:right w:val="single" w:sz="4"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c>
          <w:tcPr>
            <w:tcW w:w="1141" w:type="dxa"/>
            <w:tcBorders>
              <w:top w:val="nil"/>
              <w:left w:val="nil"/>
              <w:bottom w:val="single" w:sz="4" w:space="0" w:color="auto"/>
              <w:right w:val="single" w:sz="8"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r>
      <w:tr w:rsidR="00CC6540" w:rsidRPr="00141602" w:rsidTr="00CC6540">
        <w:trPr>
          <w:trHeight w:val="300"/>
        </w:trPr>
        <w:tc>
          <w:tcPr>
            <w:tcW w:w="7105" w:type="dxa"/>
            <w:tcBorders>
              <w:top w:val="nil"/>
              <w:left w:val="single" w:sz="8" w:space="0" w:color="auto"/>
              <w:bottom w:val="single" w:sz="4" w:space="0" w:color="auto"/>
              <w:right w:val="single" w:sz="4" w:space="0" w:color="auto"/>
            </w:tcBorders>
            <w:shd w:val="clear" w:color="auto" w:fill="auto"/>
            <w:noWrap/>
            <w:vAlign w:val="center"/>
            <w:hideMark/>
          </w:tcPr>
          <w:p w:rsidR="00CC6540" w:rsidRPr="00141602" w:rsidRDefault="00CC6540" w:rsidP="00CC6540">
            <w:pPr>
              <w:jc w:val="both"/>
              <w:rPr>
                <w:rFonts w:ascii="Century Gothic" w:hAnsi="Century Gothic"/>
                <w:color w:val="000000"/>
                <w:sz w:val="20"/>
                <w:szCs w:val="20"/>
              </w:rPr>
            </w:pPr>
            <w:r w:rsidRPr="00141602">
              <w:rPr>
                <w:rFonts w:ascii="Century Gothic" w:hAnsi="Century Gothic"/>
                <w:color w:val="000000"/>
                <w:sz w:val="20"/>
                <w:szCs w:val="20"/>
              </w:rPr>
              <w:t>zvlhčovač vzduchu</w:t>
            </w:r>
          </w:p>
        </w:tc>
        <w:tc>
          <w:tcPr>
            <w:tcW w:w="975" w:type="dxa"/>
            <w:tcBorders>
              <w:top w:val="nil"/>
              <w:left w:val="nil"/>
              <w:bottom w:val="single" w:sz="4" w:space="0" w:color="auto"/>
              <w:right w:val="single" w:sz="4"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c>
          <w:tcPr>
            <w:tcW w:w="1141" w:type="dxa"/>
            <w:tcBorders>
              <w:top w:val="nil"/>
              <w:left w:val="nil"/>
              <w:bottom w:val="single" w:sz="4" w:space="0" w:color="auto"/>
              <w:right w:val="single" w:sz="8"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r>
      <w:tr w:rsidR="00CC6540" w:rsidRPr="00141602" w:rsidTr="00CC6540">
        <w:trPr>
          <w:trHeight w:val="540"/>
        </w:trPr>
        <w:tc>
          <w:tcPr>
            <w:tcW w:w="7105" w:type="dxa"/>
            <w:tcBorders>
              <w:top w:val="nil"/>
              <w:left w:val="single" w:sz="8" w:space="0" w:color="auto"/>
              <w:bottom w:val="single" w:sz="4" w:space="0" w:color="auto"/>
              <w:right w:val="single" w:sz="4" w:space="0" w:color="auto"/>
            </w:tcBorders>
            <w:shd w:val="clear" w:color="auto" w:fill="auto"/>
            <w:noWrap/>
            <w:vAlign w:val="center"/>
            <w:hideMark/>
          </w:tcPr>
          <w:p w:rsidR="00CC6540" w:rsidRPr="00141602" w:rsidRDefault="00CC6540" w:rsidP="00CC6540">
            <w:pPr>
              <w:jc w:val="both"/>
              <w:rPr>
                <w:rFonts w:ascii="Century Gothic" w:hAnsi="Century Gothic"/>
                <w:color w:val="000000"/>
                <w:sz w:val="20"/>
                <w:szCs w:val="20"/>
              </w:rPr>
            </w:pPr>
            <w:proofErr w:type="spellStart"/>
            <w:r w:rsidRPr="00141602">
              <w:rPr>
                <w:rFonts w:ascii="Century Gothic" w:hAnsi="Century Gothic"/>
                <w:color w:val="000000"/>
                <w:sz w:val="20"/>
                <w:szCs w:val="20"/>
              </w:rPr>
              <w:t>perfúzní</w:t>
            </w:r>
            <w:proofErr w:type="spellEnd"/>
            <w:r w:rsidRPr="00141602">
              <w:rPr>
                <w:rFonts w:ascii="Century Gothic" w:hAnsi="Century Gothic"/>
                <w:color w:val="000000"/>
                <w:sz w:val="20"/>
                <w:szCs w:val="20"/>
              </w:rPr>
              <w:t xml:space="preserve"> komůrka s průhledným dnem umožňující plynulou výměnu kultivačního média</w:t>
            </w:r>
          </w:p>
        </w:tc>
        <w:tc>
          <w:tcPr>
            <w:tcW w:w="975" w:type="dxa"/>
            <w:tcBorders>
              <w:top w:val="nil"/>
              <w:left w:val="nil"/>
              <w:bottom w:val="single" w:sz="4" w:space="0" w:color="auto"/>
              <w:right w:val="single" w:sz="4"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c>
          <w:tcPr>
            <w:tcW w:w="1141" w:type="dxa"/>
            <w:tcBorders>
              <w:top w:val="nil"/>
              <w:left w:val="nil"/>
              <w:bottom w:val="single" w:sz="4" w:space="0" w:color="auto"/>
              <w:right w:val="single" w:sz="8"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r>
      <w:tr w:rsidR="00CC6540" w:rsidRPr="00141602" w:rsidTr="00CC6540">
        <w:trPr>
          <w:trHeight w:val="555"/>
        </w:trPr>
        <w:tc>
          <w:tcPr>
            <w:tcW w:w="7105" w:type="dxa"/>
            <w:tcBorders>
              <w:top w:val="nil"/>
              <w:left w:val="single" w:sz="8" w:space="0" w:color="auto"/>
              <w:bottom w:val="single" w:sz="8" w:space="0" w:color="auto"/>
              <w:right w:val="single" w:sz="4" w:space="0" w:color="auto"/>
            </w:tcBorders>
            <w:shd w:val="clear" w:color="auto" w:fill="auto"/>
            <w:noWrap/>
            <w:vAlign w:val="center"/>
            <w:hideMark/>
          </w:tcPr>
          <w:p w:rsidR="00CC6540" w:rsidRPr="00141602" w:rsidRDefault="00CC6540" w:rsidP="00CC6540">
            <w:pPr>
              <w:jc w:val="both"/>
              <w:rPr>
                <w:rFonts w:ascii="Century Gothic" w:hAnsi="Century Gothic"/>
                <w:color w:val="000000"/>
                <w:sz w:val="20"/>
                <w:szCs w:val="20"/>
              </w:rPr>
            </w:pPr>
            <w:r w:rsidRPr="00141602">
              <w:rPr>
                <w:rFonts w:ascii="Century Gothic" w:hAnsi="Century Gothic"/>
                <w:color w:val="000000"/>
                <w:sz w:val="20"/>
                <w:szCs w:val="20"/>
              </w:rPr>
              <w:t>kompletní zakrytí objektivů a stolku v inkubátoru (vše temperováno spolu se vzorkem)</w:t>
            </w:r>
          </w:p>
        </w:tc>
        <w:tc>
          <w:tcPr>
            <w:tcW w:w="975" w:type="dxa"/>
            <w:tcBorders>
              <w:top w:val="nil"/>
              <w:left w:val="nil"/>
              <w:bottom w:val="single" w:sz="8" w:space="0" w:color="auto"/>
              <w:right w:val="single" w:sz="4"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c>
          <w:tcPr>
            <w:tcW w:w="1141" w:type="dxa"/>
            <w:tcBorders>
              <w:top w:val="nil"/>
              <w:left w:val="nil"/>
              <w:bottom w:val="single" w:sz="8" w:space="0" w:color="auto"/>
              <w:right w:val="single" w:sz="8" w:space="0" w:color="auto"/>
            </w:tcBorders>
            <w:shd w:val="clear" w:color="auto" w:fill="auto"/>
            <w:noWrap/>
            <w:vAlign w:val="bottom"/>
            <w:hideMark/>
          </w:tcPr>
          <w:p w:rsidR="00CC6540" w:rsidRPr="00141602" w:rsidRDefault="00CC6540" w:rsidP="00CC6540">
            <w:pPr>
              <w:rPr>
                <w:rFonts w:ascii="Century Gothic" w:hAnsi="Century Gothic"/>
                <w:color w:val="000000"/>
                <w:sz w:val="20"/>
                <w:szCs w:val="20"/>
              </w:rPr>
            </w:pPr>
            <w:r w:rsidRPr="00141602">
              <w:rPr>
                <w:rFonts w:ascii="Century Gothic" w:hAnsi="Century Gothic"/>
                <w:color w:val="000000"/>
                <w:sz w:val="20"/>
                <w:szCs w:val="20"/>
              </w:rPr>
              <w:t> </w:t>
            </w:r>
          </w:p>
        </w:tc>
      </w:tr>
    </w:tbl>
    <w:p w:rsidR="00CB2E00" w:rsidRDefault="00737DDD" w:rsidP="00CC6540">
      <w:pPr>
        <w:tabs>
          <w:tab w:val="left" w:pos="8080"/>
        </w:tabs>
        <w:rPr>
          <w:rFonts w:ascii="Century Gothic" w:hAnsi="Century Gothic"/>
          <w:sz w:val="20"/>
          <w:szCs w:val="20"/>
        </w:rPr>
      </w:pPr>
      <w:r w:rsidRPr="00141602">
        <w:rPr>
          <w:rFonts w:ascii="Century Gothic" w:hAnsi="Century Gothic"/>
          <w:sz w:val="20"/>
          <w:szCs w:val="20"/>
        </w:rPr>
        <w:fldChar w:fldCharType="end"/>
      </w:r>
    </w:p>
    <w:p w:rsidR="0023743A" w:rsidRDefault="0023743A" w:rsidP="00CC6540">
      <w:pPr>
        <w:tabs>
          <w:tab w:val="left" w:pos="8080"/>
        </w:tabs>
        <w:rPr>
          <w:rFonts w:ascii="Century Gothic" w:hAnsi="Century Gothic"/>
          <w:sz w:val="20"/>
          <w:szCs w:val="20"/>
        </w:rPr>
      </w:pPr>
    </w:p>
    <w:p w:rsidR="0023743A" w:rsidRPr="00141602" w:rsidRDefault="0023743A" w:rsidP="0023743A">
      <w:pPr>
        <w:pStyle w:val="Odstavecseseznamem"/>
        <w:numPr>
          <w:ilvl w:val="1"/>
          <w:numId w:val="3"/>
        </w:numPr>
        <w:spacing w:line="360" w:lineRule="auto"/>
        <w:ind w:left="788" w:hanging="431"/>
        <w:rPr>
          <w:rFonts w:ascii="Century Gothic" w:hAnsi="Century Gothic"/>
          <w:b/>
          <w:sz w:val="20"/>
          <w:szCs w:val="20"/>
        </w:rPr>
      </w:pPr>
      <w:r>
        <w:rPr>
          <w:rFonts w:ascii="Century Gothic" w:hAnsi="Century Gothic"/>
          <w:b/>
          <w:sz w:val="20"/>
          <w:szCs w:val="20"/>
        </w:rPr>
        <w:t>Související části dodávky:</w:t>
      </w:r>
    </w:p>
    <w:p w:rsidR="002A2660" w:rsidRPr="00406457" w:rsidRDefault="002A2660" w:rsidP="001A7F7D">
      <w:pPr>
        <w:pStyle w:val="Seznamsodrkami2"/>
        <w:ind w:left="284" w:hanging="284"/>
      </w:pPr>
      <w:r w:rsidRPr="00406457">
        <w:t>doprava, instalace a uvedení dodaného zařízení a všech jeho součástí do provozu ve smluvně stanoveném termí</w:t>
      </w:r>
      <w:r w:rsidR="00406457">
        <w:t>nu na adrese zadavatele zakázky</w:t>
      </w:r>
    </w:p>
    <w:p w:rsidR="002A2660" w:rsidRPr="001A7F7D" w:rsidRDefault="002A2660" w:rsidP="001A7F7D">
      <w:pPr>
        <w:pStyle w:val="Seznamsodrkami2"/>
        <w:ind w:left="284" w:hanging="284"/>
      </w:pPr>
      <w:r w:rsidRPr="00406457">
        <w:t>vyzkoušení plné funkčnosti dodaného zařízení a jeho uvedení do provozu</w:t>
      </w:r>
    </w:p>
    <w:p w:rsidR="0023743A" w:rsidRPr="00406457" w:rsidRDefault="0023743A" w:rsidP="001A7F7D">
      <w:pPr>
        <w:pStyle w:val="Odstavecseseznamem"/>
        <w:numPr>
          <w:ilvl w:val="0"/>
          <w:numId w:val="11"/>
        </w:numPr>
        <w:ind w:left="284" w:hanging="284"/>
        <w:jc w:val="both"/>
        <w:rPr>
          <w:rFonts w:ascii="Century Gothic" w:hAnsi="Century Gothic"/>
          <w:sz w:val="20"/>
          <w:szCs w:val="20"/>
        </w:rPr>
      </w:pPr>
      <w:r w:rsidRPr="00406457">
        <w:rPr>
          <w:rFonts w:ascii="Century Gothic" w:hAnsi="Century Gothic"/>
          <w:sz w:val="20"/>
          <w:szCs w:val="20"/>
        </w:rPr>
        <w:t>kompletní manuál - uživatelská dokumentace - k obsluze dodaného zařízení v českém nebo anglickém jazyce v tištěné a digitální podobě. Manuál musí obsahovat zejména:</w:t>
      </w:r>
    </w:p>
    <w:p w:rsidR="0023743A" w:rsidRPr="00141602" w:rsidRDefault="0023743A" w:rsidP="0023743A">
      <w:pPr>
        <w:tabs>
          <w:tab w:val="left" w:pos="284"/>
        </w:tabs>
        <w:ind w:left="709" w:firstLine="284"/>
        <w:jc w:val="both"/>
        <w:rPr>
          <w:rFonts w:ascii="Century Gothic" w:hAnsi="Century Gothic"/>
          <w:sz w:val="20"/>
          <w:szCs w:val="20"/>
        </w:rPr>
      </w:pPr>
      <w:r w:rsidRPr="00141602">
        <w:rPr>
          <w:rFonts w:ascii="Century Gothic" w:hAnsi="Century Gothic"/>
          <w:sz w:val="20"/>
          <w:szCs w:val="20"/>
        </w:rPr>
        <w:t>o</w:t>
      </w:r>
      <w:r w:rsidRPr="00141602">
        <w:rPr>
          <w:rFonts w:ascii="Century Gothic" w:hAnsi="Century Gothic"/>
          <w:sz w:val="20"/>
          <w:szCs w:val="20"/>
        </w:rPr>
        <w:tab/>
        <w:t>detailní popis dodaného zařízení včetně všech technických parametrů</w:t>
      </w:r>
    </w:p>
    <w:p w:rsidR="0023743A" w:rsidRPr="00141602" w:rsidRDefault="0023743A" w:rsidP="0023743A">
      <w:pPr>
        <w:tabs>
          <w:tab w:val="left" w:pos="284"/>
        </w:tabs>
        <w:ind w:left="709" w:firstLine="284"/>
        <w:jc w:val="both"/>
        <w:rPr>
          <w:rFonts w:ascii="Century Gothic" w:hAnsi="Century Gothic"/>
          <w:sz w:val="20"/>
          <w:szCs w:val="20"/>
        </w:rPr>
      </w:pPr>
      <w:r w:rsidRPr="00141602">
        <w:rPr>
          <w:rFonts w:ascii="Century Gothic" w:hAnsi="Century Gothic"/>
          <w:sz w:val="20"/>
          <w:szCs w:val="20"/>
        </w:rPr>
        <w:t>o</w:t>
      </w:r>
      <w:r w:rsidRPr="00141602">
        <w:rPr>
          <w:rFonts w:ascii="Century Gothic" w:hAnsi="Century Gothic"/>
          <w:sz w:val="20"/>
          <w:szCs w:val="20"/>
        </w:rPr>
        <w:tab/>
        <w:t>podrobný návod k obsluze zařízení</w:t>
      </w:r>
    </w:p>
    <w:p w:rsidR="0023743A" w:rsidRPr="00141602" w:rsidRDefault="0023743A" w:rsidP="0023743A">
      <w:pPr>
        <w:tabs>
          <w:tab w:val="left" w:pos="284"/>
        </w:tabs>
        <w:ind w:left="709" w:firstLine="284"/>
        <w:jc w:val="both"/>
        <w:rPr>
          <w:rFonts w:ascii="Century Gothic" w:hAnsi="Century Gothic"/>
          <w:sz w:val="20"/>
          <w:szCs w:val="20"/>
        </w:rPr>
      </w:pPr>
      <w:r w:rsidRPr="00141602">
        <w:rPr>
          <w:rFonts w:ascii="Century Gothic" w:hAnsi="Century Gothic"/>
          <w:sz w:val="20"/>
          <w:szCs w:val="20"/>
        </w:rPr>
        <w:t>o</w:t>
      </w:r>
      <w:r w:rsidRPr="00141602">
        <w:rPr>
          <w:rFonts w:ascii="Century Gothic" w:hAnsi="Century Gothic"/>
          <w:sz w:val="20"/>
          <w:szCs w:val="20"/>
        </w:rPr>
        <w:tab/>
        <w:t>podmínky pro provoz a použití zařízení</w:t>
      </w:r>
    </w:p>
    <w:p w:rsidR="0023743A" w:rsidRDefault="0023743A" w:rsidP="0023743A">
      <w:pPr>
        <w:tabs>
          <w:tab w:val="left" w:pos="284"/>
        </w:tabs>
        <w:ind w:left="1418" w:hanging="425"/>
        <w:jc w:val="both"/>
        <w:rPr>
          <w:rFonts w:ascii="Century Gothic" w:hAnsi="Century Gothic"/>
          <w:sz w:val="20"/>
          <w:szCs w:val="20"/>
        </w:rPr>
      </w:pPr>
      <w:r w:rsidRPr="00141602">
        <w:rPr>
          <w:rFonts w:ascii="Century Gothic" w:hAnsi="Century Gothic"/>
          <w:sz w:val="20"/>
          <w:szCs w:val="20"/>
        </w:rPr>
        <w:t>o</w:t>
      </w:r>
      <w:r w:rsidRPr="00141602">
        <w:rPr>
          <w:rFonts w:ascii="Century Gothic" w:hAnsi="Century Gothic"/>
          <w:sz w:val="20"/>
          <w:szCs w:val="20"/>
        </w:rPr>
        <w:tab/>
        <w:t>předpisy pro bezpečnost a ochranu zdraví, které je nutno dodržovat při obsluze zařízení.</w:t>
      </w:r>
    </w:p>
    <w:p w:rsidR="00406457" w:rsidRPr="00406457" w:rsidRDefault="00406457" w:rsidP="001A7F7D">
      <w:pPr>
        <w:pStyle w:val="Seznamsodrkami2"/>
        <w:ind w:left="284" w:hanging="284"/>
      </w:pPr>
      <w:r w:rsidRPr="00406457">
        <w:t xml:space="preserve">detailní seznámení s provozem a jeho podmínkami dodaného zařízení a zaškolení pro pět pracovníků kupujícím </w:t>
      </w:r>
      <w:r>
        <w:t>určených v místě plnění dodávky</w:t>
      </w:r>
      <w:r w:rsidRPr="00406457">
        <w:t xml:space="preserve"> </w:t>
      </w:r>
    </w:p>
    <w:p w:rsidR="0023743A" w:rsidRPr="00141602" w:rsidRDefault="0023743A" w:rsidP="001A7F7D">
      <w:pPr>
        <w:tabs>
          <w:tab w:val="left" w:pos="284"/>
        </w:tabs>
        <w:ind w:left="284" w:hanging="284"/>
        <w:jc w:val="both"/>
        <w:rPr>
          <w:rFonts w:ascii="Century Gothic" w:hAnsi="Century Gothic"/>
          <w:sz w:val="20"/>
          <w:szCs w:val="20"/>
        </w:rPr>
      </w:pPr>
      <w:r w:rsidRPr="00141602">
        <w:rPr>
          <w:rFonts w:ascii="Century Gothic" w:hAnsi="Century Gothic"/>
          <w:sz w:val="20"/>
          <w:szCs w:val="20"/>
        </w:rPr>
        <w:t>•</w:t>
      </w:r>
      <w:r w:rsidRPr="00141602">
        <w:rPr>
          <w:rFonts w:ascii="Century Gothic" w:hAnsi="Century Gothic"/>
          <w:sz w:val="20"/>
          <w:szCs w:val="20"/>
        </w:rPr>
        <w:tab/>
      </w:r>
      <w:proofErr w:type="spellStart"/>
      <w:r w:rsidRPr="00141602">
        <w:rPr>
          <w:rFonts w:ascii="Century Gothic" w:hAnsi="Century Gothic"/>
          <w:sz w:val="20"/>
          <w:szCs w:val="20"/>
        </w:rPr>
        <w:t>antivibrační</w:t>
      </w:r>
      <w:proofErr w:type="spellEnd"/>
      <w:r w:rsidRPr="002F7EE3">
        <w:rPr>
          <w:rFonts w:ascii="Century Gothic" w:hAnsi="Century Gothic"/>
          <w:sz w:val="20"/>
          <w:szCs w:val="20"/>
        </w:rPr>
        <w:t xml:space="preserve"> </w:t>
      </w:r>
      <w:r w:rsidR="002F7EE3" w:rsidRPr="002F7EE3">
        <w:rPr>
          <w:rFonts w:ascii="Century Gothic" w:hAnsi="Century Gothic"/>
          <w:sz w:val="20"/>
          <w:szCs w:val="20"/>
        </w:rPr>
        <w:t xml:space="preserve">stůl s opěrkami pro ruce pro umístění celého zobrazovacího </w:t>
      </w:r>
      <w:proofErr w:type="gramStart"/>
      <w:r w:rsidR="002F7EE3" w:rsidRPr="002F7EE3">
        <w:rPr>
          <w:rFonts w:ascii="Century Gothic" w:hAnsi="Century Gothic"/>
          <w:sz w:val="20"/>
          <w:szCs w:val="20"/>
        </w:rPr>
        <w:t xml:space="preserve">systému, </w:t>
      </w:r>
      <w:r w:rsidRPr="00141602">
        <w:rPr>
          <w:rFonts w:ascii="Century Gothic" w:hAnsi="Century Gothic"/>
          <w:sz w:val="20"/>
          <w:szCs w:val="20"/>
        </w:rPr>
        <w:t xml:space="preserve"> k eliminaci</w:t>
      </w:r>
      <w:proofErr w:type="gramEnd"/>
      <w:r w:rsidRPr="00141602">
        <w:rPr>
          <w:rFonts w:ascii="Century Gothic" w:hAnsi="Century Gothic"/>
          <w:sz w:val="20"/>
          <w:szCs w:val="20"/>
        </w:rPr>
        <w:t xml:space="preserve"> otřesů zobrazovacího systému způsobených případným vnějším podnětem</w:t>
      </w:r>
    </w:p>
    <w:p w:rsidR="0023743A" w:rsidRPr="00141602" w:rsidRDefault="0023743A" w:rsidP="0023743A">
      <w:pPr>
        <w:tabs>
          <w:tab w:val="left" w:pos="284"/>
        </w:tabs>
        <w:jc w:val="both"/>
        <w:rPr>
          <w:rFonts w:ascii="Century Gothic" w:hAnsi="Century Gothic"/>
          <w:sz w:val="20"/>
          <w:szCs w:val="20"/>
        </w:rPr>
      </w:pPr>
      <w:r w:rsidRPr="00141602">
        <w:rPr>
          <w:rFonts w:ascii="Century Gothic" w:hAnsi="Century Gothic"/>
          <w:sz w:val="20"/>
          <w:szCs w:val="20"/>
        </w:rPr>
        <w:t>•</w:t>
      </w:r>
      <w:r w:rsidRPr="00141602">
        <w:rPr>
          <w:rFonts w:ascii="Century Gothic" w:hAnsi="Century Gothic"/>
          <w:sz w:val="20"/>
          <w:szCs w:val="20"/>
        </w:rPr>
        <w:tab/>
        <w:t xml:space="preserve">zakrytí prostoru preparátu eliminující parazitní osvětlení preparátu vnějšími zdroji světla </w:t>
      </w:r>
    </w:p>
    <w:p w:rsidR="0023743A" w:rsidRPr="00141602" w:rsidRDefault="0023743A" w:rsidP="0023743A">
      <w:pPr>
        <w:tabs>
          <w:tab w:val="left" w:pos="284"/>
        </w:tabs>
        <w:ind w:left="284" w:hanging="284"/>
        <w:jc w:val="both"/>
        <w:rPr>
          <w:rFonts w:ascii="Century Gothic" w:hAnsi="Century Gothic"/>
          <w:sz w:val="20"/>
          <w:szCs w:val="20"/>
        </w:rPr>
      </w:pPr>
      <w:r w:rsidRPr="00141602">
        <w:rPr>
          <w:rFonts w:ascii="Century Gothic" w:hAnsi="Century Gothic"/>
          <w:sz w:val="20"/>
          <w:szCs w:val="20"/>
        </w:rPr>
        <w:lastRenderedPageBreak/>
        <w:t>•</w:t>
      </w:r>
      <w:r w:rsidRPr="00141602">
        <w:rPr>
          <w:rFonts w:ascii="Century Gothic" w:hAnsi="Century Gothic"/>
          <w:sz w:val="20"/>
          <w:szCs w:val="20"/>
        </w:rPr>
        <w:tab/>
        <w:t xml:space="preserve">záruka stability celého systému včetně možnosti měření intenzity všech laserů na výstupu z objektivu a garance minimálního výkonu po dobu životnosti laseru </w:t>
      </w:r>
    </w:p>
    <w:p w:rsidR="0023743A" w:rsidRPr="00141602" w:rsidRDefault="0023743A" w:rsidP="0023743A">
      <w:pPr>
        <w:tabs>
          <w:tab w:val="left" w:pos="284"/>
        </w:tabs>
        <w:jc w:val="both"/>
        <w:rPr>
          <w:rFonts w:ascii="Century Gothic" w:hAnsi="Century Gothic"/>
          <w:sz w:val="20"/>
          <w:szCs w:val="20"/>
        </w:rPr>
      </w:pPr>
      <w:r w:rsidRPr="00141602">
        <w:rPr>
          <w:rFonts w:ascii="Century Gothic" w:hAnsi="Century Gothic"/>
          <w:sz w:val="20"/>
          <w:szCs w:val="20"/>
        </w:rPr>
        <w:t>•</w:t>
      </w:r>
      <w:r w:rsidRPr="00141602">
        <w:rPr>
          <w:rFonts w:ascii="Century Gothic" w:hAnsi="Century Gothic"/>
          <w:sz w:val="20"/>
          <w:szCs w:val="20"/>
        </w:rPr>
        <w:tab/>
        <w:t>záruka stability nastavení fokální roviny během pozorování</w:t>
      </w:r>
    </w:p>
    <w:p w:rsidR="0023743A" w:rsidRPr="00141602" w:rsidRDefault="0023743A" w:rsidP="0023743A">
      <w:pPr>
        <w:tabs>
          <w:tab w:val="left" w:pos="284"/>
        </w:tabs>
        <w:jc w:val="both"/>
        <w:rPr>
          <w:rFonts w:ascii="Century Gothic" w:hAnsi="Century Gothic"/>
          <w:sz w:val="20"/>
          <w:szCs w:val="20"/>
        </w:rPr>
      </w:pPr>
      <w:r w:rsidRPr="00141602">
        <w:rPr>
          <w:rFonts w:ascii="Century Gothic" w:hAnsi="Century Gothic"/>
          <w:sz w:val="20"/>
          <w:szCs w:val="20"/>
        </w:rPr>
        <w:t>•</w:t>
      </w:r>
      <w:r w:rsidRPr="00141602">
        <w:rPr>
          <w:rFonts w:ascii="Century Gothic" w:hAnsi="Century Gothic"/>
          <w:sz w:val="20"/>
          <w:szCs w:val="20"/>
        </w:rPr>
        <w:tab/>
        <w:t>záruka na přesnost navigace laserového paprsku (pro aplikaci FRAP apod.)</w:t>
      </w:r>
    </w:p>
    <w:p w:rsidR="0023743A" w:rsidRPr="00141602" w:rsidRDefault="0023743A" w:rsidP="001A7F7D">
      <w:pPr>
        <w:pStyle w:val="Odstavecseseznamem"/>
        <w:numPr>
          <w:ilvl w:val="0"/>
          <w:numId w:val="9"/>
        </w:numPr>
        <w:ind w:left="284" w:hanging="284"/>
        <w:jc w:val="both"/>
        <w:rPr>
          <w:rFonts w:ascii="Century Gothic" w:hAnsi="Century Gothic"/>
          <w:sz w:val="20"/>
          <w:szCs w:val="20"/>
        </w:rPr>
      </w:pPr>
      <w:r w:rsidRPr="00141602">
        <w:rPr>
          <w:rFonts w:ascii="Century Gothic" w:hAnsi="Century Gothic"/>
          <w:sz w:val="20"/>
          <w:szCs w:val="20"/>
        </w:rPr>
        <w:t>axiální i laterální posuv zorného pole, s možností pozorování fluorescence v celé viditelné oblasti spektra</w:t>
      </w:r>
    </w:p>
    <w:p w:rsidR="002A2660" w:rsidRPr="002A2660" w:rsidRDefault="002A2660" w:rsidP="001A7F7D">
      <w:pPr>
        <w:pStyle w:val="Seznamsodrkami2"/>
        <w:ind w:left="284" w:hanging="284"/>
      </w:pPr>
      <w:r w:rsidRPr="002A2660">
        <w:rPr>
          <w:color w:val="000000" w:themeColor="text1"/>
        </w:rPr>
        <w:t>z</w:t>
      </w:r>
      <w:r w:rsidRPr="002A2660">
        <w:t>ajištění záručního servisu tuzemským servisním střediskem; záruční doba musí být nejméně 60 měsíců, náklady na servis jsou součástí kupní ceny</w:t>
      </w:r>
    </w:p>
    <w:p w:rsidR="002A2660" w:rsidRPr="002A2660" w:rsidRDefault="002A2660" w:rsidP="001A7F7D">
      <w:pPr>
        <w:pStyle w:val="Seznamsodrkami2"/>
        <w:ind w:left="284" w:hanging="284"/>
      </w:pPr>
      <w:r w:rsidRPr="002A2660">
        <w:t>provádění všech nezbytně nutných servisních prohlídek po celou dobu trvání záruční doby; náklady na tuto službu jsou zahrnuty v nabídkové ceně</w:t>
      </w:r>
    </w:p>
    <w:p w:rsidR="0023743A" w:rsidRPr="002A2660" w:rsidRDefault="002A2660" w:rsidP="001A7F7D">
      <w:pPr>
        <w:pStyle w:val="Seznamsodrkami2"/>
        <w:ind w:left="284" w:hanging="284"/>
        <w:rPr>
          <w:rFonts w:ascii="Arial" w:hAnsi="Arial"/>
          <w:sz w:val="22"/>
        </w:rPr>
      </w:pPr>
      <w:r w:rsidRPr="002A2660">
        <w:t>závazek zajištění pozáručního servisu včetně dodávky náhradních dílů po dobu min. 10 let od předání zařízení zadavateli a odhad nákladů s tímto servisem spojených, zejména odhad nákladů na repasi a výměnu laserů a odhad doby životnosti laserů. Zásah v rámci záručního i pozáručního servisu musí být zahájen nejpozději do 48 hodin od ohlášení závady. V rámci záručního servisu musí být závada odstraněna nejpozději do 7 kalendářních dnů od ohlášení; v případě nedodržení tohoto termínu musí být zařízení nahrazeno srovnatelným systémem po dobu, než bude závada odstraněna. Po uplynutí záruční doby musí být závada odstraněna nejpozději do 14 kalendářních dnů od oznámení závady a vznesení požadavku na opravu.</w:t>
      </w:r>
    </w:p>
    <w:sectPr w:rsidR="0023743A" w:rsidRPr="002A2660" w:rsidSect="006804A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426"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0D9" w:rsidRDefault="003A60D9" w:rsidP="00286795">
      <w:r>
        <w:separator/>
      </w:r>
    </w:p>
  </w:endnote>
  <w:endnote w:type="continuationSeparator" w:id="0">
    <w:p w:rsidR="003A60D9" w:rsidRDefault="003A60D9" w:rsidP="0028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5CC" w:rsidRDefault="000165C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226806"/>
      <w:docPartObj>
        <w:docPartGallery w:val="Page Numbers (Bottom of Page)"/>
        <w:docPartUnique/>
      </w:docPartObj>
    </w:sdtPr>
    <w:sdtEndPr/>
    <w:sdtContent>
      <w:p w:rsidR="00B50808" w:rsidRPr="000165CC" w:rsidRDefault="00B50808" w:rsidP="00B50808">
        <w:pPr>
          <w:pStyle w:val="Zpat"/>
          <w:rPr>
            <w:b/>
            <w:bCs/>
            <w:sz w:val="20"/>
            <w:szCs w:val="20"/>
          </w:rPr>
        </w:pPr>
        <w:r w:rsidRPr="000165CC">
          <w:rPr>
            <w:b/>
            <w:bCs/>
            <w:sz w:val="20"/>
            <w:szCs w:val="20"/>
          </w:rPr>
          <w:t>Evropský fond pro regionální rozvoj</w:t>
        </w:r>
      </w:p>
      <w:p w:rsidR="00B50808" w:rsidRPr="000165CC" w:rsidRDefault="00B50808" w:rsidP="00B50808">
        <w:pPr>
          <w:pStyle w:val="Zpat"/>
          <w:rPr>
            <w:b/>
            <w:bCs/>
            <w:sz w:val="20"/>
            <w:szCs w:val="20"/>
          </w:rPr>
        </w:pPr>
        <w:r w:rsidRPr="000165CC">
          <w:rPr>
            <w:b/>
            <w:bCs/>
            <w:sz w:val="20"/>
            <w:szCs w:val="20"/>
          </w:rPr>
          <w:t xml:space="preserve">Praha a EU – Investujeme do vaší budoucnosti </w:t>
        </w:r>
      </w:p>
      <w:p w:rsidR="000A6714" w:rsidRDefault="00737DDD">
        <w:pPr>
          <w:pStyle w:val="Zpat"/>
          <w:jc w:val="right"/>
        </w:pPr>
        <w:r>
          <w:fldChar w:fldCharType="begin"/>
        </w:r>
        <w:r w:rsidR="000A6714">
          <w:instrText>PAGE   \* MERGEFORMAT</w:instrText>
        </w:r>
        <w:r>
          <w:fldChar w:fldCharType="separate"/>
        </w:r>
        <w:r w:rsidR="00DA591F">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5CC" w:rsidRDefault="000165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0D9" w:rsidRDefault="003A60D9" w:rsidP="00286795">
      <w:r>
        <w:separator/>
      </w:r>
    </w:p>
  </w:footnote>
  <w:footnote w:type="continuationSeparator" w:id="0">
    <w:p w:rsidR="003A60D9" w:rsidRDefault="003A60D9" w:rsidP="0028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5CC" w:rsidRDefault="000165C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9" w:type="dxa"/>
      <w:tblInd w:w="-497" w:type="dxa"/>
      <w:tblCellMar>
        <w:left w:w="70" w:type="dxa"/>
        <w:right w:w="70" w:type="dxa"/>
      </w:tblCellMar>
      <w:tblLook w:val="0000" w:firstRow="0" w:lastRow="0" w:firstColumn="0" w:lastColumn="0" w:noHBand="0" w:noVBand="0"/>
    </w:tblPr>
    <w:tblGrid>
      <w:gridCol w:w="5955"/>
      <w:gridCol w:w="2387"/>
      <w:gridCol w:w="1937"/>
    </w:tblGrid>
    <w:tr w:rsidR="00681F09" w:rsidTr="00C20383">
      <w:trPr>
        <w:trHeight w:val="1175"/>
      </w:trPr>
      <w:tc>
        <w:tcPr>
          <w:tcW w:w="5955" w:type="dxa"/>
          <w:vAlign w:val="center"/>
        </w:tcPr>
        <w:p w:rsidR="00681F09" w:rsidRDefault="006804A0" w:rsidP="00C20383">
          <w:pPr>
            <w:pStyle w:val="normln0"/>
            <w:ind w:left="157"/>
            <w:jc w:val="left"/>
          </w:pPr>
          <w:r>
            <w:rPr>
              <w:noProof/>
            </w:rPr>
            <w:drawing>
              <wp:inline distT="0" distB="0" distL="0" distR="0">
                <wp:extent cx="2162175" cy="61912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pic:spPr>
                    </pic:pic>
                  </a:graphicData>
                </a:graphic>
              </wp:inline>
            </w:drawing>
          </w:r>
        </w:p>
      </w:tc>
      <w:tc>
        <w:tcPr>
          <w:tcW w:w="2387" w:type="dxa"/>
          <w:vAlign w:val="center"/>
        </w:tcPr>
        <w:p w:rsidR="00681F09" w:rsidRDefault="006804A0" w:rsidP="00C20383">
          <w:pPr>
            <w:pStyle w:val="normln0"/>
            <w:jc w:val="right"/>
          </w:pPr>
          <w:r>
            <w:rPr>
              <w:noProof/>
            </w:rPr>
            <w:drawing>
              <wp:anchor distT="0" distB="0" distL="114300" distR="114300" simplePos="0" relativeHeight="251658240" behindDoc="0" locked="0" layoutInCell="1" allowOverlap="1">
                <wp:simplePos x="0" y="0"/>
                <wp:positionH relativeFrom="column">
                  <wp:posOffset>864235</wp:posOffset>
                </wp:positionH>
                <wp:positionV relativeFrom="paragraph">
                  <wp:posOffset>5715</wp:posOffset>
                </wp:positionV>
                <wp:extent cx="609600" cy="609600"/>
                <wp:effectExtent l="0" t="0" r="0" b="0"/>
                <wp:wrapSquare wrapText="bothSides"/>
                <wp:docPr id="7" name="Obrázek 7" descr="Praha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aha_c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p>
      </w:tc>
      <w:tc>
        <w:tcPr>
          <w:tcW w:w="1937" w:type="dxa"/>
          <w:vAlign w:val="center"/>
        </w:tcPr>
        <w:p w:rsidR="00681F09" w:rsidRDefault="006804A0" w:rsidP="00C20383">
          <w:pPr>
            <w:pStyle w:val="normln0"/>
            <w:jc w:val="center"/>
            <w:rPr>
              <w:rFonts w:ascii="Arial" w:hAnsi="Arial" w:cs="Arial"/>
              <w:b/>
              <w:sz w:val="16"/>
            </w:rPr>
          </w:pPr>
          <w:r>
            <w:rPr>
              <w:rFonts w:ascii="Arial" w:hAnsi="Arial" w:cs="Arial"/>
              <w:b/>
              <w:noProof/>
              <w:sz w:val="16"/>
            </w:rPr>
            <w:drawing>
              <wp:anchor distT="0" distB="0" distL="114300" distR="114300" simplePos="0" relativeHeight="251659264" behindDoc="0" locked="0" layoutInCell="1" allowOverlap="1">
                <wp:simplePos x="0" y="0"/>
                <wp:positionH relativeFrom="column">
                  <wp:posOffset>133985</wp:posOffset>
                </wp:positionH>
                <wp:positionV relativeFrom="paragraph">
                  <wp:posOffset>-611505</wp:posOffset>
                </wp:positionV>
                <wp:extent cx="762000" cy="609600"/>
                <wp:effectExtent l="0" t="0" r="0" b="0"/>
                <wp:wrapSquare wrapText="bothSides"/>
                <wp:docPr id="8" name="Obrázek 8" descr="EU_velke_CB-orez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_velke_CB-oreza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anchor>
            </w:drawing>
          </w:r>
        </w:p>
      </w:tc>
    </w:tr>
  </w:tbl>
  <w:p w:rsidR="00286795" w:rsidRPr="00681F09" w:rsidRDefault="00286795" w:rsidP="00681F0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5CC" w:rsidRDefault="000165C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2BD"/>
    <w:multiLevelType w:val="hybridMultilevel"/>
    <w:tmpl w:val="8FAE6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F95D7A"/>
    <w:multiLevelType w:val="hybridMultilevel"/>
    <w:tmpl w:val="A3EC322A"/>
    <w:lvl w:ilvl="0" w:tplc="8090BA2C">
      <w:start w:val="6"/>
      <w:numFmt w:val="bullet"/>
      <w:lvlText w:val="-"/>
      <w:lvlJc w:val="left"/>
      <w:pPr>
        <w:ind w:left="862" w:hanging="360"/>
      </w:pPr>
      <w:rPr>
        <w:rFonts w:ascii="Times" w:eastAsia="Times New Roman" w:hAnsi="Times" w:hint="default"/>
      </w:rPr>
    </w:lvl>
    <w:lvl w:ilvl="1" w:tplc="04050003" w:tentative="1">
      <w:start w:val="1"/>
      <w:numFmt w:val="bullet"/>
      <w:lvlText w:val="o"/>
      <w:lvlJc w:val="left"/>
      <w:pPr>
        <w:ind w:left="1582" w:hanging="360"/>
      </w:pPr>
      <w:rPr>
        <w:rFonts w:ascii="Courier New" w:hAnsi="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
    <w:nsid w:val="243F5039"/>
    <w:multiLevelType w:val="hybridMultilevel"/>
    <w:tmpl w:val="C2A2606E"/>
    <w:lvl w:ilvl="0" w:tplc="04050001">
      <w:start w:val="1"/>
      <w:numFmt w:val="bullet"/>
      <w:lvlText w:val=""/>
      <w:lvlJc w:val="left"/>
      <w:pPr>
        <w:ind w:left="1068" w:hanging="360"/>
      </w:pPr>
      <w:rPr>
        <w:rFonts w:ascii="Symbol" w:hAnsi="Symbol" w:hint="default"/>
        <w:b w:val="0"/>
        <w:i w:val="0"/>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332D11AE"/>
    <w:multiLevelType w:val="hybridMultilevel"/>
    <w:tmpl w:val="8FE858AC"/>
    <w:lvl w:ilvl="0" w:tplc="E736B9BA">
      <w:start w:val="1"/>
      <w:numFmt w:val="decimal"/>
      <w:lvlText w:val="%1."/>
      <w:lvlJc w:val="left"/>
      <w:pPr>
        <w:ind w:left="1065" w:hanging="705"/>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4E164CA"/>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54E2AD3"/>
    <w:multiLevelType w:val="hybridMultilevel"/>
    <w:tmpl w:val="AD3ED386"/>
    <w:lvl w:ilvl="0" w:tplc="5B321C60">
      <w:start w:val="1"/>
      <w:numFmt w:val="bullet"/>
      <w:pStyle w:val="Seznamsodrkami2"/>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8FE196F"/>
    <w:multiLevelType w:val="hybridMultilevel"/>
    <w:tmpl w:val="A822C776"/>
    <w:lvl w:ilvl="0" w:tplc="0D606492">
      <w:numFmt w:val="bullet"/>
      <w:lvlText w:val="-"/>
      <w:lvlJc w:val="left"/>
      <w:pPr>
        <w:ind w:left="1068" w:hanging="360"/>
      </w:pPr>
      <w:rPr>
        <w:rFonts w:ascii="Calibri" w:eastAsia="Times New Roman" w:hAnsi="Calibri" w:hint="default"/>
        <w:b w:val="0"/>
        <w:i w:val="0"/>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44AF3BB5"/>
    <w:multiLevelType w:val="hybridMultilevel"/>
    <w:tmpl w:val="8FE858AC"/>
    <w:lvl w:ilvl="0" w:tplc="E736B9BA">
      <w:start w:val="1"/>
      <w:numFmt w:val="decimal"/>
      <w:lvlText w:val="%1."/>
      <w:lvlJc w:val="left"/>
      <w:pPr>
        <w:ind w:left="1065" w:hanging="705"/>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6737910"/>
    <w:multiLevelType w:val="hybridMultilevel"/>
    <w:tmpl w:val="721E85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69B2870"/>
    <w:multiLevelType w:val="hybridMultilevel"/>
    <w:tmpl w:val="DFA6701C"/>
    <w:lvl w:ilvl="0" w:tplc="8090BA2C">
      <w:start w:val="6"/>
      <w:numFmt w:val="bullet"/>
      <w:lvlText w:val="-"/>
      <w:lvlJc w:val="left"/>
      <w:pPr>
        <w:tabs>
          <w:tab w:val="num" w:pos="360"/>
        </w:tabs>
        <w:ind w:left="360" w:hanging="360"/>
      </w:pPr>
      <w:rPr>
        <w:rFonts w:ascii="Times" w:eastAsia="Times New Roman" w:hAnsi="Time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77CB7ACF"/>
    <w:multiLevelType w:val="hybridMultilevel"/>
    <w:tmpl w:val="44FCD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9"/>
  </w:num>
  <w:num w:numId="6">
    <w:abstractNumId w:val="1"/>
  </w:num>
  <w:num w:numId="7">
    <w:abstractNumId w:val="2"/>
  </w:num>
  <w:num w:numId="8">
    <w:abstractNumId w:val="0"/>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95"/>
    <w:rsid w:val="0000140F"/>
    <w:rsid w:val="00010CBF"/>
    <w:rsid w:val="000165CC"/>
    <w:rsid w:val="00023ACF"/>
    <w:rsid w:val="00053E4C"/>
    <w:rsid w:val="00084681"/>
    <w:rsid w:val="0009404C"/>
    <w:rsid w:val="000A6714"/>
    <w:rsid w:val="000D6547"/>
    <w:rsid w:val="00141602"/>
    <w:rsid w:val="00146389"/>
    <w:rsid w:val="001A3C08"/>
    <w:rsid w:val="001A7F7D"/>
    <w:rsid w:val="001C4E1B"/>
    <w:rsid w:val="001C5F25"/>
    <w:rsid w:val="002010F9"/>
    <w:rsid w:val="0023743A"/>
    <w:rsid w:val="00286795"/>
    <w:rsid w:val="00286FE5"/>
    <w:rsid w:val="002A2660"/>
    <w:rsid w:val="002A4014"/>
    <w:rsid w:val="002A42FE"/>
    <w:rsid w:val="002B5E57"/>
    <w:rsid w:val="002F7EE3"/>
    <w:rsid w:val="00303E7C"/>
    <w:rsid w:val="003A60D9"/>
    <w:rsid w:val="00406457"/>
    <w:rsid w:val="00456DC4"/>
    <w:rsid w:val="004916DE"/>
    <w:rsid w:val="0049555C"/>
    <w:rsid w:val="00532200"/>
    <w:rsid w:val="005C69E3"/>
    <w:rsid w:val="0062222F"/>
    <w:rsid w:val="006613BA"/>
    <w:rsid w:val="00673675"/>
    <w:rsid w:val="006804A0"/>
    <w:rsid w:val="00681F09"/>
    <w:rsid w:val="00686D89"/>
    <w:rsid w:val="006A2178"/>
    <w:rsid w:val="006E1002"/>
    <w:rsid w:val="006F7D99"/>
    <w:rsid w:val="00737DDD"/>
    <w:rsid w:val="00773EB0"/>
    <w:rsid w:val="007A7736"/>
    <w:rsid w:val="007E3400"/>
    <w:rsid w:val="00830602"/>
    <w:rsid w:val="00976908"/>
    <w:rsid w:val="009A0839"/>
    <w:rsid w:val="009C5F83"/>
    <w:rsid w:val="00A208FD"/>
    <w:rsid w:val="00AA6350"/>
    <w:rsid w:val="00B15C02"/>
    <w:rsid w:val="00B50808"/>
    <w:rsid w:val="00B778FA"/>
    <w:rsid w:val="00B95862"/>
    <w:rsid w:val="00BD53D2"/>
    <w:rsid w:val="00C155AF"/>
    <w:rsid w:val="00C65A9A"/>
    <w:rsid w:val="00CB2E00"/>
    <w:rsid w:val="00CC6540"/>
    <w:rsid w:val="00CF5BCE"/>
    <w:rsid w:val="00D20B85"/>
    <w:rsid w:val="00D61E3E"/>
    <w:rsid w:val="00D622DA"/>
    <w:rsid w:val="00DA591F"/>
    <w:rsid w:val="00DA6E3D"/>
    <w:rsid w:val="00DF1A75"/>
    <w:rsid w:val="00E34652"/>
    <w:rsid w:val="00E359BE"/>
    <w:rsid w:val="00E53F21"/>
    <w:rsid w:val="00EE438D"/>
    <w:rsid w:val="00F21789"/>
    <w:rsid w:val="00F711E8"/>
    <w:rsid w:val="00F83AEE"/>
    <w:rsid w:val="00FA0576"/>
    <w:rsid w:val="00FE65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679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86795"/>
    <w:pPr>
      <w:tabs>
        <w:tab w:val="center" w:pos="4536"/>
        <w:tab w:val="right" w:pos="9072"/>
      </w:tabs>
    </w:pPr>
  </w:style>
  <w:style w:type="character" w:customStyle="1" w:styleId="ZhlavChar">
    <w:name w:val="Záhlaví Char"/>
    <w:basedOn w:val="Standardnpsmoodstavce"/>
    <w:link w:val="Zhlav"/>
    <w:uiPriority w:val="99"/>
    <w:rsid w:val="00286795"/>
  </w:style>
  <w:style w:type="paragraph" w:styleId="Zpat">
    <w:name w:val="footer"/>
    <w:basedOn w:val="Normln"/>
    <w:link w:val="ZpatChar"/>
    <w:unhideWhenUsed/>
    <w:rsid w:val="00286795"/>
    <w:pPr>
      <w:tabs>
        <w:tab w:val="center" w:pos="4536"/>
        <w:tab w:val="right" w:pos="9072"/>
      </w:tabs>
    </w:pPr>
  </w:style>
  <w:style w:type="character" w:customStyle="1" w:styleId="ZpatChar">
    <w:name w:val="Zápatí Char"/>
    <w:basedOn w:val="Standardnpsmoodstavce"/>
    <w:link w:val="Zpat"/>
    <w:uiPriority w:val="99"/>
    <w:rsid w:val="00286795"/>
  </w:style>
  <w:style w:type="paragraph" w:customStyle="1" w:styleId="nadpis1">
    <w:name w:val="nadpis 1"/>
    <w:basedOn w:val="Normln"/>
    <w:qFormat/>
    <w:rsid w:val="00286795"/>
    <w:pPr>
      <w:autoSpaceDE w:val="0"/>
      <w:autoSpaceDN w:val="0"/>
      <w:adjustRightInd w:val="0"/>
      <w:spacing w:line="280" w:lineRule="atLeast"/>
      <w:ind w:left="1065"/>
      <w:jc w:val="both"/>
    </w:pPr>
    <w:rPr>
      <w:rFonts w:ascii="Century Gothic" w:hAnsi="Century Gothic" w:cs="Arial"/>
      <w:b/>
      <w:sz w:val="20"/>
      <w:szCs w:val="20"/>
      <w:u w:val="single"/>
    </w:rPr>
  </w:style>
  <w:style w:type="paragraph" w:styleId="Odstavecseseznamem">
    <w:name w:val="List Paragraph"/>
    <w:basedOn w:val="Normln"/>
    <w:uiPriority w:val="34"/>
    <w:qFormat/>
    <w:rsid w:val="00286795"/>
    <w:pPr>
      <w:ind w:left="720"/>
      <w:contextualSpacing/>
    </w:pPr>
  </w:style>
  <w:style w:type="paragraph" w:customStyle="1" w:styleId="normln0">
    <w:name w:val="normální"/>
    <w:basedOn w:val="Normln"/>
    <w:rsid w:val="00681F09"/>
    <w:pPr>
      <w:jc w:val="both"/>
    </w:pPr>
    <w:rPr>
      <w:szCs w:val="20"/>
    </w:rPr>
  </w:style>
  <w:style w:type="paragraph" w:styleId="Textbubliny">
    <w:name w:val="Balloon Text"/>
    <w:basedOn w:val="Normln"/>
    <w:link w:val="TextbublinyChar"/>
    <w:uiPriority w:val="99"/>
    <w:semiHidden/>
    <w:unhideWhenUsed/>
    <w:rsid w:val="00681F09"/>
    <w:rPr>
      <w:rFonts w:ascii="Tahoma" w:hAnsi="Tahoma" w:cs="Tahoma"/>
      <w:sz w:val="16"/>
      <w:szCs w:val="16"/>
    </w:rPr>
  </w:style>
  <w:style w:type="character" w:customStyle="1" w:styleId="TextbublinyChar">
    <w:name w:val="Text bubliny Char"/>
    <w:basedOn w:val="Standardnpsmoodstavce"/>
    <w:link w:val="Textbubliny"/>
    <w:uiPriority w:val="99"/>
    <w:semiHidden/>
    <w:rsid w:val="00681F09"/>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15C02"/>
    <w:rPr>
      <w:sz w:val="16"/>
      <w:szCs w:val="16"/>
    </w:rPr>
  </w:style>
  <w:style w:type="paragraph" w:styleId="Textkomente">
    <w:name w:val="annotation text"/>
    <w:basedOn w:val="Normln"/>
    <w:link w:val="TextkomenteChar"/>
    <w:uiPriority w:val="99"/>
    <w:semiHidden/>
    <w:unhideWhenUsed/>
    <w:rsid w:val="00B15C02"/>
    <w:rPr>
      <w:sz w:val="20"/>
      <w:szCs w:val="20"/>
    </w:rPr>
  </w:style>
  <w:style w:type="character" w:customStyle="1" w:styleId="TextkomenteChar">
    <w:name w:val="Text komentáře Char"/>
    <w:basedOn w:val="Standardnpsmoodstavce"/>
    <w:link w:val="Textkomente"/>
    <w:uiPriority w:val="99"/>
    <w:semiHidden/>
    <w:rsid w:val="00B15C0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15C02"/>
    <w:rPr>
      <w:b/>
      <w:bCs/>
    </w:rPr>
  </w:style>
  <w:style w:type="character" w:customStyle="1" w:styleId="PedmtkomenteChar">
    <w:name w:val="Předmět komentáře Char"/>
    <w:basedOn w:val="TextkomenteChar"/>
    <w:link w:val="Pedmtkomente"/>
    <w:uiPriority w:val="99"/>
    <w:semiHidden/>
    <w:rsid w:val="00B15C02"/>
    <w:rPr>
      <w:rFonts w:ascii="Times New Roman" w:eastAsia="Times New Roman" w:hAnsi="Times New Roman" w:cs="Times New Roman"/>
      <w:b/>
      <w:bCs/>
      <w:sz w:val="20"/>
      <w:szCs w:val="20"/>
      <w:lang w:eastAsia="cs-CZ"/>
    </w:rPr>
  </w:style>
  <w:style w:type="paragraph" w:styleId="Seznamsodrkami2">
    <w:name w:val="List Bullet 2"/>
    <w:basedOn w:val="Normln"/>
    <w:autoRedefine/>
    <w:rsid w:val="001A7F7D"/>
    <w:pPr>
      <w:numPr>
        <w:numId w:val="10"/>
      </w:numPr>
      <w:autoSpaceDE w:val="0"/>
      <w:autoSpaceDN w:val="0"/>
      <w:adjustRightInd w:val="0"/>
      <w:ind w:left="357" w:hanging="357"/>
      <w:jc w:val="both"/>
    </w:pPr>
    <w:rPr>
      <w:rFonts w:ascii="Century Gothic" w:hAnsi="Century Gothic"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679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86795"/>
    <w:pPr>
      <w:tabs>
        <w:tab w:val="center" w:pos="4536"/>
        <w:tab w:val="right" w:pos="9072"/>
      </w:tabs>
    </w:pPr>
  </w:style>
  <w:style w:type="character" w:customStyle="1" w:styleId="ZhlavChar">
    <w:name w:val="Záhlaví Char"/>
    <w:basedOn w:val="Standardnpsmoodstavce"/>
    <w:link w:val="Zhlav"/>
    <w:uiPriority w:val="99"/>
    <w:rsid w:val="00286795"/>
  </w:style>
  <w:style w:type="paragraph" w:styleId="Zpat">
    <w:name w:val="footer"/>
    <w:basedOn w:val="Normln"/>
    <w:link w:val="ZpatChar"/>
    <w:unhideWhenUsed/>
    <w:rsid w:val="00286795"/>
    <w:pPr>
      <w:tabs>
        <w:tab w:val="center" w:pos="4536"/>
        <w:tab w:val="right" w:pos="9072"/>
      </w:tabs>
    </w:pPr>
  </w:style>
  <w:style w:type="character" w:customStyle="1" w:styleId="ZpatChar">
    <w:name w:val="Zápatí Char"/>
    <w:basedOn w:val="Standardnpsmoodstavce"/>
    <w:link w:val="Zpat"/>
    <w:uiPriority w:val="99"/>
    <w:rsid w:val="00286795"/>
  </w:style>
  <w:style w:type="paragraph" w:customStyle="1" w:styleId="nadpis1">
    <w:name w:val="nadpis 1"/>
    <w:basedOn w:val="Normln"/>
    <w:qFormat/>
    <w:rsid w:val="00286795"/>
    <w:pPr>
      <w:autoSpaceDE w:val="0"/>
      <w:autoSpaceDN w:val="0"/>
      <w:adjustRightInd w:val="0"/>
      <w:spacing w:line="280" w:lineRule="atLeast"/>
      <w:ind w:left="1065"/>
      <w:jc w:val="both"/>
    </w:pPr>
    <w:rPr>
      <w:rFonts w:ascii="Century Gothic" w:hAnsi="Century Gothic" w:cs="Arial"/>
      <w:b/>
      <w:sz w:val="20"/>
      <w:szCs w:val="20"/>
      <w:u w:val="single"/>
    </w:rPr>
  </w:style>
  <w:style w:type="paragraph" w:styleId="Odstavecseseznamem">
    <w:name w:val="List Paragraph"/>
    <w:basedOn w:val="Normln"/>
    <w:uiPriority w:val="34"/>
    <w:qFormat/>
    <w:rsid w:val="00286795"/>
    <w:pPr>
      <w:ind w:left="720"/>
      <w:contextualSpacing/>
    </w:pPr>
  </w:style>
  <w:style w:type="paragraph" w:customStyle="1" w:styleId="normln0">
    <w:name w:val="normální"/>
    <w:basedOn w:val="Normln"/>
    <w:rsid w:val="00681F09"/>
    <w:pPr>
      <w:jc w:val="both"/>
    </w:pPr>
    <w:rPr>
      <w:szCs w:val="20"/>
    </w:rPr>
  </w:style>
  <w:style w:type="paragraph" w:styleId="Textbubliny">
    <w:name w:val="Balloon Text"/>
    <w:basedOn w:val="Normln"/>
    <w:link w:val="TextbublinyChar"/>
    <w:uiPriority w:val="99"/>
    <w:semiHidden/>
    <w:unhideWhenUsed/>
    <w:rsid w:val="00681F09"/>
    <w:rPr>
      <w:rFonts w:ascii="Tahoma" w:hAnsi="Tahoma" w:cs="Tahoma"/>
      <w:sz w:val="16"/>
      <w:szCs w:val="16"/>
    </w:rPr>
  </w:style>
  <w:style w:type="character" w:customStyle="1" w:styleId="TextbublinyChar">
    <w:name w:val="Text bubliny Char"/>
    <w:basedOn w:val="Standardnpsmoodstavce"/>
    <w:link w:val="Textbubliny"/>
    <w:uiPriority w:val="99"/>
    <w:semiHidden/>
    <w:rsid w:val="00681F09"/>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15C02"/>
    <w:rPr>
      <w:sz w:val="16"/>
      <w:szCs w:val="16"/>
    </w:rPr>
  </w:style>
  <w:style w:type="paragraph" w:styleId="Textkomente">
    <w:name w:val="annotation text"/>
    <w:basedOn w:val="Normln"/>
    <w:link w:val="TextkomenteChar"/>
    <w:uiPriority w:val="99"/>
    <w:semiHidden/>
    <w:unhideWhenUsed/>
    <w:rsid w:val="00B15C02"/>
    <w:rPr>
      <w:sz w:val="20"/>
      <w:szCs w:val="20"/>
    </w:rPr>
  </w:style>
  <w:style w:type="character" w:customStyle="1" w:styleId="TextkomenteChar">
    <w:name w:val="Text komentáře Char"/>
    <w:basedOn w:val="Standardnpsmoodstavce"/>
    <w:link w:val="Textkomente"/>
    <w:uiPriority w:val="99"/>
    <w:semiHidden/>
    <w:rsid w:val="00B15C0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15C02"/>
    <w:rPr>
      <w:b/>
      <w:bCs/>
    </w:rPr>
  </w:style>
  <w:style w:type="character" w:customStyle="1" w:styleId="PedmtkomenteChar">
    <w:name w:val="Předmět komentáře Char"/>
    <w:basedOn w:val="TextkomenteChar"/>
    <w:link w:val="Pedmtkomente"/>
    <w:uiPriority w:val="99"/>
    <w:semiHidden/>
    <w:rsid w:val="00B15C02"/>
    <w:rPr>
      <w:rFonts w:ascii="Times New Roman" w:eastAsia="Times New Roman" w:hAnsi="Times New Roman" w:cs="Times New Roman"/>
      <w:b/>
      <w:bCs/>
      <w:sz w:val="20"/>
      <w:szCs w:val="20"/>
      <w:lang w:eastAsia="cs-CZ"/>
    </w:rPr>
  </w:style>
  <w:style w:type="paragraph" w:styleId="Seznamsodrkami2">
    <w:name w:val="List Bullet 2"/>
    <w:basedOn w:val="Normln"/>
    <w:autoRedefine/>
    <w:rsid w:val="001A7F7D"/>
    <w:pPr>
      <w:numPr>
        <w:numId w:val="10"/>
      </w:numPr>
      <w:autoSpaceDE w:val="0"/>
      <w:autoSpaceDN w:val="0"/>
      <w:adjustRightInd w:val="0"/>
      <w:ind w:left="357" w:hanging="357"/>
      <w:jc w:val="both"/>
    </w:pPr>
    <w:rPr>
      <w:rFonts w:ascii="Century Gothic" w:hAnsi="Century Gothic"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3770">
      <w:bodyDiv w:val="1"/>
      <w:marLeft w:val="0"/>
      <w:marRight w:val="0"/>
      <w:marTop w:val="0"/>
      <w:marBottom w:val="0"/>
      <w:divBdr>
        <w:top w:val="none" w:sz="0" w:space="0" w:color="auto"/>
        <w:left w:val="none" w:sz="0" w:space="0" w:color="auto"/>
        <w:bottom w:val="none" w:sz="0" w:space="0" w:color="auto"/>
        <w:right w:val="none" w:sz="0" w:space="0" w:color="auto"/>
      </w:divBdr>
    </w:div>
    <w:div w:id="701201728">
      <w:bodyDiv w:val="1"/>
      <w:marLeft w:val="0"/>
      <w:marRight w:val="0"/>
      <w:marTop w:val="0"/>
      <w:marBottom w:val="0"/>
      <w:divBdr>
        <w:top w:val="none" w:sz="0" w:space="0" w:color="auto"/>
        <w:left w:val="none" w:sz="0" w:space="0" w:color="auto"/>
        <w:bottom w:val="none" w:sz="0" w:space="0" w:color="auto"/>
        <w:right w:val="none" w:sz="0" w:space="0" w:color="auto"/>
      </w:divBdr>
    </w:div>
    <w:div w:id="189696313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O242\AppData\Roaming\Microsoft\&#352;ablony\pr&#225;zdn&#253;.dot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26D1A-59E9-426A-BA6F-503A44C6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prázdný.dotm</Template>
  <TotalTime>1</TotalTime>
  <Pages>4</Pages>
  <Words>1177</Words>
  <Characters>6947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eNovation s.r.o.</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Schrammová</dc:creator>
  <cp:lastModifiedBy>Ján Říha</cp:lastModifiedBy>
  <cp:revision>2</cp:revision>
  <cp:lastPrinted>2014-01-24T10:48:00Z</cp:lastPrinted>
  <dcterms:created xsi:type="dcterms:W3CDTF">2014-01-24T11:33:00Z</dcterms:created>
  <dcterms:modified xsi:type="dcterms:W3CDTF">2014-01-24T11:33:00Z</dcterms:modified>
</cp:coreProperties>
</file>