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C" w:rsidRPr="008E659E" w:rsidRDefault="008B134C" w:rsidP="008F5401">
      <w:pPr>
        <w:spacing w:line="360" w:lineRule="auto"/>
        <w:rPr>
          <w:b/>
        </w:rPr>
      </w:pPr>
      <w:r w:rsidRPr="008E659E">
        <w:rPr>
          <w:b/>
        </w:rPr>
        <w:t>Zadavatel:</w:t>
      </w:r>
      <w:r w:rsidRPr="008E659E">
        <w:rPr>
          <w:b/>
        </w:rPr>
        <w:tab/>
        <w:t xml:space="preserve">           OKD, a.s.</w:t>
      </w:r>
    </w:p>
    <w:p w:rsidR="008B134C" w:rsidRPr="008E659E" w:rsidRDefault="008B134C" w:rsidP="008F5401">
      <w:pPr>
        <w:pStyle w:val="Zpat"/>
        <w:tabs>
          <w:tab w:val="clear" w:pos="4536"/>
          <w:tab w:val="clear" w:pos="9072"/>
          <w:tab w:val="left" w:pos="1985"/>
        </w:tabs>
        <w:spacing w:line="360" w:lineRule="auto"/>
      </w:pPr>
      <w:r w:rsidRPr="008E659E">
        <w:t xml:space="preserve">se sídlem:                 </w:t>
      </w:r>
      <w:r w:rsidRPr="008E659E">
        <w:tab/>
      </w:r>
      <w:r w:rsidR="008E659E">
        <w:t>O</w:t>
      </w:r>
      <w:r w:rsidRPr="008E659E">
        <w:t>strava,  Moravská Ostrava, Prokešovo náměstí 6/2020</w:t>
      </w:r>
    </w:p>
    <w:p w:rsidR="008B134C" w:rsidRPr="008E659E" w:rsidRDefault="008B134C" w:rsidP="008F5401">
      <w:pPr>
        <w:tabs>
          <w:tab w:val="left" w:pos="1985"/>
        </w:tabs>
        <w:spacing w:line="360" w:lineRule="auto"/>
      </w:pPr>
      <w:r w:rsidRPr="008E659E">
        <w:t>IČ:</w:t>
      </w:r>
      <w:r w:rsidRPr="008E659E">
        <w:tab/>
        <w:t>26863154 (03)</w:t>
      </w:r>
    </w:p>
    <w:p w:rsidR="008B134C" w:rsidRPr="008E659E" w:rsidRDefault="008B134C" w:rsidP="008F5401">
      <w:pPr>
        <w:pStyle w:val="Zpat"/>
        <w:tabs>
          <w:tab w:val="clear" w:pos="4536"/>
          <w:tab w:val="clear" w:pos="9072"/>
          <w:tab w:val="left" w:pos="1985"/>
        </w:tabs>
        <w:spacing w:line="360" w:lineRule="auto"/>
      </w:pPr>
      <w:r w:rsidRPr="008E659E">
        <w:t>DIČ:</w:t>
      </w:r>
      <w:r w:rsidRPr="008E659E">
        <w:tab/>
        <w:t xml:space="preserve">Plátce DPH, CZ26863154         </w:t>
      </w:r>
      <w:r w:rsidRPr="008E659E">
        <w:tab/>
      </w:r>
    </w:p>
    <w:p w:rsidR="008B134C" w:rsidRPr="008E659E" w:rsidRDefault="008B134C" w:rsidP="008F5401">
      <w:pPr>
        <w:pStyle w:val="Zpat"/>
        <w:tabs>
          <w:tab w:val="clear" w:pos="4536"/>
          <w:tab w:val="clear" w:pos="9072"/>
          <w:tab w:val="left" w:pos="1985"/>
        </w:tabs>
        <w:spacing w:line="360" w:lineRule="auto"/>
      </w:pPr>
      <w:r w:rsidRPr="008E659E">
        <w:t xml:space="preserve">                                  </w:t>
      </w:r>
      <w:r w:rsidR="008E659E">
        <w:t xml:space="preserve">   </w:t>
      </w:r>
      <w:r w:rsidRPr="008E659E">
        <w:t>zapsaná u Krajského soudu v Ostravě, oddíl B, vložka 2900</w:t>
      </w:r>
    </w:p>
    <w:p w:rsidR="008E659E" w:rsidRDefault="008B134C" w:rsidP="008F5401">
      <w:pPr>
        <w:tabs>
          <w:tab w:val="left" w:pos="1985"/>
        </w:tabs>
        <w:spacing w:line="360" w:lineRule="auto"/>
      </w:pPr>
      <w:r w:rsidRPr="008E659E">
        <w:t>Zastoupena:</w:t>
      </w:r>
      <w:r w:rsidRPr="008E659E">
        <w:tab/>
        <w:t>na základě plné moci Ing. Václavem Kabourkem, ředitelem</w:t>
      </w:r>
      <w:r w:rsidR="00917183">
        <w:t>, závodním dolu</w:t>
      </w:r>
      <w:r w:rsidRPr="008E659E">
        <w:t>, Důl Darkov</w:t>
      </w:r>
    </w:p>
    <w:p w:rsidR="008B134C" w:rsidRPr="008E659E" w:rsidRDefault="008E659E" w:rsidP="008F5401">
      <w:pPr>
        <w:tabs>
          <w:tab w:val="left" w:pos="1985"/>
        </w:tabs>
        <w:spacing w:line="360" w:lineRule="auto"/>
      </w:pPr>
      <w:r w:rsidRPr="008E659E">
        <w:tab/>
      </w:r>
      <w:r w:rsidR="008B134C" w:rsidRPr="008E659E">
        <w:t>Týká se:vnitřní organizační složky nezapsané v obchodním rejstříku:</w:t>
      </w:r>
    </w:p>
    <w:p w:rsidR="008B134C" w:rsidRPr="008E659E" w:rsidRDefault="008B134C" w:rsidP="008F5401">
      <w:pPr>
        <w:tabs>
          <w:tab w:val="left" w:pos="1985"/>
        </w:tabs>
        <w:spacing w:line="360" w:lineRule="auto"/>
      </w:pPr>
      <w:r w:rsidRPr="008E659E">
        <w:t xml:space="preserve">                                  </w:t>
      </w:r>
      <w:r w:rsidRPr="008E659E">
        <w:tab/>
        <w:t>Důl Darkov, se sídlem Karviná – Doly, č. p. 2179, PSČ 735 06</w:t>
      </w:r>
    </w:p>
    <w:p w:rsidR="008B134C" w:rsidRPr="008E659E" w:rsidRDefault="008B134C" w:rsidP="008F5401">
      <w:pPr>
        <w:pStyle w:val="Zpat"/>
        <w:tabs>
          <w:tab w:val="clear" w:pos="4536"/>
          <w:tab w:val="clear" w:pos="9072"/>
          <w:tab w:val="left" w:pos="1985"/>
        </w:tabs>
        <w:spacing w:line="360" w:lineRule="auto"/>
      </w:pPr>
      <w:r w:rsidRPr="008E659E">
        <w:t xml:space="preserve">bankovní spojení:      </w:t>
      </w:r>
      <w:r w:rsidRPr="008E659E">
        <w:tab/>
        <w:t>Česká spořitelna, a. s.,  č. ú. 1727046389/0800</w:t>
      </w:r>
    </w:p>
    <w:p w:rsidR="00B32B57" w:rsidRPr="008E659E" w:rsidRDefault="00B32B57"/>
    <w:p w:rsidR="008B134C" w:rsidRPr="0096519E" w:rsidRDefault="008B134C">
      <w:pPr>
        <w:rPr>
          <w:sz w:val="24"/>
        </w:rPr>
      </w:pPr>
    </w:p>
    <w:p w:rsidR="00CA1BD5" w:rsidRDefault="00B32B57" w:rsidP="00354694">
      <w:pPr>
        <w:pStyle w:val="Nadpis1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Zadávací dokumentace - § 44 zákona</w:t>
      </w:r>
      <w:r w:rsidR="00354694">
        <w:rPr>
          <w:b/>
          <w:sz w:val="24"/>
          <w:szCs w:val="24"/>
        </w:rPr>
        <w:t xml:space="preserve"> č.137/2006 o veřejných zakázkách</w:t>
      </w:r>
    </w:p>
    <w:p w:rsidR="00B32B57" w:rsidRPr="00354694" w:rsidRDefault="00CA1BD5" w:rsidP="00354694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(dále jen zákon)</w:t>
      </w:r>
    </w:p>
    <w:p w:rsidR="004E0514" w:rsidRPr="003140E4" w:rsidRDefault="004E0514" w:rsidP="004E0514"/>
    <w:p w:rsidR="00B32B57" w:rsidRPr="003140E4" w:rsidRDefault="00754815" w:rsidP="00754815">
      <w:pPr>
        <w:tabs>
          <w:tab w:val="left" w:pos="-2127"/>
        </w:tabs>
        <w:rPr>
          <w:b/>
        </w:rPr>
      </w:pPr>
      <w:r>
        <w:rPr>
          <w:b/>
        </w:rPr>
        <w:t xml:space="preserve">1)     </w:t>
      </w:r>
      <w:r w:rsidR="00B32B57" w:rsidRPr="003140E4">
        <w:rPr>
          <w:b/>
        </w:rPr>
        <w:t xml:space="preserve">Vymezení předmětu veřejné zakázky – (§ 44 zákona). </w:t>
      </w:r>
    </w:p>
    <w:p w:rsidR="00916B60" w:rsidRDefault="00916B60" w:rsidP="00E966B3">
      <w:pPr>
        <w:spacing w:line="240" w:lineRule="auto"/>
        <w:ind w:left="425"/>
      </w:pPr>
      <w:r w:rsidRPr="00261E4D">
        <w:t xml:space="preserve">Předmětem </w:t>
      </w:r>
      <w:r w:rsidR="00FD73E8">
        <w:t xml:space="preserve">veřejné zakázky </w:t>
      </w:r>
      <w:r w:rsidRPr="00261E4D">
        <w:t xml:space="preserve"> je </w:t>
      </w:r>
      <w:r>
        <w:t xml:space="preserve">modernizace </w:t>
      </w:r>
      <w:r w:rsidRPr="00261E4D">
        <w:t xml:space="preserve">navíjecí soustavy těžního stroje </w:t>
      </w:r>
      <w:r>
        <w:t xml:space="preserve">ČKD </w:t>
      </w:r>
      <w:r w:rsidRPr="00261E4D">
        <w:t>2</w:t>
      </w:r>
      <w:r>
        <w:t xml:space="preserve"> </w:t>
      </w:r>
      <w:r w:rsidRPr="00261E4D">
        <w:t>B</w:t>
      </w:r>
      <w:r>
        <w:t xml:space="preserve"> </w:t>
      </w:r>
      <w:r w:rsidRPr="00261E4D">
        <w:t>6124</w:t>
      </w:r>
      <w:r>
        <w:t>. Těžní stroj má tyto</w:t>
      </w:r>
      <w:r w:rsidR="00E966B3">
        <w:t xml:space="preserve"> </w:t>
      </w:r>
      <w:r>
        <w:t>parametry: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Průměr bubnů 6100 mm,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šířka obou bubnů 2400 mm,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provozní rychlost při těžbě 12 m/s,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užitečné zatížení klecí 14 000 kg,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používaná těžní lana Ø 60 mm,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navíjení lan ve dvoun vrstvách s náběhovými klíny,</w:t>
      </w:r>
    </w:p>
    <w:p w:rsidR="00916B60" w:rsidRDefault="00916B60" w:rsidP="00916B60">
      <w:pPr>
        <w:pStyle w:val="Odstavecseseznamem"/>
        <w:widowControl/>
        <w:numPr>
          <w:ilvl w:val="0"/>
          <w:numId w:val="45"/>
        </w:numPr>
        <w:adjustRightInd/>
        <w:spacing w:line="240" w:lineRule="auto"/>
        <w:contextualSpacing/>
        <w:jc w:val="left"/>
        <w:textAlignment w:val="auto"/>
      </w:pPr>
      <w:r>
        <w:t>stroj je vybaven čelisťovými vzduchovými brzdami ČKD.</w:t>
      </w:r>
    </w:p>
    <w:p w:rsidR="00916B60" w:rsidRDefault="00916B60" w:rsidP="00916B60">
      <w:pPr>
        <w:spacing w:line="240" w:lineRule="auto"/>
        <w:ind w:left="426"/>
      </w:pPr>
      <w:r>
        <w:t xml:space="preserve">Zadavatel požaduje dodání a montáž </w:t>
      </w:r>
      <w:r w:rsidRPr="00261E4D">
        <w:t>nového pevného i volného bubnu včetně překládacího zařízení. Oba bubny musí být navrženy dle současných moderních konstrukčních metod</w:t>
      </w:r>
      <w:r>
        <w:t>, tj.  konstrukce bočnice musí být vyrobena z plného ocelového materiálu bez použití žebrování, p</w:t>
      </w:r>
      <w:r w:rsidRPr="00261E4D">
        <w:t xml:space="preserve">ožadováno je řešení šroubovaného spojení polovin bubnů </w:t>
      </w:r>
      <w:r>
        <w:t xml:space="preserve">a bočnic k přírubám </w:t>
      </w:r>
      <w:r w:rsidRPr="00261E4D">
        <w:t xml:space="preserve">za pomoci hydraulicky </w:t>
      </w:r>
      <w:r>
        <w:t>předepjatých</w:t>
      </w:r>
      <w:r w:rsidRPr="00261E4D">
        <w:t xml:space="preserve"> šroubů, zajišťujících přesně nastavené předpětí. Hlavní hřídel bude použit</w:t>
      </w:r>
      <w:r w:rsidR="00D74809">
        <w:t>a</w:t>
      </w:r>
      <w:r w:rsidRPr="00261E4D">
        <w:t xml:space="preserve"> stávající. Dodávka musí zahrnovat i nové příruby pro spojení bubnů s hlavním hřídelem.</w:t>
      </w:r>
    </w:p>
    <w:p w:rsidR="00916B60" w:rsidRDefault="00916B60" w:rsidP="00916B60">
      <w:pPr>
        <w:spacing w:line="240" w:lineRule="auto"/>
        <w:ind w:left="426"/>
      </w:pPr>
      <w:r>
        <w:t xml:space="preserve">Obvodový plášť bubnu požadujeme osadit s  použitím: </w:t>
      </w:r>
    </w:p>
    <w:p w:rsidR="00916B60" w:rsidRDefault="00916B60" w:rsidP="00916B60">
      <w:pPr>
        <w:pStyle w:val="Odstavecseseznamem"/>
        <w:widowControl/>
        <w:numPr>
          <w:ilvl w:val="0"/>
          <w:numId w:val="46"/>
        </w:numPr>
        <w:adjustRightInd/>
        <w:spacing w:line="240" w:lineRule="auto"/>
        <w:contextualSpacing/>
        <w:jc w:val="left"/>
        <w:textAlignment w:val="auto"/>
      </w:pPr>
      <w:r>
        <w:t>alkamidových obkladových desek nebo</w:t>
      </w:r>
    </w:p>
    <w:p w:rsidR="00916B60" w:rsidRPr="00261E4D" w:rsidRDefault="00916B60" w:rsidP="00916B60">
      <w:pPr>
        <w:pStyle w:val="Odstavecseseznamem"/>
        <w:widowControl/>
        <w:numPr>
          <w:ilvl w:val="0"/>
          <w:numId w:val="46"/>
        </w:numPr>
        <w:adjustRightInd/>
        <w:spacing w:line="240" w:lineRule="auto"/>
        <w:contextualSpacing/>
        <w:jc w:val="left"/>
        <w:textAlignment w:val="auto"/>
      </w:pPr>
      <w:r>
        <w:t>dřevěných dubových desek.</w:t>
      </w:r>
    </w:p>
    <w:p w:rsidR="00916B60" w:rsidRDefault="00916B60" w:rsidP="00916B60">
      <w:pPr>
        <w:spacing w:line="240" w:lineRule="auto"/>
        <w:ind w:left="426"/>
        <w:rPr>
          <w:b/>
        </w:rPr>
      </w:pPr>
      <w:r>
        <w:t xml:space="preserve">Součástí dodávky </w:t>
      </w:r>
      <w:r w:rsidRPr="00261E4D">
        <w:t xml:space="preserve">musí být </w:t>
      </w:r>
      <w:r>
        <w:t xml:space="preserve">rovněž </w:t>
      </w:r>
      <w:r w:rsidRPr="00261E4D">
        <w:t>všechny demontážní práce (odvoz a likvidaci demontovaných částí zajišťuje zadavatel)</w:t>
      </w:r>
      <w:r>
        <w:t xml:space="preserve"> a uvedení do provozu</w:t>
      </w:r>
      <w:r w:rsidRPr="00261E4D">
        <w:t xml:space="preserve">. </w:t>
      </w:r>
    </w:p>
    <w:p w:rsidR="00BC0B08" w:rsidRDefault="00BC0B08" w:rsidP="00BC0B08">
      <w:pPr>
        <w:widowControl/>
        <w:autoSpaceDE w:val="0"/>
        <w:autoSpaceDN w:val="0"/>
        <w:spacing w:line="240" w:lineRule="auto"/>
        <w:ind w:left="426"/>
        <w:jc w:val="left"/>
        <w:textAlignment w:val="auto"/>
      </w:pPr>
    </w:p>
    <w:p w:rsidR="00B32B57" w:rsidRPr="00BC0B08" w:rsidRDefault="00BC0B08" w:rsidP="00BC0B08">
      <w:pPr>
        <w:widowControl/>
        <w:autoSpaceDE w:val="0"/>
        <w:autoSpaceDN w:val="0"/>
        <w:spacing w:line="240" w:lineRule="auto"/>
        <w:ind w:left="360" w:hanging="360"/>
        <w:jc w:val="left"/>
        <w:textAlignment w:val="auto"/>
        <w:rPr>
          <w:b/>
        </w:rPr>
      </w:pPr>
      <w:r w:rsidRPr="00BC0B08">
        <w:rPr>
          <w:b/>
        </w:rPr>
        <w:t xml:space="preserve">2.     </w:t>
      </w:r>
      <w:r w:rsidR="00B32B57" w:rsidRPr="00BC0B08">
        <w:rPr>
          <w:b/>
        </w:rPr>
        <w:t>Technické podmínky – (§ 45 zákona)</w:t>
      </w:r>
    </w:p>
    <w:p w:rsidR="000E7D08" w:rsidRDefault="0056333D" w:rsidP="0056333D">
      <w:pPr>
        <w:widowControl/>
        <w:autoSpaceDE w:val="0"/>
        <w:autoSpaceDN w:val="0"/>
        <w:spacing w:line="240" w:lineRule="auto"/>
        <w:ind w:left="426"/>
        <w:jc w:val="left"/>
        <w:textAlignment w:val="auto"/>
      </w:pPr>
      <w:r w:rsidRPr="004E1341">
        <w:t>Zařízení musí odpovídat příslušným ustanovením vyhláš</w:t>
      </w:r>
      <w:r>
        <w:t xml:space="preserve">ky </w:t>
      </w:r>
      <w:r w:rsidRPr="004E1341">
        <w:t xml:space="preserve"> ČBÚ č. 415/2003, kterou se stanoví podmínky k zajištění bezpečnosti a ochrany zdraví při práci a bezpečnosti provozu při svislé dopravě a chůzi, ve znění pozdějších předpisů.</w:t>
      </w:r>
    </w:p>
    <w:p w:rsidR="000E7D08" w:rsidRDefault="000E7D08" w:rsidP="00916B60">
      <w:pPr>
        <w:widowControl/>
        <w:autoSpaceDE w:val="0"/>
        <w:autoSpaceDN w:val="0"/>
        <w:spacing w:line="240" w:lineRule="auto"/>
        <w:ind w:left="709"/>
        <w:jc w:val="left"/>
        <w:textAlignment w:val="auto"/>
      </w:pPr>
    </w:p>
    <w:p w:rsidR="00B63D13" w:rsidRPr="00235628" w:rsidRDefault="008F5401" w:rsidP="008F5401">
      <w:pPr>
        <w:tabs>
          <w:tab w:val="left" w:pos="-2127"/>
        </w:tabs>
        <w:rPr>
          <w:b/>
        </w:rPr>
      </w:pPr>
      <w:r>
        <w:rPr>
          <w:b/>
        </w:rPr>
        <w:t xml:space="preserve">3.     </w:t>
      </w:r>
      <w:r w:rsidR="00092249" w:rsidRPr="00235628">
        <w:rPr>
          <w:b/>
        </w:rPr>
        <w:t>Obchodní podmínky</w:t>
      </w:r>
    </w:p>
    <w:p w:rsidR="00235628" w:rsidRPr="00235628" w:rsidRDefault="00B63D13" w:rsidP="00235628">
      <w:pPr>
        <w:numPr>
          <w:ilvl w:val="1"/>
          <w:numId w:val="14"/>
        </w:numPr>
        <w:tabs>
          <w:tab w:val="left" w:pos="-2127"/>
        </w:tabs>
        <w:spacing w:line="240" w:lineRule="auto"/>
        <w:jc w:val="left"/>
      </w:pPr>
      <w:r w:rsidRPr="00235628">
        <w:t xml:space="preserve">Termín  realizace </w:t>
      </w:r>
      <w:r w:rsidR="00916B60">
        <w:t>je v období od 7. 12. 2013 do 31. 12. 2013</w:t>
      </w:r>
      <w:r w:rsidR="00D74809">
        <w:t>.</w:t>
      </w:r>
    </w:p>
    <w:p w:rsidR="00092249" w:rsidRPr="00235628" w:rsidRDefault="00092249" w:rsidP="00092249">
      <w:pPr>
        <w:numPr>
          <w:ilvl w:val="1"/>
          <w:numId w:val="14"/>
        </w:numPr>
        <w:tabs>
          <w:tab w:val="left" w:pos="-2127"/>
        </w:tabs>
        <w:spacing w:line="240" w:lineRule="auto"/>
      </w:pPr>
      <w:r w:rsidRPr="00235628">
        <w:t xml:space="preserve">Místem plnění veřejné zakázky je </w:t>
      </w:r>
      <w:r w:rsidRPr="00235628">
        <w:rPr>
          <w:snapToGrid w:val="0"/>
        </w:rPr>
        <w:t>Česká republika, Moravskoslezský kraj</w:t>
      </w:r>
      <w:r w:rsidR="00916B60">
        <w:rPr>
          <w:snapToGrid w:val="0"/>
        </w:rPr>
        <w:t>, OKD, a.s., Důl Darkov, Karviná Doly č. p. 2179, PSČ</w:t>
      </w:r>
      <w:r w:rsidR="00D74809">
        <w:rPr>
          <w:snapToGrid w:val="0"/>
        </w:rPr>
        <w:t>.</w:t>
      </w:r>
      <w:r w:rsidR="00916B60">
        <w:rPr>
          <w:snapToGrid w:val="0"/>
        </w:rPr>
        <w:t xml:space="preserve"> </w:t>
      </w:r>
    </w:p>
    <w:p w:rsidR="002A1F0E" w:rsidRPr="00235628" w:rsidRDefault="00FD73E8" w:rsidP="00D273C1">
      <w:pPr>
        <w:numPr>
          <w:ilvl w:val="1"/>
          <w:numId w:val="14"/>
        </w:numPr>
        <w:tabs>
          <w:tab w:val="left" w:pos="-2127"/>
        </w:tabs>
        <w:spacing w:line="240" w:lineRule="auto"/>
      </w:pPr>
      <w:r>
        <w:t>Zadavatel</w:t>
      </w:r>
      <w:r w:rsidR="002A1F0E" w:rsidRPr="00235628">
        <w:rPr>
          <w:snapToGrid w:val="0"/>
        </w:rPr>
        <w:t xml:space="preserve"> má právo v případě </w:t>
      </w:r>
      <w:r w:rsidR="00D273C1" w:rsidRPr="00235628">
        <w:rPr>
          <w:snapToGrid w:val="0"/>
        </w:rPr>
        <w:t xml:space="preserve"> </w:t>
      </w:r>
      <w:r w:rsidR="002A1F0E" w:rsidRPr="00235628">
        <w:rPr>
          <w:snapToGrid w:val="0"/>
        </w:rPr>
        <w:t xml:space="preserve">prodlení s </w:t>
      </w:r>
      <w:r w:rsidR="00235628">
        <w:rPr>
          <w:snapToGrid w:val="0"/>
        </w:rPr>
        <w:t xml:space="preserve">dodávkou na </w:t>
      </w:r>
      <w:r w:rsidR="002A1F0E" w:rsidRPr="00235628">
        <w:rPr>
          <w:snapToGrid w:val="0"/>
        </w:rPr>
        <w:t xml:space="preserve"> úhradu smluvní pokuty ve výši </w:t>
      </w:r>
      <w:r w:rsidR="00235628">
        <w:rPr>
          <w:snapToGrid w:val="0"/>
        </w:rPr>
        <w:t>0,1</w:t>
      </w:r>
      <w:r w:rsidR="002A1F0E" w:rsidRPr="00235628">
        <w:rPr>
          <w:snapToGrid w:val="0"/>
        </w:rPr>
        <w:t xml:space="preserve">% </w:t>
      </w:r>
      <w:r w:rsidR="00235628">
        <w:rPr>
          <w:snapToGrid w:val="0"/>
        </w:rPr>
        <w:t>z ceny (bez DPH) za každý den</w:t>
      </w:r>
      <w:r w:rsidR="002A1F0E" w:rsidRPr="00235628">
        <w:rPr>
          <w:snapToGrid w:val="0"/>
        </w:rPr>
        <w:t xml:space="preserve"> prodlení</w:t>
      </w:r>
      <w:r w:rsidR="00235628">
        <w:rPr>
          <w:snapToGrid w:val="0"/>
        </w:rPr>
        <w:t>.</w:t>
      </w:r>
    </w:p>
    <w:p w:rsidR="00D273C1" w:rsidRPr="00235628" w:rsidRDefault="00FD73E8" w:rsidP="00D273C1">
      <w:pPr>
        <w:numPr>
          <w:ilvl w:val="1"/>
          <w:numId w:val="14"/>
        </w:numPr>
        <w:tabs>
          <w:tab w:val="left" w:pos="-2127"/>
        </w:tabs>
        <w:spacing w:line="240" w:lineRule="auto"/>
      </w:pPr>
      <w:r>
        <w:t>Zadavatel</w:t>
      </w:r>
      <w:r w:rsidR="00D273C1" w:rsidRPr="00235628">
        <w:t xml:space="preserve"> má právo na odstoupení od smlouvy v případě nedodržení </w:t>
      </w:r>
      <w:r w:rsidR="00754815">
        <w:t>termínu plnění o déle než 1 měsíc.</w:t>
      </w:r>
    </w:p>
    <w:p w:rsidR="00D273C1" w:rsidRPr="00235628" w:rsidRDefault="00D273C1" w:rsidP="00D273C1">
      <w:pPr>
        <w:tabs>
          <w:tab w:val="left" w:pos="-2127"/>
        </w:tabs>
        <w:spacing w:line="240" w:lineRule="auto"/>
        <w:ind w:left="786"/>
      </w:pPr>
    </w:p>
    <w:p w:rsidR="00B32B57" w:rsidRPr="00235628" w:rsidRDefault="008F5401" w:rsidP="008F5401">
      <w:pPr>
        <w:tabs>
          <w:tab w:val="left" w:pos="-2127"/>
        </w:tabs>
        <w:rPr>
          <w:b/>
        </w:rPr>
      </w:pPr>
      <w:r>
        <w:rPr>
          <w:b/>
        </w:rPr>
        <w:t xml:space="preserve">4.     </w:t>
      </w:r>
      <w:r w:rsidR="00B32B57" w:rsidRPr="00235628">
        <w:rPr>
          <w:b/>
        </w:rPr>
        <w:t xml:space="preserve">Platební podmínky </w:t>
      </w:r>
    </w:p>
    <w:p w:rsidR="004D3A37" w:rsidRPr="00235628" w:rsidRDefault="004D3A37" w:rsidP="00D273C1">
      <w:pPr>
        <w:pStyle w:val="Zkladntext"/>
        <w:numPr>
          <w:ilvl w:val="0"/>
          <w:numId w:val="5"/>
        </w:numPr>
        <w:suppressAutoHyphens/>
        <w:spacing w:before="60" w:line="240" w:lineRule="auto"/>
        <w:rPr>
          <w:sz w:val="20"/>
        </w:rPr>
      </w:pPr>
      <w:r w:rsidRPr="00235628">
        <w:rPr>
          <w:sz w:val="20"/>
        </w:rPr>
        <w:t xml:space="preserve">Po </w:t>
      </w:r>
      <w:r w:rsidR="00D74809">
        <w:rPr>
          <w:sz w:val="20"/>
        </w:rPr>
        <w:t xml:space="preserve">ukončení dodávky </w:t>
      </w:r>
      <w:r w:rsidRPr="00235628">
        <w:rPr>
          <w:sz w:val="20"/>
        </w:rPr>
        <w:t xml:space="preserve">vzniká </w:t>
      </w:r>
      <w:r w:rsidR="00FD73E8">
        <w:rPr>
          <w:sz w:val="20"/>
        </w:rPr>
        <w:t xml:space="preserve">dodavateli </w:t>
      </w:r>
      <w:r w:rsidRPr="00235628">
        <w:rPr>
          <w:sz w:val="20"/>
        </w:rPr>
        <w:t xml:space="preserve"> právo vystavit faktury (daňové doklady) na 90% ceny (včetně DPH) se splatností </w:t>
      </w:r>
      <w:r w:rsidR="00316EEE" w:rsidRPr="00235628">
        <w:rPr>
          <w:sz w:val="20"/>
        </w:rPr>
        <w:t xml:space="preserve">min. </w:t>
      </w:r>
      <w:r w:rsidRPr="00235628">
        <w:rPr>
          <w:sz w:val="20"/>
        </w:rPr>
        <w:t>40</w:t>
      </w:r>
      <w:r w:rsidR="00316EEE" w:rsidRPr="00235628">
        <w:rPr>
          <w:sz w:val="20"/>
        </w:rPr>
        <w:t xml:space="preserve"> </w:t>
      </w:r>
      <w:r w:rsidRPr="00235628">
        <w:rPr>
          <w:sz w:val="20"/>
        </w:rPr>
        <w:t xml:space="preserve"> dnů od jejího vystavení  a na 10 % ceny (včetně DPH) se splatností 6 měsíců od ukončení dodávky  z důvodu ověření kvalitativních parametrů zařízení.</w:t>
      </w:r>
    </w:p>
    <w:p w:rsidR="00B32B57" w:rsidRPr="00235628" w:rsidRDefault="00B32B57" w:rsidP="00916B60">
      <w:pPr>
        <w:pStyle w:val="Zkladntext"/>
        <w:numPr>
          <w:ilvl w:val="0"/>
          <w:numId w:val="5"/>
        </w:numPr>
        <w:suppressAutoHyphens/>
        <w:spacing w:before="60"/>
        <w:ind w:left="567" w:hanging="141"/>
        <w:rPr>
          <w:sz w:val="20"/>
        </w:rPr>
      </w:pPr>
      <w:r w:rsidRPr="00235628">
        <w:rPr>
          <w:sz w:val="20"/>
        </w:rPr>
        <w:t xml:space="preserve">Zálohy nebudou zadavatelem poskytnuty. </w:t>
      </w:r>
    </w:p>
    <w:p w:rsidR="004D3A37" w:rsidRPr="00235628" w:rsidRDefault="004D3A37" w:rsidP="00D34424">
      <w:pPr>
        <w:pStyle w:val="Zkladntext"/>
        <w:numPr>
          <w:ilvl w:val="0"/>
          <w:numId w:val="5"/>
        </w:numPr>
        <w:suppressAutoHyphens/>
        <w:spacing w:before="60"/>
        <w:ind w:left="567" w:hanging="283"/>
        <w:rPr>
          <w:sz w:val="20"/>
        </w:rPr>
      </w:pPr>
      <w:r w:rsidRPr="00235628">
        <w:rPr>
          <w:sz w:val="20"/>
        </w:rPr>
        <w:t>Faktura musí splňovat  tyto podmínky:</w:t>
      </w:r>
    </w:p>
    <w:p w:rsidR="004D3A37" w:rsidRPr="00235628" w:rsidRDefault="004D3A37" w:rsidP="00D34424">
      <w:pPr>
        <w:widowControl/>
        <w:numPr>
          <w:ilvl w:val="0"/>
          <w:numId w:val="17"/>
        </w:numPr>
        <w:tabs>
          <w:tab w:val="num" w:pos="1065"/>
        </w:tabs>
        <w:adjustRightInd/>
        <w:spacing w:line="240" w:lineRule="auto"/>
        <w:ind w:left="1065"/>
        <w:textAlignment w:val="auto"/>
      </w:pPr>
      <w:r w:rsidRPr="00235628">
        <w:t>obsahovat náležitosti daňového dokladu podle zákona č. 235/2004 Sb., o dani z přidané hodnoty, ve znění pozdějších předpisů,</w:t>
      </w:r>
    </w:p>
    <w:p w:rsidR="004D3A37" w:rsidRPr="00235628" w:rsidRDefault="004D3A37" w:rsidP="00D34424">
      <w:pPr>
        <w:widowControl/>
        <w:numPr>
          <w:ilvl w:val="0"/>
          <w:numId w:val="17"/>
        </w:numPr>
        <w:tabs>
          <w:tab w:val="num" w:pos="1065"/>
        </w:tabs>
        <w:adjustRightInd/>
        <w:spacing w:line="240" w:lineRule="auto"/>
        <w:ind w:left="1065"/>
        <w:textAlignment w:val="auto"/>
      </w:pPr>
      <w:r w:rsidRPr="00235628">
        <w:t xml:space="preserve">faktura musí být označena číslem </w:t>
      </w:r>
      <w:r w:rsidR="00962D44">
        <w:t xml:space="preserve">registru </w:t>
      </w:r>
      <w:r w:rsidRPr="00235628">
        <w:t>příslušné smlouvy</w:t>
      </w:r>
      <w:r w:rsidR="00962D44">
        <w:t>,</w:t>
      </w:r>
      <w:r w:rsidRPr="00235628">
        <w:t xml:space="preserve"> </w:t>
      </w:r>
    </w:p>
    <w:p w:rsidR="004D3A37" w:rsidRPr="00235628" w:rsidRDefault="004D3A37" w:rsidP="00D34424">
      <w:pPr>
        <w:widowControl/>
        <w:numPr>
          <w:ilvl w:val="0"/>
          <w:numId w:val="17"/>
        </w:numPr>
        <w:tabs>
          <w:tab w:val="num" w:pos="1065"/>
        </w:tabs>
        <w:adjustRightInd/>
        <w:spacing w:line="240" w:lineRule="auto"/>
        <w:ind w:left="1065"/>
        <w:textAlignment w:val="auto"/>
      </w:pPr>
      <w:r w:rsidRPr="00235628">
        <w:t>jedna faktura se nemůže vztahovat k více smlouvám,</w:t>
      </w:r>
    </w:p>
    <w:p w:rsidR="004D3A37" w:rsidRPr="00235628" w:rsidRDefault="004D3A37" w:rsidP="00D34424">
      <w:pPr>
        <w:widowControl/>
        <w:numPr>
          <w:ilvl w:val="0"/>
          <w:numId w:val="17"/>
        </w:numPr>
        <w:tabs>
          <w:tab w:val="num" w:pos="1065"/>
        </w:tabs>
        <w:adjustRightInd/>
        <w:spacing w:line="240" w:lineRule="auto"/>
        <w:ind w:left="1065"/>
        <w:textAlignment w:val="auto"/>
      </w:pPr>
      <w:r w:rsidRPr="00235628">
        <w:t>faktura musí obsahovat název VOJ</w:t>
      </w:r>
      <w:r w:rsidR="00240A73" w:rsidRPr="00235628">
        <w:t xml:space="preserve">, které se plnění týká </w:t>
      </w:r>
      <w:r w:rsidRPr="00235628">
        <w:t xml:space="preserve"> (včetně číselného označení účetního </w:t>
      </w:r>
      <w:r w:rsidR="00240A73" w:rsidRPr="00235628">
        <w:t>o</w:t>
      </w:r>
      <w:r w:rsidRPr="00235628">
        <w:t>kruhu</w:t>
      </w:r>
      <w:r w:rsidR="00240A73" w:rsidRPr="00235628">
        <w:t xml:space="preserve"> </w:t>
      </w:r>
      <w:r w:rsidRPr="00235628">
        <w:t xml:space="preserve"> uvedeného v závorce za IČ),</w:t>
      </w:r>
    </w:p>
    <w:p w:rsidR="004D3A37" w:rsidRPr="00235628" w:rsidRDefault="004D3A37" w:rsidP="00D34424">
      <w:pPr>
        <w:widowControl/>
        <w:numPr>
          <w:ilvl w:val="0"/>
          <w:numId w:val="17"/>
        </w:numPr>
        <w:tabs>
          <w:tab w:val="num" w:pos="1065"/>
        </w:tabs>
        <w:adjustRightInd/>
        <w:spacing w:line="240" w:lineRule="auto"/>
        <w:ind w:left="1065"/>
        <w:textAlignment w:val="auto"/>
      </w:pPr>
      <w:r w:rsidRPr="00235628">
        <w:t xml:space="preserve">faktura bude zaslána pouze v jednom vyhotovení a musí obsahovat nutné přílohy potvrzující </w:t>
      </w:r>
      <w:r w:rsidR="00962D44">
        <w:t xml:space="preserve"> </w:t>
      </w:r>
      <w:r w:rsidRPr="00235628">
        <w:t>převzetí</w:t>
      </w:r>
      <w:r w:rsidR="00916B60">
        <w:t xml:space="preserve"> dodávky</w:t>
      </w:r>
      <w:r w:rsidRPr="00235628">
        <w:t>.</w:t>
      </w:r>
    </w:p>
    <w:p w:rsidR="004D3A37" w:rsidRPr="00235628" w:rsidRDefault="004D3A37" w:rsidP="00560D21">
      <w:pPr>
        <w:widowControl/>
        <w:adjustRightInd/>
        <w:spacing w:line="240" w:lineRule="auto"/>
        <w:ind w:left="1065"/>
        <w:textAlignment w:val="auto"/>
      </w:pPr>
    </w:p>
    <w:p w:rsidR="00962D44" w:rsidRPr="00D74809" w:rsidRDefault="00962D44" w:rsidP="00962D44">
      <w:pPr>
        <w:pStyle w:val="Zkladntextodsazen3"/>
        <w:spacing w:line="240" w:lineRule="auto"/>
        <w:ind w:left="993"/>
        <w:rPr>
          <w:sz w:val="20"/>
        </w:rPr>
      </w:pPr>
      <w:r w:rsidRPr="00D74809">
        <w:rPr>
          <w:sz w:val="20"/>
        </w:rPr>
        <w:t>Pokud faktura nebude obsahovat výše uvedené náležitosti, bude vrácena zpět a nová lhůta splatnosti poběží až po vystavení nové faktury.</w:t>
      </w:r>
    </w:p>
    <w:p w:rsidR="000F5D2E" w:rsidRPr="00235628" w:rsidRDefault="00FD73E8" w:rsidP="00D34424">
      <w:pPr>
        <w:pStyle w:val="Zkladntext"/>
        <w:numPr>
          <w:ilvl w:val="0"/>
          <w:numId w:val="5"/>
        </w:numPr>
        <w:suppressAutoHyphens/>
        <w:spacing w:before="60"/>
        <w:ind w:left="567" w:hanging="283"/>
        <w:rPr>
          <w:sz w:val="20"/>
        </w:rPr>
      </w:pPr>
      <w:r>
        <w:rPr>
          <w:sz w:val="20"/>
        </w:rPr>
        <w:t>Dodavatel</w:t>
      </w:r>
      <w:r w:rsidR="00900C36" w:rsidRPr="00235628">
        <w:rPr>
          <w:sz w:val="20"/>
        </w:rPr>
        <w:t xml:space="preserve"> </w:t>
      </w:r>
      <w:r w:rsidR="000F5D2E" w:rsidRPr="00235628">
        <w:rPr>
          <w:sz w:val="20"/>
        </w:rPr>
        <w:t xml:space="preserve"> </w:t>
      </w:r>
      <w:r w:rsidR="00900C36" w:rsidRPr="00235628">
        <w:rPr>
          <w:sz w:val="20"/>
        </w:rPr>
        <w:t xml:space="preserve">doručí  </w:t>
      </w:r>
      <w:r w:rsidR="00235628">
        <w:rPr>
          <w:sz w:val="20"/>
        </w:rPr>
        <w:t xml:space="preserve"> </w:t>
      </w:r>
      <w:r w:rsidR="000F5D2E" w:rsidRPr="00235628">
        <w:rPr>
          <w:sz w:val="20"/>
        </w:rPr>
        <w:t xml:space="preserve">daňové doklady na  adresu:      </w:t>
      </w:r>
    </w:p>
    <w:p w:rsidR="000F5D2E" w:rsidRPr="00235628" w:rsidRDefault="000F5D2E" w:rsidP="00AB4C3A">
      <w:pPr>
        <w:pStyle w:val="Zkladntext"/>
        <w:suppressAutoHyphens/>
        <w:spacing w:before="60" w:line="240" w:lineRule="auto"/>
        <w:ind w:left="567"/>
        <w:rPr>
          <w:sz w:val="20"/>
        </w:rPr>
      </w:pPr>
      <w:r w:rsidRPr="00235628">
        <w:rPr>
          <w:sz w:val="20"/>
        </w:rPr>
        <w:t xml:space="preserve">OKD, a.s. </w:t>
      </w:r>
    </w:p>
    <w:p w:rsidR="000F5D2E" w:rsidRPr="00235628" w:rsidRDefault="000F5D2E" w:rsidP="00AB4C3A">
      <w:pPr>
        <w:pStyle w:val="Zkladntext"/>
        <w:suppressAutoHyphens/>
        <w:spacing w:before="60" w:line="240" w:lineRule="auto"/>
        <w:ind w:left="567"/>
        <w:rPr>
          <w:b/>
          <w:sz w:val="20"/>
        </w:rPr>
      </w:pPr>
      <w:r w:rsidRPr="00235628">
        <w:rPr>
          <w:b/>
          <w:sz w:val="20"/>
        </w:rPr>
        <w:t>středisko účetnictví – přijaté faktury</w:t>
      </w:r>
    </w:p>
    <w:p w:rsidR="000F5D2E" w:rsidRPr="00235628" w:rsidRDefault="000F5D2E" w:rsidP="00AB4C3A">
      <w:pPr>
        <w:pStyle w:val="Zkladntext"/>
        <w:suppressAutoHyphens/>
        <w:spacing w:before="60" w:line="240" w:lineRule="auto"/>
        <w:ind w:left="567"/>
        <w:rPr>
          <w:sz w:val="20"/>
        </w:rPr>
      </w:pPr>
      <w:r w:rsidRPr="00235628">
        <w:rPr>
          <w:sz w:val="20"/>
        </w:rPr>
        <w:t>Prokešovo náměstí 6/2020</w:t>
      </w:r>
    </w:p>
    <w:p w:rsidR="00240A73" w:rsidRPr="00235628" w:rsidRDefault="00240A73" w:rsidP="00AB4C3A">
      <w:pPr>
        <w:pStyle w:val="Zkladntext"/>
        <w:numPr>
          <w:ilvl w:val="0"/>
          <w:numId w:val="21"/>
        </w:numPr>
        <w:suppressAutoHyphens/>
        <w:spacing w:before="60" w:line="240" w:lineRule="auto"/>
        <w:rPr>
          <w:sz w:val="20"/>
        </w:rPr>
      </w:pPr>
      <w:r w:rsidRPr="00235628">
        <w:rPr>
          <w:sz w:val="20"/>
        </w:rPr>
        <w:t>29</w:t>
      </w:r>
      <w:r w:rsidR="000F5D2E" w:rsidRPr="00235628">
        <w:rPr>
          <w:sz w:val="20"/>
        </w:rPr>
        <w:t xml:space="preserve"> Ostrava, Moravská Ostrava</w:t>
      </w:r>
    </w:p>
    <w:p w:rsidR="00B32B57" w:rsidRPr="00235628" w:rsidRDefault="000F5D2E" w:rsidP="00AB4C3A">
      <w:pPr>
        <w:pStyle w:val="Zkladntext"/>
        <w:suppressAutoHyphens/>
        <w:spacing w:before="60" w:line="240" w:lineRule="auto"/>
        <w:ind w:left="567"/>
        <w:rPr>
          <w:sz w:val="20"/>
        </w:rPr>
      </w:pPr>
      <w:r w:rsidRPr="00235628">
        <w:rPr>
          <w:sz w:val="20"/>
        </w:rPr>
        <w:t>Czech Republic</w:t>
      </w:r>
    </w:p>
    <w:p w:rsidR="00D273C1" w:rsidRPr="00235628" w:rsidRDefault="00B32B57" w:rsidP="00D273C1">
      <w:pPr>
        <w:pStyle w:val="Zkladntext"/>
        <w:numPr>
          <w:ilvl w:val="0"/>
          <w:numId w:val="5"/>
        </w:numPr>
        <w:suppressAutoHyphens/>
        <w:spacing w:before="20" w:line="240" w:lineRule="auto"/>
        <w:ind w:left="567" w:hanging="283"/>
        <w:rPr>
          <w:spacing w:val="-6"/>
          <w:sz w:val="20"/>
        </w:rPr>
      </w:pPr>
      <w:r w:rsidRPr="00235628">
        <w:rPr>
          <w:sz w:val="20"/>
        </w:rPr>
        <w:t xml:space="preserve">Faktura </w:t>
      </w:r>
      <w:r w:rsidRPr="00235628">
        <w:rPr>
          <w:spacing w:val="-6"/>
          <w:sz w:val="20"/>
        </w:rPr>
        <w:t>(daňový doklad) včetně příloh (</w:t>
      </w:r>
      <w:r w:rsidR="00FE2A33" w:rsidRPr="00235628">
        <w:rPr>
          <w:spacing w:val="-6"/>
          <w:sz w:val="20"/>
        </w:rPr>
        <w:t xml:space="preserve">dodací list podepsaný oběma smluvními stranami) </w:t>
      </w:r>
      <w:r w:rsidRPr="00235628">
        <w:rPr>
          <w:spacing w:val="-6"/>
          <w:sz w:val="20"/>
        </w:rPr>
        <w:t>bude zaslána doporučenou poštou nebo předána osobně proti podpisu.</w:t>
      </w:r>
    </w:p>
    <w:p w:rsidR="00B32B57" w:rsidRPr="00235628" w:rsidRDefault="00D273C1" w:rsidP="00D273C1">
      <w:pPr>
        <w:pStyle w:val="Zkladntext"/>
        <w:numPr>
          <w:ilvl w:val="0"/>
          <w:numId w:val="5"/>
        </w:numPr>
        <w:suppressAutoHyphens/>
        <w:spacing w:before="20" w:line="240" w:lineRule="auto"/>
        <w:ind w:left="567" w:hanging="283"/>
        <w:rPr>
          <w:spacing w:val="-6"/>
          <w:sz w:val="20"/>
        </w:rPr>
      </w:pPr>
      <w:r w:rsidRPr="00235628">
        <w:rPr>
          <w:sz w:val="20"/>
        </w:rPr>
        <w:t>z</w:t>
      </w:r>
      <w:r w:rsidR="00B32B57" w:rsidRPr="00235628">
        <w:rPr>
          <w:sz w:val="20"/>
        </w:rPr>
        <w:t>adavatel se zavazuje</w:t>
      </w:r>
      <w:r w:rsidR="004D3A37" w:rsidRPr="00235628">
        <w:rPr>
          <w:sz w:val="20"/>
        </w:rPr>
        <w:t>, že v případě prodlení s placením faktur, má právo prodávající vyúčtovat zadavateli úrok z prodlení ve výši dle ustanovení § 369 obchodního zákoníku</w:t>
      </w:r>
      <w:r w:rsidR="00B32B57" w:rsidRPr="00235628">
        <w:rPr>
          <w:sz w:val="20"/>
        </w:rPr>
        <w:t>.</w:t>
      </w:r>
    </w:p>
    <w:p w:rsidR="00B32B57" w:rsidRPr="00235628" w:rsidRDefault="00B32B57">
      <w:pPr>
        <w:tabs>
          <w:tab w:val="left" w:pos="-2127"/>
        </w:tabs>
        <w:ind w:left="390"/>
        <w:rPr>
          <w:b/>
        </w:rPr>
      </w:pPr>
    </w:p>
    <w:p w:rsidR="00B32B57" w:rsidRPr="00235628" w:rsidRDefault="00B32B57" w:rsidP="00D273C1">
      <w:pPr>
        <w:numPr>
          <w:ilvl w:val="0"/>
          <w:numId w:val="7"/>
        </w:numPr>
        <w:tabs>
          <w:tab w:val="left" w:pos="567"/>
        </w:tabs>
        <w:rPr>
          <w:b/>
        </w:rPr>
      </w:pPr>
      <w:r w:rsidRPr="00235628">
        <w:rPr>
          <w:b/>
        </w:rPr>
        <w:t>Zadavatel si vyhrazuje právo zařazovat do smluv následující ujednání:</w:t>
      </w:r>
    </w:p>
    <w:p w:rsidR="00B32B57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>o neplatnosti postoupení pohledávky druhé smluvní strany vzniklé ze smlouvy bez předchozího písemného souhlasu zadavatele s postoupením,</w:t>
      </w:r>
    </w:p>
    <w:p w:rsidR="00B32B57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>o sjednání smluvní pokuty za zastavení pohledávky druhé smluvní strany vzniklé ze smlouvy bez předchozího písemného souhlasu zadavatele, a to ve výši 10 % z nominální výše zastavené pohledávky,</w:t>
      </w:r>
    </w:p>
    <w:p w:rsidR="00B32B57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>o platnosti započtení vzájemných pohledávek výlučně na základě písemné dohody smluvních stran,</w:t>
      </w:r>
    </w:p>
    <w:p w:rsidR="00FE2A33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  <w:ind w:left="641" w:hanging="357"/>
      </w:pPr>
      <w:r w:rsidRPr="00235628">
        <w:t>o povinnosti oznámení, že subjekt přestane být registrován k DPH v zemi EU</w:t>
      </w:r>
      <w:r w:rsidR="00FE2A33" w:rsidRPr="00235628">
        <w:t xml:space="preserve"> případně se  zaregistroval k DPH v České republice nebo zřídil stálou provozovnu na území České republiky,</w:t>
      </w:r>
    </w:p>
    <w:p w:rsidR="00B32B57" w:rsidRPr="00235628" w:rsidRDefault="00FE2A33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>o dohodě</w:t>
      </w:r>
      <w:r w:rsidR="00B32B57" w:rsidRPr="00235628">
        <w:t>,</w:t>
      </w:r>
      <w:r w:rsidRPr="00235628">
        <w:t xml:space="preserve"> že každá ze smluvních stran si hradí veškeré poplatky své banky, případně svých korespondenčních bank,</w:t>
      </w:r>
    </w:p>
    <w:p w:rsidR="00B32B57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 xml:space="preserve">o povinnosti dodavatele uhradit náklady za provedenou namátkovou kontrolu nezávislou institucí v případě nesplnění udávaných kvalitativních parametrů, </w:t>
      </w:r>
    </w:p>
    <w:p w:rsidR="00B32B57" w:rsidRPr="00235628" w:rsidRDefault="00B32B57" w:rsidP="008F5401">
      <w:pPr>
        <w:numPr>
          <w:ilvl w:val="0"/>
          <w:numId w:val="35"/>
        </w:numPr>
        <w:tabs>
          <w:tab w:val="left" w:pos="567"/>
        </w:tabs>
        <w:spacing w:line="240" w:lineRule="auto"/>
      </w:pPr>
      <w:r w:rsidRPr="00235628">
        <w:t>o možnost uplatnění smluvní pokuty až do výše 10 % kupní ceny pro případ nekvalitní dodávky a nesplnění garantovaných parametrů požadovaných zadavatelem.</w:t>
      </w:r>
    </w:p>
    <w:p w:rsidR="00B32B57" w:rsidRPr="00235628" w:rsidRDefault="00B32B57">
      <w:pPr>
        <w:tabs>
          <w:tab w:val="left" w:pos="-2127"/>
        </w:tabs>
      </w:pPr>
    </w:p>
    <w:p w:rsidR="00B32B57" w:rsidRPr="00235628" w:rsidRDefault="00B32B57" w:rsidP="00916C63">
      <w:pPr>
        <w:tabs>
          <w:tab w:val="left" w:pos="-2127"/>
        </w:tabs>
        <w:rPr>
          <w:b/>
        </w:rPr>
      </w:pPr>
      <w:r w:rsidRPr="00235628">
        <w:rPr>
          <w:b/>
        </w:rPr>
        <w:t>6.    Varianty nabídky dle zákona (§ 70 zákona)</w:t>
      </w:r>
    </w:p>
    <w:p w:rsidR="00B32B57" w:rsidRPr="00235628" w:rsidRDefault="00B32B57" w:rsidP="00D34424">
      <w:pPr>
        <w:numPr>
          <w:ilvl w:val="0"/>
          <w:numId w:val="2"/>
        </w:numPr>
        <w:tabs>
          <w:tab w:val="left" w:pos="567"/>
        </w:tabs>
        <w:ind w:left="540" w:hanging="256"/>
      </w:pPr>
      <w:r w:rsidRPr="00235628">
        <w:t xml:space="preserve">Zadavatel </w:t>
      </w:r>
      <w:r w:rsidR="00916B60">
        <w:t>požaduje zpracování nabídky ve dvou variantách – viz. bod 1 a) a 1 b)</w:t>
      </w:r>
      <w:r w:rsidRPr="00235628">
        <w:t xml:space="preserve">. </w:t>
      </w:r>
    </w:p>
    <w:p w:rsidR="00B32B57" w:rsidRPr="00235628" w:rsidRDefault="00B32B57" w:rsidP="004C4F13">
      <w:pPr>
        <w:tabs>
          <w:tab w:val="left" w:pos="-2127"/>
        </w:tabs>
        <w:rPr>
          <w:b/>
        </w:rPr>
      </w:pPr>
      <w:r w:rsidRPr="00235628">
        <w:rPr>
          <w:b/>
        </w:rPr>
        <w:t xml:space="preserve">7.    Způsob zpracování nabídkové ceny </w:t>
      </w:r>
    </w:p>
    <w:p w:rsidR="00916B60" w:rsidRDefault="00B32B57" w:rsidP="00916B60">
      <w:pPr>
        <w:spacing w:line="240" w:lineRule="auto"/>
        <w:ind w:firstLine="284"/>
      </w:pPr>
      <w:r w:rsidRPr="00235628">
        <w:t>Zadavatel požaduje zpracování nabídkové ceny následujícím způsobem:</w:t>
      </w:r>
    </w:p>
    <w:p w:rsidR="00916B60" w:rsidRPr="00916B60" w:rsidRDefault="00916B60" w:rsidP="00916B60">
      <w:pPr>
        <w:pStyle w:val="Odstavecseseznamem"/>
        <w:numPr>
          <w:ilvl w:val="0"/>
          <w:numId w:val="49"/>
        </w:numPr>
        <w:spacing w:line="240" w:lineRule="auto"/>
        <w:ind w:left="709" w:hanging="425"/>
      </w:pPr>
      <w:r>
        <w:t>celková nabídková cena za provedení dle varianty 1 a),</w:t>
      </w:r>
    </w:p>
    <w:p w:rsidR="00916B60" w:rsidRDefault="00916B60" w:rsidP="00916B60">
      <w:pPr>
        <w:pStyle w:val="Odstavecseseznamem"/>
        <w:numPr>
          <w:ilvl w:val="0"/>
          <w:numId w:val="49"/>
        </w:numPr>
        <w:spacing w:line="240" w:lineRule="auto"/>
        <w:ind w:left="709" w:hanging="425"/>
      </w:pPr>
      <w:r>
        <w:t>celková nabídková cena za provedení dle varianty 1 b).</w:t>
      </w:r>
    </w:p>
    <w:p w:rsidR="00916B60" w:rsidRPr="00916B60" w:rsidRDefault="00916B60" w:rsidP="00916B60">
      <w:pPr>
        <w:spacing w:line="240" w:lineRule="auto"/>
        <w:ind w:firstLine="284"/>
      </w:pPr>
      <w:r>
        <w:t>Zadavatel požaduje podrobný rozpočet nákladů s uvedením ceny jednotlivých dílů</w:t>
      </w:r>
      <w:r w:rsidR="00165873">
        <w:t xml:space="preserve"> a ceny prací.</w:t>
      </w:r>
    </w:p>
    <w:p w:rsidR="00B32B57" w:rsidRPr="00235628" w:rsidRDefault="00B32B57" w:rsidP="00916B60">
      <w:pPr>
        <w:tabs>
          <w:tab w:val="left" w:pos="-2127"/>
        </w:tabs>
        <w:rPr>
          <w:b/>
        </w:rPr>
      </w:pPr>
      <w:r w:rsidRPr="00235628">
        <w:rPr>
          <w:b/>
        </w:rPr>
        <w:t>8.  Uchazeč v nabídce dále uvede:</w:t>
      </w:r>
    </w:p>
    <w:p w:rsidR="00B32B57" w:rsidRDefault="00B32B57" w:rsidP="008F5401">
      <w:pPr>
        <w:numPr>
          <w:ilvl w:val="0"/>
          <w:numId w:val="37"/>
        </w:numPr>
        <w:spacing w:line="240" w:lineRule="auto"/>
        <w:ind w:left="641" w:hanging="357"/>
      </w:pPr>
      <w:r w:rsidRPr="00235628">
        <w:t xml:space="preserve">jakou část veřejné zakázky má v úmyslu zadat jiným </w:t>
      </w:r>
      <w:r w:rsidR="00C341AA" w:rsidRPr="00235628">
        <w:t>firmám</w:t>
      </w:r>
      <w:r w:rsidRPr="00235628">
        <w:t xml:space="preserve"> (uveďte název firmy a objem </w:t>
      </w:r>
      <w:r w:rsidR="00BE237F" w:rsidRPr="00235628">
        <w:t xml:space="preserve">z celkové části zajišťovaný </w:t>
      </w:r>
      <w:r w:rsidRPr="00235628">
        <w:t>subdodavatelskou firmou)</w:t>
      </w:r>
      <w:r w:rsidR="008F5401">
        <w:t>,</w:t>
      </w:r>
    </w:p>
    <w:p w:rsidR="008F5401" w:rsidRDefault="008F5401" w:rsidP="008F5401">
      <w:pPr>
        <w:numPr>
          <w:ilvl w:val="0"/>
          <w:numId w:val="37"/>
        </w:numPr>
        <w:spacing w:line="240" w:lineRule="auto"/>
        <w:ind w:left="641" w:hanging="357"/>
      </w:pPr>
      <w:r>
        <w:t xml:space="preserve">délku poskytované záruky v měsících od data dodání (min. </w:t>
      </w:r>
      <w:r w:rsidR="00165873">
        <w:t>36</w:t>
      </w:r>
      <w:r>
        <w:t xml:space="preserve"> měsíců)</w:t>
      </w:r>
      <w:r w:rsidR="00FD73E8">
        <w:t>,</w:t>
      </w:r>
    </w:p>
    <w:p w:rsidR="00AB4C3A" w:rsidRDefault="00AB4C3A" w:rsidP="00AB4C3A">
      <w:pPr>
        <w:numPr>
          <w:ilvl w:val="0"/>
          <w:numId w:val="37"/>
        </w:numPr>
        <w:spacing w:line="240" w:lineRule="auto"/>
      </w:pPr>
      <w:r>
        <w:t>č</w:t>
      </w:r>
      <w:r w:rsidR="008F5401">
        <w:t xml:space="preserve">as nástupu servisního pracovníka na odstranění oznámené </w:t>
      </w:r>
      <w:r>
        <w:t>poruch</w:t>
      </w:r>
      <w:r w:rsidR="0063256F">
        <w:t>y</w:t>
      </w:r>
      <w:r>
        <w:t xml:space="preserve"> v záruční době,</w:t>
      </w:r>
    </w:p>
    <w:p w:rsidR="008C3837" w:rsidRPr="00235628" w:rsidRDefault="008C3837" w:rsidP="008F5401">
      <w:pPr>
        <w:numPr>
          <w:ilvl w:val="0"/>
          <w:numId w:val="37"/>
        </w:numPr>
        <w:spacing w:line="240" w:lineRule="auto"/>
        <w:ind w:left="641" w:hanging="357"/>
      </w:pPr>
      <w:r w:rsidRPr="00235628">
        <w:t>potvrzení dodržení požadovaného termínu realizace předmě</w:t>
      </w:r>
      <w:r w:rsidR="00AA4AFE" w:rsidRPr="00235628">
        <w:t>tu smlouvy</w:t>
      </w:r>
      <w:r w:rsidR="00D74809">
        <w:t>,</w:t>
      </w:r>
    </w:p>
    <w:p w:rsidR="008C3837" w:rsidRDefault="008C3837" w:rsidP="008F5401">
      <w:pPr>
        <w:numPr>
          <w:ilvl w:val="0"/>
          <w:numId w:val="37"/>
        </w:numPr>
        <w:spacing w:line="240" w:lineRule="auto"/>
        <w:ind w:left="641" w:hanging="357"/>
      </w:pPr>
      <w:r w:rsidRPr="00235628">
        <w:t>prohlášení, že se podrobně seznámil se všemi zadávacími podmínkami, že těmto podmínkám porozuměl, že je v plném rozsahu a bez výhrad přijímá a že nabídku zpracoval v souladu s těmito podmínkami jak co do formy, tak i do obsahu. Pokud nabídka nebude v souladu se zadávacími podmínkami, bude z řízení vyřazena a uchazeč vyloučen.</w:t>
      </w:r>
    </w:p>
    <w:p w:rsidR="001833EE" w:rsidRDefault="001833EE" w:rsidP="001833EE">
      <w:pPr>
        <w:spacing w:line="240" w:lineRule="auto"/>
      </w:pPr>
    </w:p>
    <w:p w:rsidR="001833EE" w:rsidRPr="001833EE" w:rsidRDefault="001833EE" w:rsidP="001833EE">
      <w:pPr>
        <w:spacing w:line="240" w:lineRule="auto"/>
        <w:ind w:left="709" w:hanging="425"/>
      </w:pPr>
      <w:r>
        <w:t xml:space="preserve">        N</w:t>
      </w:r>
      <w:r w:rsidRPr="001833EE">
        <w:t xml:space="preserve">abídky </w:t>
      </w:r>
      <w:r>
        <w:t xml:space="preserve">musí být doručeny v písemné formě </w:t>
      </w:r>
      <w:r w:rsidRPr="001833EE">
        <w:t xml:space="preserve">doporučeně poštou nebo osobně na sekretariát ředitele  Důl Darkov,  Karviná – Doly  č. p. 2179, PSČ 735 </w:t>
      </w:r>
      <w:smartTag w:uri="urn:schemas-microsoft-com:office:smarttags" w:element="metricconverter">
        <w:smartTagPr>
          <w:attr w:name="ProductID" w:val="06, a"/>
        </w:smartTagPr>
        <w:r w:rsidRPr="001833EE">
          <w:t>06, a</w:t>
        </w:r>
      </w:smartTag>
      <w:r w:rsidRPr="001833EE">
        <w:t xml:space="preserve"> to v prac. dny v době od 8:00 do 14:00 hod. </w:t>
      </w:r>
    </w:p>
    <w:p w:rsidR="001833EE" w:rsidRPr="001833EE" w:rsidRDefault="001833EE" w:rsidP="001833EE">
      <w:pPr>
        <w:spacing w:line="240" w:lineRule="auto"/>
        <w:ind w:left="709"/>
      </w:pPr>
      <w:r w:rsidRPr="001833EE">
        <w:t xml:space="preserve">Kopie nabídek </w:t>
      </w:r>
      <w:r>
        <w:t>musí být doručeny</w:t>
      </w:r>
      <w:r w:rsidRPr="001833EE">
        <w:t xml:space="preserve"> doporučeně poštou nebo osobně na sekretariát ředitele pro právní službu OKD, a.s., Ostrava, Moravská Ostrava, Prokešovo nám. 6/2020, PSČ 728 </w:t>
      </w:r>
      <w:smartTag w:uri="urn:schemas-microsoft-com:office:smarttags" w:element="metricconverter">
        <w:smartTagPr>
          <w:attr w:name="ProductID" w:val="30, a"/>
        </w:smartTagPr>
        <w:r w:rsidRPr="001833EE">
          <w:t>30, a</w:t>
        </w:r>
      </w:smartTag>
      <w:r w:rsidRPr="001833EE">
        <w:t xml:space="preserve"> to v prac. dny v době od 8:00 do 14:00 hod.</w:t>
      </w:r>
    </w:p>
    <w:p w:rsidR="001833EE" w:rsidRPr="001833EE" w:rsidRDefault="001833EE" w:rsidP="001833EE">
      <w:pPr>
        <w:spacing w:line="240" w:lineRule="auto"/>
        <w:ind w:left="709"/>
      </w:pPr>
      <w:r w:rsidRPr="001833EE">
        <w:t>Nabídky musí být doručeny v zalepených obálkách, které budou označeny identifikačními údaji o účastníku výběrového řízení.</w:t>
      </w:r>
    </w:p>
    <w:p w:rsidR="001833EE" w:rsidRPr="001833EE" w:rsidRDefault="001833EE" w:rsidP="001833EE">
      <w:pPr>
        <w:spacing w:line="240" w:lineRule="auto"/>
        <w:ind w:left="709"/>
      </w:pPr>
      <w:r w:rsidRPr="001833EE">
        <w:t>Na zadní straně bude obálka označena rozlišovacím heslem:</w:t>
      </w:r>
    </w:p>
    <w:p w:rsidR="001833EE" w:rsidRPr="001833EE" w:rsidRDefault="001833EE" w:rsidP="001833EE">
      <w:pPr>
        <w:spacing w:line="240" w:lineRule="auto"/>
        <w:ind w:left="709" w:hanging="425"/>
        <w:jc w:val="center"/>
        <w:rPr>
          <w:b/>
          <w:szCs w:val="24"/>
        </w:rPr>
      </w:pPr>
      <w:r w:rsidRPr="001833EE">
        <w:rPr>
          <w:b/>
          <w:szCs w:val="24"/>
        </w:rPr>
        <w:t>„V</w:t>
      </w:r>
      <w:r>
        <w:rPr>
          <w:b/>
          <w:szCs w:val="24"/>
        </w:rPr>
        <w:t xml:space="preserve">EŘEJNÁ ZAKÁZKA, </w:t>
      </w:r>
      <w:r w:rsidR="001A64F5">
        <w:rPr>
          <w:b/>
          <w:szCs w:val="24"/>
        </w:rPr>
        <w:t>I-4269</w:t>
      </w:r>
      <w:r w:rsidR="00165873">
        <w:rPr>
          <w:b/>
          <w:szCs w:val="24"/>
        </w:rPr>
        <w:t xml:space="preserve"> – </w:t>
      </w:r>
      <w:r w:rsidR="001A64F5" w:rsidRPr="001A64F5">
        <w:rPr>
          <w:b/>
          <w:szCs w:val="24"/>
        </w:rPr>
        <w:t>Modernizace bubnů TS Mír 5 Jih</w:t>
      </w:r>
      <w:r w:rsidRPr="001833EE">
        <w:rPr>
          <w:b/>
          <w:szCs w:val="24"/>
        </w:rPr>
        <w:t xml:space="preserve">  - NEOTVÍRAT“.</w:t>
      </w:r>
    </w:p>
    <w:p w:rsidR="001833EE" w:rsidRPr="00235628" w:rsidRDefault="001833EE" w:rsidP="001833EE">
      <w:pPr>
        <w:spacing w:line="240" w:lineRule="auto"/>
      </w:pPr>
    </w:p>
    <w:p w:rsidR="008C3837" w:rsidRPr="00235628" w:rsidRDefault="008C3837" w:rsidP="008C3837">
      <w:pPr>
        <w:tabs>
          <w:tab w:val="left" w:pos="-2127"/>
        </w:tabs>
        <w:rPr>
          <w:b/>
          <w:color w:val="000000"/>
        </w:rPr>
      </w:pPr>
      <w:r w:rsidRPr="00235628">
        <w:rPr>
          <w:b/>
          <w:color w:val="000000"/>
        </w:rPr>
        <w:t>9.  Podmínky a požadavky na zpracování nabídky (§ 68 zákona):</w:t>
      </w:r>
    </w:p>
    <w:p w:rsidR="008C3837" w:rsidRPr="00235628" w:rsidRDefault="008C3837" w:rsidP="008F5401">
      <w:pPr>
        <w:tabs>
          <w:tab w:val="left" w:pos="-2127"/>
        </w:tabs>
        <w:spacing w:line="240" w:lineRule="auto"/>
        <w:ind w:left="360"/>
        <w:rPr>
          <w:color w:val="000000"/>
        </w:rPr>
      </w:pPr>
      <w:r w:rsidRPr="00235628">
        <w:rPr>
          <w:color w:val="000000"/>
        </w:rPr>
        <w:t xml:space="preserve">Nabídka musí </w:t>
      </w:r>
      <w:r w:rsidR="001833EE">
        <w:rPr>
          <w:color w:val="000000"/>
        </w:rPr>
        <w:t xml:space="preserve">dále </w:t>
      </w:r>
      <w:r w:rsidRPr="00235628">
        <w:rPr>
          <w:color w:val="000000"/>
        </w:rPr>
        <w:t xml:space="preserve">obsahovat: </w:t>
      </w:r>
    </w:p>
    <w:p w:rsidR="00354694" w:rsidRPr="001833EE" w:rsidRDefault="00FD73E8" w:rsidP="008F5401">
      <w:pPr>
        <w:numPr>
          <w:ilvl w:val="0"/>
          <w:numId w:val="38"/>
        </w:numPr>
        <w:spacing w:line="240" w:lineRule="auto"/>
      </w:pPr>
      <w:r>
        <w:t>Technický popis a k</w:t>
      </w:r>
      <w:r w:rsidR="00E3195C" w:rsidRPr="001833EE">
        <w:t xml:space="preserve">ompletní technické parametry </w:t>
      </w:r>
      <w:r w:rsidR="001E44FE" w:rsidRPr="001833EE">
        <w:t>zařízení</w:t>
      </w:r>
      <w:r w:rsidR="00962D44">
        <w:t>.</w:t>
      </w:r>
    </w:p>
    <w:p w:rsidR="008C3837" w:rsidRPr="001833EE" w:rsidRDefault="008C3837" w:rsidP="008F5401">
      <w:pPr>
        <w:numPr>
          <w:ilvl w:val="0"/>
          <w:numId w:val="38"/>
        </w:numPr>
        <w:spacing w:line="240" w:lineRule="auto"/>
      </w:pPr>
      <w:r w:rsidRPr="001833EE">
        <w:t>Údaje a dokumenty požadované zákonem a zadavatelem v oznámení o zahájení zadávacího řízení, ve výzvě k podání nabídek a v této zadávací dokumentaci (mimo informací o kvalifikaci).</w:t>
      </w:r>
    </w:p>
    <w:p w:rsidR="008C3837" w:rsidRPr="00235628" w:rsidRDefault="008C3837" w:rsidP="008F5401">
      <w:pPr>
        <w:numPr>
          <w:ilvl w:val="0"/>
          <w:numId w:val="38"/>
        </w:numPr>
        <w:spacing w:line="240" w:lineRule="auto"/>
      </w:pPr>
      <w:r w:rsidRPr="00235628">
        <w:t xml:space="preserve">Identifikační údaje uchazeče v rozsahu uvedeném v § 17 zákona: </w:t>
      </w:r>
    </w:p>
    <w:p w:rsidR="008C3837" w:rsidRPr="00235628" w:rsidRDefault="008C3837" w:rsidP="001C6058">
      <w:pPr>
        <w:spacing w:line="240" w:lineRule="auto"/>
        <w:ind w:left="709"/>
      </w:pPr>
      <w:r w:rsidRPr="00235628">
        <w:t>Obchodní firma nebo název, sídlo, právní forma, identifikační číslo, bylo-li přiděleno, pokud jde o právnickou osobu, a obchodní firma nebo jméno a příjmení, místo podnikání, popřípadě místo trvalého pobytu, identifikační číslo, bylo-li přiděleno, pokud jde o fyzickou osobu.</w:t>
      </w:r>
    </w:p>
    <w:p w:rsidR="008C3837" w:rsidRPr="00235628" w:rsidRDefault="008C3837" w:rsidP="008F5401">
      <w:pPr>
        <w:numPr>
          <w:ilvl w:val="0"/>
          <w:numId w:val="38"/>
        </w:numPr>
        <w:spacing w:line="240" w:lineRule="auto"/>
      </w:pPr>
      <w:r w:rsidRPr="00235628">
        <w:t xml:space="preserve">Návrh smlouvy podepsaný osobou oprávněnou jednat jménem či za uchazeče (§ 68 zákona). </w:t>
      </w:r>
    </w:p>
    <w:p w:rsidR="0063256F" w:rsidRPr="0063256F" w:rsidRDefault="001C6058" w:rsidP="0063256F">
      <w:pPr>
        <w:tabs>
          <w:tab w:val="left" w:pos="-2127"/>
        </w:tabs>
        <w:spacing w:line="240" w:lineRule="auto"/>
        <w:ind w:left="709" w:hanging="425"/>
        <w:rPr>
          <w:b/>
          <w:color w:val="000000"/>
        </w:rPr>
      </w:pPr>
      <w:r>
        <w:rPr>
          <w:color w:val="000000"/>
        </w:rPr>
        <w:t xml:space="preserve">  e</w:t>
      </w:r>
      <w:r w:rsidR="0063256F" w:rsidRPr="0063256F">
        <w:rPr>
          <w:color w:val="000000"/>
        </w:rPr>
        <w:t xml:space="preserve">) </w:t>
      </w:r>
      <w:r w:rsidR="0063256F">
        <w:rPr>
          <w:color w:val="000000"/>
        </w:rPr>
        <w:t xml:space="preserve">  </w:t>
      </w:r>
      <w:r w:rsidR="0063256F" w:rsidRPr="0063256F">
        <w:rPr>
          <w:color w:val="000000"/>
        </w:rPr>
        <w:t>seznam statutárních orgánů nebo členů statutárních orgánů, kteří v posledních 3 letech od konce lhůty pro podání nabídek byli v pracovněprávním, funkčním či obdobném poměru u zadavatele,</w:t>
      </w:r>
      <w:r w:rsidR="0063256F" w:rsidRPr="0063256F">
        <w:rPr>
          <w:b/>
          <w:color w:val="000000"/>
        </w:rPr>
        <w:t xml:space="preserve"> </w:t>
      </w:r>
    </w:p>
    <w:p w:rsidR="0063256F" w:rsidRPr="0063256F" w:rsidRDefault="0063256F" w:rsidP="001C6058">
      <w:pPr>
        <w:tabs>
          <w:tab w:val="left" w:pos="-2127"/>
        </w:tabs>
        <w:spacing w:line="240" w:lineRule="auto"/>
        <w:ind w:left="709" w:hanging="425"/>
        <w:rPr>
          <w:b/>
          <w:color w:val="000000"/>
        </w:rPr>
      </w:pPr>
      <w:r>
        <w:rPr>
          <w:color w:val="000000"/>
        </w:rPr>
        <w:t xml:space="preserve"> </w:t>
      </w:r>
      <w:r w:rsidR="001C6058">
        <w:rPr>
          <w:color w:val="000000"/>
        </w:rPr>
        <w:t xml:space="preserve"> f</w:t>
      </w:r>
      <w:r>
        <w:rPr>
          <w:color w:val="000000"/>
        </w:rPr>
        <w:t>)</w:t>
      </w:r>
      <w:r w:rsidRPr="006325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3256F">
        <w:rPr>
          <w:color w:val="000000"/>
        </w:rPr>
        <w:t>má-li dodavatel formu akciové společnosti, seznam vlastníků akcií, jejichž souhrnná jmenovitá hodnota přesahuje 10 % základního kapitálu, vyhotovený ve lhůtě pro podání nabídek,</w:t>
      </w:r>
      <w:r w:rsidRPr="0063256F">
        <w:rPr>
          <w:b/>
          <w:color w:val="000000"/>
        </w:rPr>
        <w:t xml:space="preserve"> </w:t>
      </w:r>
    </w:p>
    <w:p w:rsidR="001C6058" w:rsidRDefault="001C6058" w:rsidP="001C6058">
      <w:pPr>
        <w:tabs>
          <w:tab w:val="left" w:pos="-2127"/>
        </w:tabs>
        <w:spacing w:line="240" w:lineRule="auto"/>
        <w:ind w:left="709" w:hanging="425"/>
        <w:rPr>
          <w:color w:val="000000"/>
        </w:rPr>
      </w:pPr>
      <w:r>
        <w:rPr>
          <w:color w:val="000000"/>
        </w:rPr>
        <w:t xml:space="preserve">  g</w:t>
      </w:r>
      <w:r w:rsidR="0063256F" w:rsidRPr="0063256F">
        <w:rPr>
          <w:color w:val="000000"/>
        </w:rPr>
        <w:t xml:space="preserve">) </w:t>
      </w:r>
      <w:r>
        <w:rPr>
          <w:color w:val="000000"/>
        </w:rPr>
        <w:t xml:space="preserve">  </w:t>
      </w:r>
      <w:r w:rsidR="0063256F" w:rsidRPr="0063256F">
        <w:rPr>
          <w:color w:val="000000"/>
        </w:rPr>
        <w:t>prohlášení uchazeče o tom, že neuzavřel a neuzavře zakázanou dohodu podle zvláštního právního předpisu v souvislosti se zadávanou veřejnou zakázkou.</w:t>
      </w:r>
      <w:r w:rsidR="008C3837" w:rsidRPr="0063256F">
        <w:rPr>
          <w:color w:val="000000"/>
        </w:rPr>
        <w:t xml:space="preserve">   </w:t>
      </w:r>
    </w:p>
    <w:p w:rsidR="001C6058" w:rsidRDefault="001C6058" w:rsidP="001C6058">
      <w:pPr>
        <w:spacing w:line="240" w:lineRule="auto"/>
        <w:ind w:left="360"/>
      </w:pPr>
    </w:p>
    <w:p w:rsidR="001C6058" w:rsidRPr="00235628" w:rsidRDefault="001C6058" w:rsidP="001C6058">
      <w:pPr>
        <w:spacing w:line="240" w:lineRule="auto"/>
        <w:ind w:left="360"/>
      </w:pPr>
      <w:r w:rsidRPr="00235628">
        <w:t>Za obsahovou úplnost nabídky odpovídá výhradně uchazeč, pokud uchazeč nedoloží do nabídky dokument, který není výslovně uveden zadavatelem v zadávacích podmínkách (oznámení o zakázce, výzva k podání nabídky, zadávací dokumentace), ale povinnost jeho doložení vyplývá ze zákona, nemůže se uchazeč zbavit odpovědnosti za obsahovou neúplnost nabídky poukazem na tuto skutečnost.</w:t>
      </w:r>
    </w:p>
    <w:p w:rsidR="001C6058" w:rsidRDefault="001C6058" w:rsidP="001C6058">
      <w:pPr>
        <w:tabs>
          <w:tab w:val="left" w:pos="-2127"/>
        </w:tabs>
        <w:spacing w:line="240" w:lineRule="auto"/>
        <w:ind w:left="709" w:hanging="425"/>
        <w:rPr>
          <w:color w:val="000000"/>
        </w:rPr>
      </w:pPr>
    </w:p>
    <w:p w:rsidR="001C6058" w:rsidRPr="00235628" w:rsidRDefault="001C6058" w:rsidP="001C6058">
      <w:pPr>
        <w:spacing w:line="240" w:lineRule="auto"/>
        <w:ind w:left="360"/>
      </w:pPr>
      <w:r w:rsidRPr="00235628">
        <w:t xml:space="preserve">Všechny náklady související s přípravou a podáním nabídky hradí výhradně uchazeč. </w:t>
      </w:r>
    </w:p>
    <w:p w:rsidR="001C6058" w:rsidRDefault="001C6058" w:rsidP="001C6058">
      <w:pPr>
        <w:tabs>
          <w:tab w:val="left" w:pos="-2127"/>
        </w:tabs>
        <w:spacing w:line="240" w:lineRule="auto"/>
        <w:ind w:left="709" w:hanging="425"/>
        <w:rPr>
          <w:color w:val="000000"/>
        </w:rPr>
      </w:pPr>
    </w:p>
    <w:p w:rsidR="001C6058" w:rsidRDefault="001C6058" w:rsidP="0063256F">
      <w:pPr>
        <w:tabs>
          <w:tab w:val="left" w:pos="-2127"/>
        </w:tabs>
        <w:spacing w:line="240" w:lineRule="auto"/>
        <w:rPr>
          <w:color w:val="000000"/>
        </w:rPr>
      </w:pPr>
    </w:p>
    <w:p w:rsidR="008C3837" w:rsidRPr="001C6058" w:rsidRDefault="001C6058" w:rsidP="0063256F">
      <w:pPr>
        <w:tabs>
          <w:tab w:val="left" w:pos="-2127"/>
        </w:tabs>
        <w:spacing w:line="240" w:lineRule="auto"/>
        <w:rPr>
          <w:b/>
          <w:color w:val="000000"/>
        </w:rPr>
      </w:pPr>
      <w:r w:rsidRPr="001C6058">
        <w:rPr>
          <w:b/>
          <w:color w:val="000000"/>
        </w:rPr>
        <w:t xml:space="preserve">10.  </w:t>
      </w:r>
      <w:r w:rsidR="008C3837" w:rsidRPr="001C6058">
        <w:rPr>
          <w:b/>
          <w:color w:val="000000"/>
        </w:rPr>
        <w:t xml:space="preserve">Předpoklady pro podání nabídky, stanovené zvláštními předpisy </w:t>
      </w:r>
    </w:p>
    <w:p w:rsidR="008C3837" w:rsidRPr="00235628" w:rsidRDefault="004E1341" w:rsidP="008F5401">
      <w:pPr>
        <w:numPr>
          <w:ilvl w:val="0"/>
          <w:numId w:val="39"/>
        </w:numPr>
        <w:spacing w:line="240" w:lineRule="auto"/>
        <w:jc w:val="left"/>
      </w:pPr>
      <w:r w:rsidRPr="004E1341">
        <w:t xml:space="preserve">Zařízení musí odpovídat příslušným ustanovením zákona č. 22/1997 Sb., o technických požadavcích na výrobky, ve znění pozdějších předpisů a nařízení Vlády České republiky, vydaným na jeho základě, zákonu č. 102/2001 Sb., o obecné bezpečnosti výrobků, ve znění pozdějších předpisů v souladu se směrnicemi Evropských společenství, základním požadavkům na ochranu zdraví a bezpečnosti (ČSN EN ISO 12100-1 a ČSN EN ISO 12100-2), </w:t>
      </w:r>
      <w:r w:rsidR="008C3837" w:rsidRPr="00235628">
        <w:t xml:space="preserve">Stanovený výrobek musí být v rozsahu a za podmínek stanovených nařízením vlády opatřen stanoveným označením (CE), a pokud tak stanoví nařízení vlády, musí být k němu vydáno nebo přiloženo ES prohlášení o shodě nebo jiný dokument v souladu se zákonem č. 22/1997 Sb., o technických požadavcích na výrobky, ve znění pozdějších předpisů a ve znění příslušných nařízení vlády České republiky. </w:t>
      </w:r>
    </w:p>
    <w:p w:rsidR="008C3837" w:rsidRPr="00235628" w:rsidRDefault="005F2645" w:rsidP="008F5401">
      <w:pPr>
        <w:numPr>
          <w:ilvl w:val="0"/>
          <w:numId w:val="39"/>
        </w:numPr>
        <w:spacing w:before="120" w:line="240" w:lineRule="auto"/>
        <w:jc w:val="left"/>
      </w:pPr>
      <w:r w:rsidRPr="00235628">
        <w:t xml:space="preserve">Protože se jedná o </w:t>
      </w:r>
      <w:r w:rsidR="008C3837" w:rsidRPr="00235628">
        <w:t xml:space="preserve"> dodávk</w:t>
      </w:r>
      <w:r w:rsidRPr="00235628">
        <w:t xml:space="preserve">y </w:t>
      </w:r>
      <w:r w:rsidR="008C3837" w:rsidRPr="00235628">
        <w:t xml:space="preserve"> strojů nebo zařízení určených k provozování hornické činnosti a činnosti prováděné hornickým způsobem požaduje zadavatel dodržení vyhlášky č. 22/1989 Sb., o bezpečnosti a ochraně zdraví při práci v hornictví v podzemí</w:t>
      </w:r>
      <w:r w:rsidR="009934BE">
        <w:t xml:space="preserve">. </w:t>
      </w:r>
      <w:r w:rsidR="008C3837" w:rsidRPr="00235628">
        <w:t xml:space="preserve"> Průvodní dokumentace výrobce (součást dodávky) </w:t>
      </w:r>
      <w:r w:rsidR="00B1121E">
        <w:t xml:space="preserve">musí </w:t>
      </w:r>
      <w:r w:rsidR="008C3837" w:rsidRPr="00235628">
        <w:t>mj. obsahova</w:t>
      </w:r>
      <w:r w:rsidR="00754815">
        <w:t>t:</w:t>
      </w:r>
    </w:p>
    <w:p w:rsidR="00B1121E" w:rsidRDefault="00B1121E" w:rsidP="00754815">
      <w:pPr>
        <w:numPr>
          <w:ilvl w:val="0"/>
          <w:numId w:val="43"/>
        </w:numPr>
        <w:spacing w:before="120" w:line="240" w:lineRule="auto"/>
        <w:jc w:val="left"/>
      </w:pPr>
      <w:r>
        <w:t xml:space="preserve">projektovou dokumentaci posouzenou znalcem v oboru, </w:t>
      </w:r>
    </w:p>
    <w:p w:rsidR="00CA1BD5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>výrobcem stroje nebo zařízení vydané zmocnění provozovateli stroje nebo zařízení k provádění interních oprav včetně stanovení jejich rozsahu (specifikace a rozsah opravy, např. běžná, střední, generální),</w:t>
      </w:r>
    </w:p>
    <w:p w:rsidR="00CA1BD5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>dokumentaci potřebnou k provádění oprav provozovatelem v rozsahu dle předchozího bodu,</w:t>
      </w:r>
    </w:p>
    <w:p w:rsidR="00CA1BD5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 xml:space="preserve">podmínky stanovené výrobcem pro provádění oprav provozovatelem (např. zaškolení zaměstnanců provozovatele výrobcem včetně vydání osvědčení, stanovení kvalifikačních předpokladů apod.), </w:t>
      </w:r>
    </w:p>
    <w:p w:rsidR="00CA1BD5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>seznam dalších osob zmocněných výrobcem k provádění oprav majících příslušná oprávnění a osvědčení vydaná orgány státní báňské správy, včetně stanovení rozsahu oprav,</w:t>
      </w:r>
    </w:p>
    <w:p w:rsidR="00CA1BD5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>normativ náhradních dílů,</w:t>
      </w:r>
    </w:p>
    <w:p w:rsidR="008C3837" w:rsidRPr="00235628" w:rsidRDefault="008C3837" w:rsidP="00754815">
      <w:pPr>
        <w:numPr>
          <w:ilvl w:val="0"/>
          <w:numId w:val="43"/>
        </w:numPr>
        <w:spacing w:before="120" w:line="240" w:lineRule="auto"/>
        <w:jc w:val="left"/>
      </w:pPr>
      <w:r w:rsidRPr="00235628">
        <w:t>stanovení doby plnění všech požadavků odběratele v rozsahu normativu náhradních dílů (výroba náhradních dílů).</w:t>
      </w:r>
    </w:p>
    <w:p w:rsidR="008C3837" w:rsidRPr="00235628" w:rsidRDefault="008C3837" w:rsidP="008F5401">
      <w:pPr>
        <w:numPr>
          <w:ilvl w:val="0"/>
          <w:numId w:val="39"/>
        </w:numPr>
        <w:spacing w:line="240" w:lineRule="auto"/>
        <w:jc w:val="left"/>
        <w:rPr>
          <w:color w:val="000000"/>
        </w:rPr>
      </w:pPr>
      <w:r w:rsidRPr="00235628">
        <w:rPr>
          <w:color w:val="000000"/>
        </w:rPr>
        <w:t>Uchazeč předloží čestné prohlášení o tom že do</w:t>
      </w:r>
      <w:r w:rsidR="001A64F5">
        <w:rPr>
          <w:color w:val="000000"/>
        </w:rPr>
        <w:t>dávka</w:t>
      </w:r>
      <w:r w:rsidRPr="00235628">
        <w:rPr>
          <w:color w:val="000000"/>
        </w:rPr>
        <w:t xml:space="preserve"> nemá právní vady ve smyslu § 433 zákona č. 513/1991 Sb., obchodního zákoníku, ve znění pozdějších předpisů.</w:t>
      </w:r>
    </w:p>
    <w:p w:rsidR="008C3837" w:rsidRDefault="008C3837" w:rsidP="008F5401">
      <w:pPr>
        <w:numPr>
          <w:ilvl w:val="0"/>
          <w:numId w:val="39"/>
        </w:numPr>
        <w:spacing w:line="240" w:lineRule="auto"/>
        <w:jc w:val="left"/>
      </w:pPr>
      <w:r w:rsidRPr="00235628">
        <w:t>Nabídka musí splňovat i další podmínky stanovené obecně závaznými předpisy, které se na ni vztahují.</w:t>
      </w:r>
    </w:p>
    <w:p w:rsidR="008F5401" w:rsidRDefault="008F5401" w:rsidP="008F5401">
      <w:pPr>
        <w:spacing w:line="240" w:lineRule="auto"/>
        <w:jc w:val="left"/>
      </w:pPr>
    </w:p>
    <w:p w:rsidR="008F5401" w:rsidRDefault="008F5401" w:rsidP="008F5401">
      <w:pPr>
        <w:spacing w:line="240" w:lineRule="auto"/>
        <w:jc w:val="left"/>
      </w:pPr>
    </w:p>
    <w:p w:rsidR="00B32B57" w:rsidRPr="00235628" w:rsidRDefault="009F7742" w:rsidP="008F5401">
      <w:pPr>
        <w:tabs>
          <w:tab w:val="left" w:pos="-2127"/>
        </w:tabs>
        <w:spacing w:line="240" w:lineRule="auto"/>
        <w:rPr>
          <w:b/>
        </w:rPr>
      </w:pPr>
      <w:r w:rsidRPr="00235628">
        <w:rPr>
          <w:b/>
        </w:rPr>
        <w:t>11</w:t>
      </w:r>
      <w:r w:rsidR="00B32B57" w:rsidRPr="00235628">
        <w:rPr>
          <w:b/>
        </w:rPr>
        <w:t>.   Dodatečné informace k zadávacím podmínkám (§ 49 zákona)</w:t>
      </w:r>
    </w:p>
    <w:p w:rsidR="005F2645" w:rsidRPr="00235628" w:rsidRDefault="005F2645" w:rsidP="008F5401">
      <w:pPr>
        <w:spacing w:line="240" w:lineRule="auto"/>
      </w:pPr>
      <w:r w:rsidRPr="00235628">
        <w:t xml:space="preserve">          </w:t>
      </w:r>
      <w:r w:rsidR="00B32B57" w:rsidRPr="00235628">
        <w:t xml:space="preserve">Požadavek na dodatečné informace k zadávacím podmínkám může uchazeč zaslat v zákonem stanoveném </w:t>
      </w:r>
    </w:p>
    <w:p w:rsidR="005F2645" w:rsidRPr="00235628" w:rsidRDefault="005F2645" w:rsidP="008F5401">
      <w:pPr>
        <w:spacing w:line="240" w:lineRule="auto"/>
      </w:pPr>
      <w:r w:rsidRPr="00235628">
        <w:t xml:space="preserve">          </w:t>
      </w:r>
      <w:r w:rsidR="00B32B57" w:rsidRPr="00235628">
        <w:t>termínu  na adresu:</w:t>
      </w:r>
    </w:p>
    <w:p w:rsidR="008F5401" w:rsidRDefault="005F2645" w:rsidP="008F5401">
      <w:pPr>
        <w:tabs>
          <w:tab w:val="left" w:pos="1985"/>
        </w:tabs>
        <w:spacing w:line="240" w:lineRule="auto"/>
        <w:jc w:val="center"/>
        <w:rPr>
          <w:snapToGrid w:val="0"/>
        </w:rPr>
      </w:pPr>
      <w:r w:rsidRPr="001E44FE">
        <w:rPr>
          <w:snapToGrid w:val="0"/>
        </w:rPr>
        <w:t xml:space="preserve">OKD, a.s.,  </w:t>
      </w:r>
      <w:r w:rsidR="001E44FE" w:rsidRPr="001E44FE">
        <w:t xml:space="preserve">Důl Darkov, </w:t>
      </w:r>
      <w:r w:rsidR="001E44FE">
        <w:t>Ka</w:t>
      </w:r>
      <w:r w:rsidR="001E44FE" w:rsidRPr="001E44FE">
        <w:t>rviná – Doly, č. p. 2179, PSČ 735 06</w:t>
      </w:r>
      <w:r w:rsidR="001E44FE">
        <w:t>,</w:t>
      </w:r>
      <w:r w:rsidR="00354694" w:rsidRPr="00235628">
        <w:rPr>
          <w:snapToGrid w:val="0"/>
        </w:rPr>
        <w:t xml:space="preserve"> Česká republika</w:t>
      </w:r>
    </w:p>
    <w:p w:rsidR="008F5401" w:rsidRPr="00235628" w:rsidRDefault="008F5401" w:rsidP="008F5401">
      <w:pPr>
        <w:tabs>
          <w:tab w:val="left" w:pos="1985"/>
        </w:tabs>
        <w:spacing w:line="240" w:lineRule="auto"/>
        <w:jc w:val="center"/>
        <w:rPr>
          <w:snapToGrid w:val="0"/>
        </w:rPr>
      </w:pPr>
    </w:p>
    <w:p w:rsidR="004313F7" w:rsidRDefault="00BE237F" w:rsidP="004313F7">
      <w:pPr>
        <w:numPr>
          <w:ilvl w:val="0"/>
          <w:numId w:val="19"/>
        </w:numPr>
        <w:autoSpaceDE w:val="0"/>
        <w:autoSpaceDN w:val="0"/>
        <w:ind w:left="283"/>
        <w:rPr>
          <w:b/>
        </w:rPr>
      </w:pPr>
      <w:r w:rsidRPr="00235628">
        <w:rPr>
          <w:b/>
        </w:rPr>
        <w:t>Způsob hodnocení nabídky podle hodnotících kritérii</w:t>
      </w:r>
    </w:p>
    <w:p w:rsidR="00C66205" w:rsidRDefault="00C66205" w:rsidP="00C66205">
      <w:pPr>
        <w:autoSpaceDE w:val="0"/>
        <w:autoSpaceDN w:val="0"/>
        <w:rPr>
          <w:b/>
        </w:rPr>
      </w:pPr>
    </w:p>
    <w:tbl>
      <w:tblPr>
        <w:tblW w:w="93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7"/>
        <w:gridCol w:w="2099"/>
        <w:gridCol w:w="2099"/>
      </w:tblGrid>
      <w:tr w:rsidR="00C66205" w:rsidTr="00DC314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5" w:rsidRDefault="00C66205" w:rsidP="00DC314C">
            <w:pPr>
              <w:pStyle w:val="Zpat"/>
              <w:tabs>
                <w:tab w:val="clear" w:pos="4536"/>
                <w:tab w:val="left" w:pos="-2127"/>
                <w:tab w:val="left" w:pos="4820"/>
              </w:tabs>
              <w:rPr>
                <w:b/>
              </w:rPr>
            </w:pPr>
            <w:r>
              <w:rPr>
                <w:b/>
              </w:rPr>
              <w:t xml:space="preserve">Dílčí kritéria </w:t>
            </w:r>
            <w:r w:rsidR="008E659E">
              <w:rPr>
                <w:b/>
              </w:rPr>
              <w:t>pro hodnocení.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5" w:rsidRDefault="00C66205" w:rsidP="00DC314C">
            <w:pPr>
              <w:pStyle w:val="Zpat"/>
              <w:tabs>
                <w:tab w:val="clear" w:pos="4536"/>
                <w:tab w:val="left" w:pos="-2127"/>
                <w:tab w:val="left" w:pos="4820"/>
              </w:tabs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5" w:rsidRDefault="00C66205" w:rsidP="00DC314C">
            <w:pPr>
              <w:pStyle w:val="Zpat"/>
              <w:tabs>
                <w:tab w:val="clear" w:pos="4536"/>
                <w:tab w:val="left" w:pos="-2127"/>
                <w:tab w:val="left" w:pos="4820"/>
              </w:tabs>
              <w:rPr>
                <w:b/>
              </w:rPr>
            </w:pPr>
            <w:r>
              <w:rPr>
                <w:b/>
              </w:rPr>
              <w:t>Váhy v % (součet všech podílů = 100 %)</w:t>
            </w:r>
          </w:p>
        </w:tc>
      </w:tr>
      <w:tr w:rsidR="00C66205" w:rsidTr="00DC314C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5" w:rsidRDefault="00C66205" w:rsidP="00107B3F">
            <w:pPr>
              <w:spacing w:line="240" w:lineRule="auto"/>
              <w:ind w:left="214" w:hanging="214"/>
            </w:pPr>
            <w:r>
              <w:t xml:space="preserve">1. Celková cena </w:t>
            </w:r>
            <w:r w:rsidR="00AF4407">
              <w:t xml:space="preserve">dodávky </w:t>
            </w:r>
            <w:r w:rsidR="00E84B92">
              <w:t>(bez DPH)</w:t>
            </w:r>
            <w: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5" w:rsidRDefault="00E84B92" w:rsidP="00DC314C">
            <w:r>
              <w:t xml:space="preserve">   </w:t>
            </w:r>
            <w:r w:rsidR="00C66205">
              <w:t>………………. Kč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5" w:rsidRDefault="001C6058" w:rsidP="00DC314C">
            <w:pPr>
              <w:jc w:val="center"/>
            </w:pPr>
            <w:r>
              <w:t>7</w:t>
            </w:r>
            <w:r w:rsidR="00E84B92">
              <w:t>5</w:t>
            </w:r>
            <w:r w:rsidR="00C66205">
              <w:t xml:space="preserve"> %</w:t>
            </w:r>
          </w:p>
        </w:tc>
      </w:tr>
      <w:tr w:rsidR="00C66205" w:rsidTr="00DC314C">
        <w:trPr>
          <w:trHeight w:val="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5" w:rsidRDefault="00D13FC1" w:rsidP="00194505">
            <w:pPr>
              <w:spacing w:line="240" w:lineRule="auto"/>
              <w:ind w:left="214" w:hanging="214"/>
            </w:pPr>
            <w:r>
              <w:t>2</w:t>
            </w:r>
            <w:r w:rsidR="00C66205" w:rsidRPr="003D1A7C">
              <w:t xml:space="preserve">. </w:t>
            </w:r>
            <w:r w:rsidR="00C66205">
              <w:t xml:space="preserve">Čas nástupu servisního pracovníka na odstranění oznámené </w:t>
            </w:r>
          </w:p>
          <w:p w:rsidR="00C66205" w:rsidRPr="003D1A7C" w:rsidRDefault="00C66205" w:rsidP="00194505">
            <w:pPr>
              <w:spacing w:line="240" w:lineRule="auto"/>
              <w:ind w:left="214" w:hanging="214"/>
            </w:pPr>
            <w:r>
              <w:t xml:space="preserve">    poruchy</w:t>
            </w:r>
            <w:r w:rsidR="008E659E">
              <w:t xml:space="preserve"> v záruční době</w:t>
            </w:r>
            <w:r>
              <w:t xml:space="preserve">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5" w:rsidRPr="003D1A7C" w:rsidRDefault="00314481" w:rsidP="00DC314C">
            <w:r>
              <w:t xml:space="preserve">   </w:t>
            </w:r>
            <w:r w:rsidR="00C66205">
              <w:t>………………. hod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05" w:rsidRPr="003D1A7C" w:rsidRDefault="00D13FC1" w:rsidP="00DC314C">
            <w:pPr>
              <w:jc w:val="center"/>
            </w:pPr>
            <w:r>
              <w:t>1</w:t>
            </w:r>
            <w:r w:rsidR="00C66205">
              <w:t>5 %</w:t>
            </w:r>
          </w:p>
        </w:tc>
      </w:tr>
      <w:tr w:rsidR="00D13FC1" w:rsidTr="00DC314C">
        <w:trPr>
          <w:trHeight w:val="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Default="00D13FC1" w:rsidP="005B71FE">
            <w:pPr>
              <w:spacing w:line="240" w:lineRule="auto"/>
              <w:ind w:left="214" w:hanging="214"/>
            </w:pPr>
            <w:r>
              <w:t>3. Délka poskytované záruky v měsících od data dodání (min. 36 měsíců)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C1" w:rsidRDefault="00D13FC1" w:rsidP="005B71FE">
            <w:r>
              <w:t xml:space="preserve">………………. měsíců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C1" w:rsidRDefault="00D13FC1" w:rsidP="005B71FE">
            <w:pPr>
              <w:jc w:val="center"/>
            </w:pPr>
            <w:r>
              <w:t>10 %</w:t>
            </w:r>
          </w:p>
        </w:tc>
      </w:tr>
    </w:tbl>
    <w:p w:rsidR="00754815" w:rsidRDefault="00754815" w:rsidP="00194505">
      <w:pPr>
        <w:autoSpaceDE w:val="0"/>
        <w:autoSpaceDN w:val="0"/>
        <w:spacing w:line="240" w:lineRule="auto"/>
        <w:ind w:left="284"/>
      </w:pPr>
    </w:p>
    <w:p w:rsidR="004313F7" w:rsidRPr="00235628" w:rsidRDefault="004313F7" w:rsidP="00194505">
      <w:pPr>
        <w:autoSpaceDE w:val="0"/>
        <w:autoSpaceDN w:val="0"/>
        <w:spacing w:line="240" w:lineRule="auto"/>
        <w:ind w:left="284"/>
      </w:pPr>
      <w:r w:rsidRPr="00235628">
        <w:t xml:space="preserve">Pro hodnocení nabídek použije hodnotící komise bodovací stupnici v rozsahu 0 až 100. Každé jednotlivé nabídce je dle dílčího kritéria přidělena bodová hodnota, která odráží úspěšnost předmětné nabídky v rámci dílčího kritéria. Pro číselně vyjádřitelná kritéria, pro která má nejvhodnější nabídka maximální hodnotu kritéria, </w:t>
      </w:r>
      <w:r w:rsidR="00E84B92">
        <w:t>(doba záruky)</w:t>
      </w:r>
      <w:r w:rsidRPr="00235628">
        <w:t xml:space="preserve">, získá nejvýhodnější nabídka bodové hodnocení </w:t>
      </w:r>
      <w:smartTag w:uri="urn:schemas-microsoft-com:office:smarttags" w:element="metricconverter">
        <w:smartTagPr>
          <w:attr w:name="ProductID" w:val="100 a"/>
        </w:smartTagPr>
        <w:r w:rsidRPr="00235628">
          <w:t>100 a</w:t>
        </w:r>
      </w:smartTag>
      <w:r w:rsidRPr="00235628">
        <w:t xml:space="preserve"> každá další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235628">
          <w:t>100 a</w:t>
        </w:r>
      </w:smartTag>
      <w:r w:rsidRPr="00235628">
        <w:t xml:space="preserve"> poměru hodnoty nabídky k hodnotě nejvhodnější nabídky. Pro číselně vyjádřitelná kritéria, pro která má nejvhodnější nabídka minimální hodnotu kritéria, </w:t>
      </w:r>
      <w:r w:rsidR="00E84B92">
        <w:t>(cena</w:t>
      </w:r>
      <w:r w:rsidR="00E84B92">
        <w:rPr>
          <w:color w:val="000000"/>
        </w:rPr>
        <w:t xml:space="preserve">, </w:t>
      </w:r>
      <w:r w:rsidR="008E659E">
        <w:t>čas nástupu servisního pracovníka)</w:t>
      </w:r>
      <w:r w:rsidR="00834713" w:rsidRPr="00235628">
        <w:t xml:space="preserve"> </w:t>
      </w:r>
      <w:r w:rsidRPr="00235628">
        <w:t xml:space="preserve"> získá nejvýhodnější nabídka bodové hodnocení </w:t>
      </w:r>
      <w:smartTag w:uri="urn:schemas-microsoft-com:office:smarttags" w:element="metricconverter">
        <w:smartTagPr>
          <w:attr w:name="ProductID" w:val="100 a"/>
        </w:smartTagPr>
        <w:r w:rsidRPr="00235628">
          <w:t>100 a</w:t>
        </w:r>
      </w:smartTag>
      <w:r w:rsidRPr="00235628">
        <w:t xml:space="preserve"> každá další 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235628">
          <w:t>100 a</w:t>
        </w:r>
      </w:smartTag>
      <w:r w:rsidRPr="00235628">
        <w:t xml:space="preserve"> poměru hodnoty nejvhodnější nabídky k hodnocené nabídce.  Podle bodovací metody bude provedeno hodnocení tak, že jednotlivá bodová hodnocení nabídek podle dílčích kriterií se vynásobí příslušnou vahou daného kriteria. Na základě součtu výsledných hodnot u jednotlivých nabídek bude stanoveno pořadí úspěšnosti jednotlivých nabídek tak, že jako nejúspěšnější bude stanovena nabídka, která dosáhla nejvyšší hodnoty. Bude-li zadavatel považovat hodnotu jiného dílčího kriteria, než je cena, za nepřiměřenou, postup podle vpředu popsané metody nepoužije a nabídkám v rámci tohoto kriteria přiřadí 0 bodů.</w:t>
      </w:r>
    </w:p>
    <w:p w:rsidR="001C6058" w:rsidRDefault="001C6058">
      <w:pPr>
        <w:tabs>
          <w:tab w:val="left" w:pos="-2127"/>
        </w:tabs>
        <w:rPr>
          <w:b/>
        </w:rPr>
      </w:pPr>
    </w:p>
    <w:p w:rsidR="00B32B57" w:rsidRPr="00235628" w:rsidRDefault="009F7742">
      <w:pPr>
        <w:tabs>
          <w:tab w:val="left" w:pos="-2127"/>
        </w:tabs>
        <w:rPr>
          <w:b/>
        </w:rPr>
      </w:pPr>
      <w:r w:rsidRPr="00235628">
        <w:rPr>
          <w:b/>
        </w:rPr>
        <w:t>1</w:t>
      </w:r>
      <w:r w:rsidR="00834713" w:rsidRPr="00235628">
        <w:rPr>
          <w:b/>
        </w:rPr>
        <w:t>3</w:t>
      </w:r>
      <w:r w:rsidR="00B32B57" w:rsidRPr="00235628">
        <w:rPr>
          <w:b/>
        </w:rPr>
        <w:t xml:space="preserve">.   Jiné upřesňující údaje stanovené zadavatelem </w:t>
      </w:r>
    </w:p>
    <w:p w:rsidR="00B32B57" w:rsidRPr="00235628" w:rsidRDefault="00B32B57" w:rsidP="00194505">
      <w:pPr>
        <w:numPr>
          <w:ilvl w:val="0"/>
          <w:numId w:val="1"/>
        </w:numPr>
        <w:spacing w:line="240" w:lineRule="auto"/>
        <w:ind w:left="567" w:hanging="283"/>
      </w:pPr>
      <w:r w:rsidRPr="00235628">
        <w:t>Zadavatel je oprávněn zrušit zadávací řízení dle podmínek uvedených v § 84</w:t>
      </w:r>
      <w:r w:rsidR="00107B3F">
        <w:t>odst. 5)</w:t>
      </w:r>
      <w:r w:rsidRPr="00235628">
        <w:t xml:space="preserve"> zákona.</w:t>
      </w:r>
    </w:p>
    <w:p w:rsidR="00B32B57" w:rsidRPr="00235628" w:rsidRDefault="00F57288" w:rsidP="00194505">
      <w:pPr>
        <w:numPr>
          <w:ilvl w:val="0"/>
          <w:numId w:val="1"/>
        </w:numPr>
        <w:spacing w:line="240" w:lineRule="auto"/>
        <w:ind w:left="567" w:hanging="283"/>
      </w:pPr>
      <w:r w:rsidRPr="00235628">
        <w:t xml:space="preserve"> </w:t>
      </w:r>
      <w:r w:rsidR="00B32B57" w:rsidRPr="00235628">
        <w:t>Zadavatel si vyhrazuje právo:</w:t>
      </w:r>
    </w:p>
    <w:p w:rsidR="00B32B57" w:rsidRPr="00235628" w:rsidRDefault="00B32B57" w:rsidP="00194505">
      <w:pPr>
        <w:numPr>
          <w:ilvl w:val="0"/>
          <w:numId w:val="4"/>
        </w:numPr>
        <w:spacing w:line="240" w:lineRule="auto"/>
      </w:pPr>
      <w:r w:rsidRPr="00235628">
        <w:t>nevracet podané nabídky, kromě nabídek, které byly doruč</w:t>
      </w:r>
      <w:r w:rsidR="00104377" w:rsidRPr="00235628">
        <w:t>eny po lhůtě pro podání nabídky</w:t>
      </w:r>
      <w:r w:rsidR="00314481">
        <w:t>,</w:t>
      </w:r>
    </w:p>
    <w:p w:rsidR="007A6EF9" w:rsidRPr="00235628" w:rsidRDefault="007A6EF9" w:rsidP="00194505">
      <w:pPr>
        <w:numPr>
          <w:ilvl w:val="0"/>
          <w:numId w:val="4"/>
        </w:numPr>
        <w:spacing w:line="240" w:lineRule="auto"/>
      </w:pPr>
      <w:r w:rsidRPr="00235628">
        <w:t>neposkytovat zálohy ani jiné formy jištění (bankovn</w:t>
      </w:r>
      <w:r w:rsidR="00104377" w:rsidRPr="00235628">
        <w:t>í záruky, akreditivy a podobně)</w:t>
      </w:r>
      <w:r w:rsidR="00314481">
        <w:t>,</w:t>
      </w:r>
    </w:p>
    <w:p w:rsidR="00C82220" w:rsidRPr="00235628" w:rsidRDefault="00C82220" w:rsidP="00194505">
      <w:pPr>
        <w:numPr>
          <w:ilvl w:val="0"/>
          <w:numId w:val="4"/>
        </w:numPr>
        <w:spacing w:line="240" w:lineRule="auto"/>
      </w:pPr>
      <w:r w:rsidRPr="00235628">
        <w:t xml:space="preserve">odmítnout všechny nabídky bez udání důvodů a taktéž  bez udání důvodů </w:t>
      </w:r>
      <w:r w:rsidR="00E46287">
        <w:t>zadávací</w:t>
      </w:r>
      <w:r w:rsidRPr="00235628">
        <w:t xml:space="preserve"> řízení zrušit</w:t>
      </w:r>
      <w:r w:rsidR="00314481">
        <w:t>,</w:t>
      </w:r>
    </w:p>
    <w:p w:rsidR="00C82220" w:rsidRPr="00235628" w:rsidRDefault="00C82220" w:rsidP="00194505">
      <w:pPr>
        <w:numPr>
          <w:ilvl w:val="0"/>
          <w:numId w:val="4"/>
        </w:numPr>
        <w:spacing w:line="240" w:lineRule="auto"/>
      </w:pPr>
      <w:r w:rsidRPr="00235628">
        <w:t>neposkytovat náhradu nákladů, které uchazeč vynaložil na účast ve výběrovém řízení</w:t>
      </w:r>
      <w:r w:rsidR="00314481">
        <w:t>,</w:t>
      </w:r>
    </w:p>
    <w:p w:rsidR="00C82220" w:rsidRDefault="00C82220" w:rsidP="00194505">
      <w:pPr>
        <w:numPr>
          <w:ilvl w:val="0"/>
          <w:numId w:val="4"/>
        </w:numPr>
        <w:spacing w:line="240" w:lineRule="auto"/>
      </w:pPr>
      <w:r w:rsidRPr="00235628">
        <w:t>odmítnou</w:t>
      </w:r>
      <w:r w:rsidR="00F537FD" w:rsidRPr="00235628">
        <w:t>t</w:t>
      </w:r>
      <w:r w:rsidRPr="00235628">
        <w:t xml:space="preserve"> nabídku v případě nedodržení termínu plnění</w:t>
      </w:r>
      <w:r w:rsidR="00314481">
        <w:t>.</w:t>
      </w: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</w:p>
    <w:p w:rsidR="00533CF1" w:rsidRDefault="00533CF1" w:rsidP="00533C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Václav Kabourek</w:t>
      </w:r>
    </w:p>
    <w:p w:rsidR="00533CF1" w:rsidRPr="00235628" w:rsidRDefault="00533CF1" w:rsidP="00533C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ředitel, závodní dolu</w:t>
      </w:r>
    </w:p>
    <w:sectPr w:rsidR="00533CF1" w:rsidRPr="00235628" w:rsidSect="005D10A5">
      <w:footerReference w:type="even" r:id="rId7"/>
      <w:footerReference w:type="default" r:id="rId8"/>
      <w:headerReference w:type="first" r:id="rId9"/>
      <w:pgSz w:w="11906" w:h="16838"/>
      <w:pgMar w:top="964" w:right="1134" w:bottom="992" w:left="1134" w:header="709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36" w:rsidRDefault="00C64B36">
      <w:r>
        <w:separator/>
      </w:r>
    </w:p>
  </w:endnote>
  <w:endnote w:type="continuationSeparator" w:id="0">
    <w:p w:rsidR="00C64B36" w:rsidRDefault="00C6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normální text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BE" w:rsidRDefault="00E260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34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34BE">
      <w:rPr>
        <w:rStyle w:val="slostrnky"/>
        <w:noProof/>
      </w:rPr>
      <w:t>1</w:t>
    </w:r>
    <w:r>
      <w:rPr>
        <w:rStyle w:val="slostrnky"/>
      </w:rPr>
      <w:fldChar w:fldCharType="end"/>
    </w:r>
  </w:p>
  <w:p w:rsidR="009934BE" w:rsidRDefault="009934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BE" w:rsidRDefault="009934BE" w:rsidP="004A54B7">
    <w:pPr>
      <w:pStyle w:val="Zpat"/>
      <w:pBdr>
        <w:top w:val="single" w:sz="4" w:space="1" w:color="auto"/>
      </w:pBdr>
      <w:jc w:val="left"/>
    </w:pPr>
    <w:r>
      <w:tab/>
      <w:t xml:space="preserve">strana </w:t>
    </w:r>
    <w:r w:rsidR="00E26073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26073">
      <w:rPr>
        <w:rStyle w:val="slostrnky"/>
      </w:rPr>
      <w:fldChar w:fldCharType="separate"/>
    </w:r>
    <w:r w:rsidR="00533CF1">
      <w:rPr>
        <w:rStyle w:val="slostrnky"/>
        <w:noProof/>
      </w:rPr>
      <w:t>4</w:t>
    </w:r>
    <w:r w:rsidR="00E26073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36" w:rsidRDefault="00C64B36">
      <w:r>
        <w:separator/>
      </w:r>
    </w:p>
  </w:footnote>
  <w:footnote w:type="continuationSeparator" w:id="0">
    <w:p w:rsidR="00C64B36" w:rsidRDefault="00C6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BE" w:rsidRDefault="0013790F" w:rsidP="00E56FFB">
    <w:pPr>
      <w:tabs>
        <w:tab w:val="left" w:pos="0"/>
        <w:tab w:val="left" w:pos="993"/>
        <w:tab w:val="center" w:pos="4535"/>
      </w:tabs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635</wp:posOffset>
          </wp:positionV>
          <wp:extent cx="352425" cy="466725"/>
          <wp:effectExtent l="19050" t="0" r="9525" b="0"/>
          <wp:wrapTight wrapText="bothSides">
            <wp:wrapPolygon edited="0">
              <wp:start x="-1168" y="0"/>
              <wp:lineTo x="-1168" y="21159"/>
              <wp:lineTo x="22184" y="21159"/>
              <wp:lineTo x="22184" y="0"/>
              <wp:lineTo x="-1168" y="0"/>
            </wp:wrapPolygon>
          </wp:wrapTight>
          <wp:docPr id="2" name="obrázek 2" descr="logo_O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K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800100" cy="457200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4BE">
      <w:rPr>
        <w:b/>
        <w:sz w:val="32"/>
      </w:rPr>
      <w:t>OKD, a. s</w:t>
    </w:r>
    <w:r w:rsidR="009934BE">
      <w:rPr>
        <w:b/>
        <w:sz w:val="28"/>
      </w:rPr>
      <w:t>.</w:t>
    </w:r>
  </w:p>
  <w:p w:rsidR="009934BE" w:rsidRDefault="009934BE" w:rsidP="00E56FFB">
    <w:pPr>
      <w:tabs>
        <w:tab w:val="left" w:pos="300"/>
        <w:tab w:val="left" w:pos="1134"/>
        <w:tab w:val="center" w:pos="4535"/>
      </w:tabs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  <w:t xml:space="preserve">Důl ČSM </w:t>
    </w:r>
    <w:r>
      <w:rPr>
        <w:b/>
      </w:rPr>
      <w:t>vnitřní organizační složka nezapsaná v obchodním rejstříku</w:t>
    </w:r>
  </w:p>
  <w:p w:rsidR="009934BE" w:rsidRDefault="00E26073" w:rsidP="00E56FFB">
    <w:pPr>
      <w:tabs>
        <w:tab w:val="left" w:pos="1134"/>
      </w:tabs>
    </w:pPr>
    <w:r>
      <w:rPr>
        <w:lang w:eastAsia="ko-KR"/>
      </w:rPr>
      <w:pict>
        <v:line id="_x0000_s2049" style="position:absolute;left:0;text-align:left;flip:y;z-index:251656704" from="55.35pt,1.2pt" to="419.15pt,1.75pt" o:allowincell="f" strokecolor="#396"/>
      </w:pict>
    </w:r>
  </w:p>
  <w:p w:rsidR="009934BE" w:rsidRDefault="009934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314CB5A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3F56AF7"/>
    <w:multiLevelType w:val="hybridMultilevel"/>
    <w:tmpl w:val="ABE0357C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04186"/>
    <w:multiLevelType w:val="hybridMultilevel"/>
    <w:tmpl w:val="A254D918"/>
    <w:lvl w:ilvl="0" w:tplc="7474F9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C7CC7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67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07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D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8B5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4A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5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C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F5276"/>
    <w:multiLevelType w:val="hybridMultilevel"/>
    <w:tmpl w:val="C8B66AD8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E823C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98FA357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382370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F7631B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186FD9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1AC1E7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912D22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E682C26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E0C07A2"/>
    <w:multiLevelType w:val="hybridMultilevel"/>
    <w:tmpl w:val="12EC3C62"/>
    <w:lvl w:ilvl="0" w:tplc="F05CBB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D661F6"/>
    <w:multiLevelType w:val="hybridMultilevel"/>
    <w:tmpl w:val="EE8C313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D19AB5EC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43B41"/>
    <w:multiLevelType w:val="hybridMultilevel"/>
    <w:tmpl w:val="11E28A9C"/>
    <w:lvl w:ilvl="0" w:tplc="8E50154A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A2313"/>
    <w:multiLevelType w:val="hybridMultilevel"/>
    <w:tmpl w:val="A972E5E4"/>
    <w:lvl w:ilvl="0" w:tplc="36467B34">
      <w:start w:val="1"/>
      <w:numFmt w:val="lowerLetter"/>
      <w:lvlText w:val="a%1)"/>
      <w:lvlJc w:val="left"/>
      <w:pPr>
        <w:ind w:left="141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1E6003BB"/>
    <w:multiLevelType w:val="hybridMultilevel"/>
    <w:tmpl w:val="8E62BECE"/>
    <w:lvl w:ilvl="0" w:tplc="F05CBB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F117DC1"/>
    <w:multiLevelType w:val="hybridMultilevel"/>
    <w:tmpl w:val="6E400140"/>
    <w:lvl w:ilvl="0" w:tplc="1ADA633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865CFD8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D6CE57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A8C6D8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E0660E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F3C726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406CF1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804409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C3C24F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88354BE"/>
    <w:multiLevelType w:val="hybridMultilevel"/>
    <w:tmpl w:val="E5405E7A"/>
    <w:lvl w:ilvl="0" w:tplc="D7DCD124">
      <w:start w:val="728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FD83A9A"/>
    <w:multiLevelType w:val="hybridMultilevel"/>
    <w:tmpl w:val="D5CCA89E"/>
    <w:lvl w:ilvl="0" w:tplc="D068B13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A56C92"/>
    <w:multiLevelType w:val="hybridMultilevel"/>
    <w:tmpl w:val="67F6C1E8"/>
    <w:lvl w:ilvl="0" w:tplc="10226C2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BD0CF8F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7118185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8AE363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77426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390E1B4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170613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79E656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FA8448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3B551EF"/>
    <w:multiLevelType w:val="hybridMultilevel"/>
    <w:tmpl w:val="12B053A0"/>
    <w:lvl w:ilvl="0" w:tplc="09A8B79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7C1F"/>
    <w:multiLevelType w:val="hybridMultilevel"/>
    <w:tmpl w:val="1D7EEEA6"/>
    <w:lvl w:ilvl="0" w:tplc="36467B34">
      <w:start w:val="1"/>
      <w:numFmt w:val="lowerLetter"/>
      <w:lvlText w:val="a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797162"/>
    <w:multiLevelType w:val="hybridMultilevel"/>
    <w:tmpl w:val="B1ACCA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0449"/>
    <w:multiLevelType w:val="hybridMultilevel"/>
    <w:tmpl w:val="3FD4F4AC"/>
    <w:lvl w:ilvl="0" w:tplc="FFFFFFFF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1314E0"/>
    <w:multiLevelType w:val="hybridMultilevel"/>
    <w:tmpl w:val="96CE06BC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74A8F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D27C596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50EB78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5869FC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118EE73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B78E4F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F94AF3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988E0E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B206BE"/>
    <w:multiLevelType w:val="singleLevel"/>
    <w:tmpl w:val="1112394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</w:abstractNum>
  <w:abstractNum w:abstractNumId="20">
    <w:nsid w:val="3FAA14AD"/>
    <w:multiLevelType w:val="hybridMultilevel"/>
    <w:tmpl w:val="E6F29616"/>
    <w:lvl w:ilvl="0" w:tplc="09A8B79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81967"/>
    <w:multiLevelType w:val="hybridMultilevel"/>
    <w:tmpl w:val="6114D81C"/>
    <w:lvl w:ilvl="0" w:tplc="D0EC6A82">
      <w:start w:val="1"/>
      <w:numFmt w:val="lowerLetter"/>
      <w:lvlText w:val="c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43E8"/>
    <w:multiLevelType w:val="hybridMultilevel"/>
    <w:tmpl w:val="7A5483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E4925"/>
    <w:multiLevelType w:val="hybridMultilevel"/>
    <w:tmpl w:val="9D1A676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9B5D3C"/>
    <w:multiLevelType w:val="hybridMultilevel"/>
    <w:tmpl w:val="1D1C46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C56A53"/>
    <w:multiLevelType w:val="hybridMultilevel"/>
    <w:tmpl w:val="720EF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A50C7"/>
    <w:multiLevelType w:val="hybridMultilevel"/>
    <w:tmpl w:val="E58E2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132EA"/>
    <w:multiLevelType w:val="hybridMultilevel"/>
    <w:tmpl w:val="03948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453B1"/>
    <w:multiLevelType w:val="hybridMultilevel"/>
    <w:tmpl w:val="5B4E33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E8928A5"/>
    <w:multiLevelType w:val="hybridMultilevel"/>
    <w:tmpl w:val="13DE8696"/>
    <w:lvl w:ilvl="0" w:tplc="09A8B79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3FF5"/>
    <w:multiLevelType w:val="hybridMultilevel"/>
    <w:tmpl w:val="AEDCC802"/>
    <w:lvl w:ilvl="0" w:tplc="FFFFFFFF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4CC59D4"/>
    <w:multiLevelType w:val="hybridMultilevel"/>
    <w:tmpl w:val="73423C88"/>
    <w:lvl w:ilvl="0" w:tplc="F05CBBC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92C0FE2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6EE9B4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486C58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54D834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138029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866F6C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A36E86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42BAD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4E069B8"/>
    <w:multiLevelType w:val="hybridMultilevel"/>
    <w:tmpl w:val="23643EE4"/>
    <w:lvl w:ilvl="0" w:tplc="33F48D2C">
      <w:start w:val="3"/>
      <w:numFmt w:val="bullet"/>
      <w:lvlText w:val="-"/>
      <w:lvlJc w:val="left"/>
      <w:pPr>
        <w:tabs>
          <w:tab w:val="num" w:pos="3732"/>
        </w:tabs>
        <w:ind w:left="3732" w:hanging="360"/>
      </w:pPr>
      <w:rPr>
        <w:rFonts w:ascii="Times New Roman" w:eastAsia="Times New Roman" w:hAnsi="Times New Roman" w:cs="Times New Roman" w:hint="default"/>
      </w:rPr>
    </w:lvl>
    <w:lvl w:ilvl="1" w:tplc="458A5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CC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65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A9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22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C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3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8E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64460"/>
    <w:multiLevelType w:val="hybridMultilevel"/>
    <w:tmpl w:val="94FAD52C"/>
    <w:lvl w:ilvl="0" w:tplc="36467B34">
      <w:start w:val="1"/>
      <w:numFmt w:val="lowerLetter"/>
      <w:lvlText w:val="a%1)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7DE336D"/>
    <w:multiLevelType w:val="hybridMultilevel"/>
    <w:tmpl w:val="028064C8"/>
    <w:lvl w:ilvl="0" w:tplc="A91071FE">
      <w:start w:val="1"/>
      <w:numFmt w:val="lowerLetter"/>
      <w:lvlText w:val="b%1)"/>
      <w:lvlJc w:val="left"/>
      <w:pPr>
        <w:ind w:left="360" w:hanging="360"/>
      </w:pPr>
      <w:rPr>
        <w:rFonts w:hint="default"/>
        <w:color w:val="auto"/>
      </w:rPr>
    </w:lvl>
    <w:lvl w:ilvl="1" w:tplc="FCD2CAEA">
      <w:start w:val="2"/>
      <w:numFmt w:val="lowerLetter"/>
      <w:lvlText w:val="%2."/>
      <w:lvlJc w:val="left"/>
      <w:pPr>
        <w:ind w:left="-21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-1724" w:hanging="180"/>
      </w:pPr>
    </w:lvl>
    <w:lvl w:ilvl="3" w:tplc="0405000F" w:tentative="1">
      <w:start w:val="1"/>
      <w:numFmt w:val="decimal"/>
      <w:lvlText w:val="%4."/>
      <w:lvlJc w:val="left"/>
      <w:pPr>
        <w:ind w:left="-1004" w:hanging="360"/>
      </w:pPr>
    </w:lvl>
    <w:lvl w:ilvl="4" w:tplc="04050019" w:tentative="1">
      <w:start w:val="1"/>
      <w:numFmt w:val="lowerLetter"/>
      <w:lvlText w:val="%5."/>
      <w:lvlJc w:val="left"/>
      <w:pPr>
        <w:ind w:left="-284" w:hanging="360"/>
      </w:pPr>
    </w:lvl>
    <w:lvl w:ilvl="5" w:tplc="0405001B" w:tentative="1">
      <w:start w:val="1"/>
      <w:numFmt w:val="lowerRoman"/>
      <w:lvlText w:val="%6."/>
      <w:lvlJc w:val="right"/>
      <w:pPr>
        <w:ind w:left="436" w:hanging="180"/>
      </w:pPr>
    </w:lvl>
    <w:lvl w:ilvl="6" w:tplc="0405000F" w:tentative="1">
      <w:start w:val="1"/>
      <w:numFmt w:val="decimal"/>
      <w:lvlText w:val="%7."/>
      <w:lvlJc w:val="left"/>
      <w:pPr>
        <w:ind w:left="1156" w:hanging="360"/>
      </w:pPr>
    </w:lvl>
    <w:lvl w:ilvl="7" w:tplc="04050019" w:tentative="1">
      <w:start w:val="1"/>
      <w:numFmt w:val="lowerLetter"/>
      <w:lvlText w:val="%8."/>
      <w:lvlJc w:val="left"/>
      <w:pPr>
        <w:ind w:left="1876" w:hanging="360"/>
      </w:pPr>
    </w:lvl>
    <w:lvl w:ilvl="8" w:tplc="0405001B" w:tentative="1">
      <w:start w:val="1"/>
      <w:numFmt w:val="lowerRoman"/>
      <w:lvlText w:val="%9."/>
      <w:lvlJc w:val="right"/>
      <w:pPr>
        <w:ind w:left="2596" w:hanging="180"/>
      </w:pPr>
    </w:lvl>
  </w:abstractNum>
  <w:abstractNum w:abstractNumId="35">
    <w:nsid w:val="5A070FB7"/>
    <w:multiLevelType w:val="hybridMultilevel"/>
    <w:tmpl w:val="E3FCC1FE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DC830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A94F14"/>
    <w:multiLevelType w:val="hybridMultilevel"/>
    <w:tmpl w:val="E0525B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63BF7"/>
    <w:multiLevelType w:val="hybridMultilevel"/>
    <w:tmpl w:val="7184551A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13043AE"/>
    <w:multiLevelType w:val="hybridMultilevel"/>
    <w:tmpl w:val="92787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BBC71E8">
      <w:numFmt w:val="bullet"/>
      <w:lvlText w:val="-"/>
      <w:lvlJc w:val="left"/>
      <w:pPr>
        <w:ind w:left="1440" w:hanging="360"/>
      </w:pPr>
      <w:rPr>
        <w:rFonts w:ascii="MS Shell Dlg" w:eastAsia="Times New Roman" w:hAnsi="MS Shell Dlg" w:cs="MS Shell Dlg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F425A"/>
    <w:multiLevelType w:val="hybridMultilevel"/>
    <w:tmpl w:val="9244A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977E3"/>
    <w:multiLevelType w:val="hybridMultilevel"/>
    <w:tmpl w:val="29E83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B028F"/>
    <w:multiLevelType w:val="hybridMultilevel"/>
    <w:tmpl w:val="97BEC140"/>
    <w:lvl w:ilvl="0" w:tplc="07025BB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EF3C85F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8F8D26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53A844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6F3827D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E4A00A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D16CA4A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B246C3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B27E0AC0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6BB85137"/>
    <w:multiLevelType w:val="hybridMultilevel"/>
    <w:tmpl w:val="CDFE232A"/>
    <w:lvl w:ilvl="0" w:tplc="5D32D102">
      <w:start w:val="7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3C7B07"/>
    <w:multiLevelType w:val="hybridMultilevel"/>
    <w:tmpl w:val="4D761E80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663E08"/>
    <w:multiLevelType w:val="hybridMultilevel"/>
    <w:tmpl w:val="E8BC39F6"/>
    <w:lvl w:ilvl="0" w:tplc="490C9D94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6E91AAC"/>
    <w:multiLevelType w:val="hybridMultilevel"/>
    <w:tmpl w:val="E7D6890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5B1D38"/>
    <w:multiLevelType w:val="singleLevel"/>
    <w:tmpl w:val="F05CBBC0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</w:abstractNum>
  <w:abstractNum w:abstractNumId="47">
    <w:nsid w:val="7DB733B7"/>
    <w:multiLevelType w:val="hybridMultilevel"/>
    <w:tmpl w:val="543E2952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DD247C3"/>
    <w:multiLevelType w:val="multilevel"/>
    <w:tmpl w:val="4726D56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49">
    <w:nsid w:val="7EC35475"/>
    <w:multiLevelType w:val="hybridMultilevel"/>
    <w:tmpl w:val="9EE2B45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FA245F0"/>
    <w:multiLevelType w:val="hybridMultilevel"/>
    <w:tmpl w:val="55F61BB0"/>
    <w:lvl w:ilvl="0" w:tplc="995E393E">
      <w:start w:val="1"/>
      <w:numFmt w:val="lowerLetter"/>
      <w:lvlText w:val="%1a)"/>
      <w:lvlJc w:val="left"/>
      <w:pPr>
        <w:ind w:left="720" w:hanging="360"/>
      </w:pPr>
      <w:rPr>
        <w:rFonts w:hint="default"/>
        <w:color w:val="auto"/>
      </w:rPr>
    </w:lvl>
    <w:lvl w:ilvl="1" w:tplc="F05CB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1"/>
  </w:num>
  <w:num w:numId="7">
    <w:abstractNumId w:val="48"/>
  </w:num>
  <w:num w:numId="8">
    <w:abstractNumId w:val="28"/>
  </w:num>
  <w:num w:numId="9">
    <w:abstractNumId w:val="30"/>
  </w:num>
  <w:num w:numId="10">
    <w:abstractNumId w:val="17"/>
  </w:num>
  <w:num w:numId="11">
    <w:abstractNumId w:val="35"/>
  </w:num>
  <w:num w:numId="12">
    <w:abstractNumId w:val="12"/>
  </w:num>
  <w:num w:numId="13">
    <w:abstractNumId w:val="34"/>
  </w:num>
  <w:num w:numId="14">
    <w:abstractNumId w:val="6"/>
  </w:num>
  <w:num w:numId="15">
    <w:abstractNumId w:val="21"/>
  </w:num>
  <w:num w:numId="16">
    <w:abstractNumId w:val="31"/>
  </w:num>
  <w:num w:numId="17">
    <w:abstractNumId w:val="46"/>
  </w:num>
  <w:num w:numId="18">
    <w:abstractNumId w:val="43"/>
  </w:num>
  <w:num w:numId="19">
    <w:abstractNumId w:val="7"/>
  </w:num>
  <w:num w:numId="20">
    <w:abstractNumId w:val="42"/>
  </w:num>
  <w:num w:numId="21">
    <w:abstractNumId w:val="11"/>
  </w:num>
  <w:num w:numId="22">
    <w:abstractNumId w:val="38"/>
  </w:num>
  <w:num w:numId="23">
    <w:abstractNumId w:val="24"/>
  </w:num>
  <w:num w:numId="24">
    <w:abstractNumId w:val="50"/>
  </w:num>
  <w:num w:numId="25">
    <w:abstractNumId w:val="27"/>
  </w:num>
  <w:num w:numId="26">
    <w:abstractNumId w:val="25"/>
  </w:num>
  <w:num w:numId="27">
    <w:abstractNumId w:val="40"/>
  </w:num>
  <w:num w:numId="28">
    <w:abstractNumId w:val="22"/>
  </w:num>
  <w:num w:numId="29">
    <w:abstractNumId w:val="15"/>
  </w:num>
  <w:num w:numId="30">
    <w:abstractNumId w:val="8"/>
  </w:num>
  <w:num w:numId="31">
    <w:abstractNumId w:val="33"/>
  </w:num>
  <w:num w:numId="32">
    <w:abstractNumId w:val="36"/>
  </w:num>
  <w:num w:numId="33">
    <w:abstractNumId w:val="5"/>
  </w:num>
  <w:num w:numId="34">
    <w:abstractNumId w:val="9"/>
  </w:num>
  <w:num w:numId="35">
    <w:abstractNumId w:val="4"/>
  </w:num>
  <w:num w:numId="36">
    <w:abstractNumId w:val="18"/>
  </w:num>
  <w:num w:numId="37">
    <w:abstractNumId w:val="2"/>
  </w:num>
  <w:num w:numId="38">
    <w:abstractNumId w:val="16"/>
  </w:num>
  <w:num w:numId="39">
    <w:abstractNumId w:val="39"/>
  </w:num>
  <w:num w:numId="40">
    <w:abstractNumId w:val="47"/>
  </w:num>
  <w:num w:numId="41">
    <w:abstractNumId w:val="37"/>
  </w:num>
  <w:num w:numId="42">
    <w:abstractNumId w:val="20"/>
  </w:num>
  <w:num w:numId="43">
    <w:abstractNumId w:val="14"/>
  </w:num>
  <w:num w:numId="44">
    <w:abstractNumId w:val="29"/>
  </w:num>
  <w:num w:numId="45">
    <w:abstractNumId w:val="44"/>
  </w:num>
  <w:num w:numId="46">
    <w:abstractNumId w:val="49"/>
  </w:num>
  <w:num w:numId="47">
    <w:abstractNumId w:val="23"/>
  </w:num>
  <w:num w:numId="48">
    <w:abstractNumId w:val="26"/>
  </w:num>
  <w:num w:numId="49">
    <w:abstractNumId w:val="4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54B5"/>
    <w:rsid w:val="00005CE0"/>
    <w:rsid w:val="000473AB"/>
    <w:rsid w:val="00055FF0"/>
    <w:rsid w:val="000624C7"/>
    <w:rsid w:val="00075A81"/>
    <w:rsid w:val="00092249"/>
    <w:rsid w:val="000A660F"/>
    <w:rsid w:val="000A7916"/>
    <w:rsid w:val="000B06EF"/>
    <w:rsid w:val="000E4D56"/>
    <w:rsid w:val="000E5ABB"/>
    <w:rsid w:val="000E7D08"/>
    <w:rsid w:val="000F4753"/>
    <w:rsid w:val="000F5D2E"/>
    <w:rsid w:val="00104377"/>
    <w:rsid w:val="00107B3F"/>
    <w:rsid w:val="0011347B"/>
    <w:rsid w:val="00132FC9"/>
    <w:rsid w:val="0013790F"/>
    <w:rsid w:val="00141857"/>
    <w:rsid w:val="00142CD2"/>
    <w:rsid w:val="00145B1C"/>
    <w:rsid w:val="00147EC7"/>
    <w:rsid w:val="00165873"/>
    <w:rsid w:val="00175650"/>
    <w:rsid w:val="001833EE"/>
    <w:rsid w:val="00192634"/>
    <w:rsid w:val="00194505"/>
    <w:rsid w:val="001A64F5"/>
    <w:rsid w:val="001C6058"/>
    <w:rsid w:val="001C7635"/>
    <w:rsid w:val="001E44FE"/>
    <w:rsid w:val="001F1098"/>
    <w:rsid w:val="0020255E"/>
    <w:rsid w:val="00205E3F"/>
    <w:rsid w:val="00207353"/>
    <w:rsid w:val="00235628"/>
    <w:rsid w:val="00240A73"/>
    <w:rsid w:val="0024118F"/>
    <w:rsid w:val="002449B2"/>
    <w:rsid w:val="00281942"/>
    <w:rsid w:val="002835F2"/>
    <w:rsid w:val="002871BB"/>
    <w:rsid w:val="002871E9"/>
    <w:rsid w:val="002A1F0E"/>
    <w:rsid w:val="002A7C04"/>
    <w:rsid w:val="002B0D19"/>
    <w:rsid w:val="002C017A"/>
    <w:rsid w:val="002C7D0A"/>
    <w:rsid w:val="002E0B23"/>
    <w:rsid w:val="002E187D"/>
    <w:rsid w:val="002F11D0"/>
    <w:rsid w:val="002F1708"/>
    <w:rsid w:val="002F5941"/>
    <w:rsid w:val="00301278"/>
    <w:rsid w:val="003140E4"/>
    <w:rsid w:val="00314481"/>
    <w:rsid w:val="0031466C"/>
    <w:rsid w:val="00316EEE"/>
    <w:rsid w:val="00321F67"/>
    <w:rsid w:val="003322D3"/>
    <w:rsid w:val="00347656"/>
    <w:rsid w:val="00354694"/>
    <w:rsid w:val="00372218"/>
    <w:rsid w:val="0037287C"/>
    <w:rsid w:val="0039017C"/>
    <w:rsid w:val="003A20FD"/>
    <w:rsid w:val="003A7E50"/>
    <w:rsid w:val="003B2CB5"/>
    <w:rsid w:val="003C0278"/>
    <w:rsid w:val="003D3081"/>
    <w:rsid w:val="00401E76"/>
    <w:rsid w:val="004115ED"/>
    <w:rsid w:val="0041466E"/>
    <w:rsid w:val="004313F7"/>
    <w:rsid w:val="00490496"/>
    <w:rsid w:val="004A2A87"/>
    <w:rsid w:val="004A54B7"/>
    <w:rsid w:val="004A5803"/>
    <w:rsid w:val="004B52B3"/>
    <w:rsid w:val="004C22BB"/>
    <w:rsid w:val="004C4F13"/>
    <w:rsid w:val="004D3A37"/>
    <w:rsid w:val="004E0514"/>
    <w:rsid w:val="004E1341"/>
    <w:rsid w:val="00504C46"/>
    <w:rsid w:val="005114A8"/>
    <w:rsid w:val="00511DB4"/>
    <w:rsid w:val="00513DF6"/>
    <w:rsid w:val="00523DB9"/>
    <w:rsid w:val="00533CF1"/>
    <w:rsid w:val="00542AD5"/>
    <w:rsid w:val="00553750"/>
    <w:rsid w:val="00560D21"/>
    <w:rsid w:val="0056333D"/>
    <w:rsid w:val="00575A56"/>
    <w:rsid w:val="0057719E"/>
    <w:rsid w:val="00577941"/>
    <w:rsid w:val="00577E2A"/>
    <w:rsid w:val="005831ED"/>
    <w:rsid w:val="00584ED6"/>
    <w:rsid w:val="00586487"/>
    <w:rsid w:val="00594FA9"/>
    <w:rsid w:val="005C1C4B"/>
    <w:rsid w:val="005C5BEC"/>
    <w:rsid w:val="005D10A5"/>
    <w:rsid w:val="005D4E26"/>
    <w:rsid w:val="005E36D4"/>
    <w:rsid w:val="005F22D7"/>
    <w:rsid w:val="005F2645"/>
    <w:rsid w:val="00601798"/>
    <w:rsid w:val="0060784C"/>
    <w:rsid w:val="0061570D"/>
    <w:rsid w:val="00615FF6"/>
    <w:rsid w:val="00617547"/>
    <w:rsid w:val="006205D9"/>
    <w:rsid w:val="0063256F"/>
    <w:rsid w:val="00632AE3"/>
    <w:rsid w:val="006839EA"/>
    <w:rsid w:val="00686A95"/>
    <w:rsid w:val="00692655"/>
    <w:rsid w:val="00696DC6"/>
    <w:rsid w:val="0069785D"/>
    <w:rsid w:val="006C3C99"/>
    <w:rsid w:val="006E3300"/>
    <w:rsid w:val="0073021C"/>
    <w:rsid w:val="00733AD9"/>
    <w:rsid w:val="00746F7A"/>
    <w:rsid w:val="0075135D"/>
    <w:rsid w:val="00752047"/>
    <w:rsid w:val="00754815"/>
    <w:rsid w:val="0076799C"/>
    <w:rsid w:val="00781DA8"/>
    <w:rsid w:val="007A11F6"/>
    <w:rsid w:val="007A6EF9"/>
    <w:rsid w:val="007B46C4"/>
    <w:rsid w:val="007D3240"/>
    <w:rsid w:val="007E36EB"/>
    <w:rsid w:val="007E7F04"/>
    <w:rsid w:val="007F345F"/>
    <w:rsid w:val="00800263"/>
    <w:rsid w:val="0080423D"/>
    <w:rsid w:val="0082497D"/>
    <w:rsid w:val="00826C2D"/>
    <w:rsid w:val="00834713"/>
    <w:rsid w:val="00836825"/>
    <w:rsid w:val="00852137"/>
    <w:rsid w:val="0085601A"/>
    <w:rsid w:val="00871C92"/>
    <w:rsid w:val="008737E4"/>
    <w:rsid w:val="008A16EB"/>
    <w:rsid w:val="008A6ABC"/>
    <w:rsid w:val="008B134C"/>
    <w:rsid w:val="008B712B"/>
    <w:rsid w:val="008C3837"/>
    <w:rsid w:val="008E659E"/>
    <w:rsid w:val="008E6B45"/>
    <w:rsid w:val="008F33DD"/>
    <w:rsid w:val="008F5401"/>
    <w:rsid w:val="008F54B5"/>
    <w:rsid w:val="00900C36"/>
    <w:rsid w:val="00916B60"/>
    <w:rsid w:val="00916C63"/>
    <w:rsid w:val="00917183"/>
    <w:rsid w:val="00926907"/>
    <w:rsid w:val="00927D8F"/>
    <w:rsid w:val="00937108"/>
    <w:rsid w:val="00943811"/>
    <w:rsid w:val="00952FE4"/>
    <w:rsid w:val="009629BF"/>
    <w:rsid w:val="00962D44"/>
    <w:rsid w:val="00965115"/>
    <w:rsid w:val="0096519E"/>
    <w:rsid w:val="009768CC"/>
    <w:rsid w:val="009934BE"/>
    <w:rsid w:val="009B31FE"/>
    <w:rsid w:val="009B491A"/>
    <w:rsid w:val="009C4D38"/>
    <w:rsid w:val="009D0126"/>
    <w:rsid w:val="009D3BA3"/>
    <w:rsid w:val="009F5EDD"/>
    <w:rsid w:val="009F7742"/>
    <w:rsid w:val="00A001C0"/>
    <w:rsid w:val="00A1732B"/>
    <w:rsid w:val="00A23C55"/>
    <w:rsid w:val="00A32326"/>
    <w:rsid w:val="00A42438"/>
    <w:rsid w:val="00A73262"/>
    <w:rsid w:val="00A735F0"/>
    <w:rsid w:val="00AA086D"/>
    <w:rsid w:val="00AA388B"/>
    <w:rsid w:val="00AA4AFE"/>
    <w:rsid w:val="00AA7FDA"/>
    <w:rsid w:val="00AB4C3A"/>
    <w:rsid w:val="00AB5292"/>
    <w:rsid w:val="00AC67D7"/>
    <w:rsid w:val="00AE6950"/>
    <w:rsid w:val="00AF2384"/>
    <w:rsid w:val="00AF4407"/>
    <w:rsid w:val="00AF6039"/>
    <w:rsid w:val="00AF7628"/>
    <w:rsid w:val="00B1121E"/>
    <w:rsid w:val="00B25F45"/>
    <w:rsid w:val="00B2724D"/>
    <w:rsid w:val="00B32B57"/>
    <w:rsid w:val="00B36E61"/>
    <w:rsid w:val="00B63D13"/>
    <w:rsid w:val="00B804E0"/>
    <w:rsid w:val="00B825A8"/>
    <w:rsid w:val="00B94D89"/>
    <w:rsid w:val="00B9646D"/>
    <w:rsid w:val="00BC0B08"/>
    <w:rsid w:val="00BD20C9"/>
    <w:rsid w:val="00BE237F"/>
    <w:rsid w:val="00C0285F"/>
    <w:rsid w:val="00C03DB3"/>
    <w:rsid w:val="00C24D6F"/>
    <w:rsid w:val="00C25D31"/>
    <w:rsid w:val="00C341AA"/>
    <w:rsid w:val="00C45033"/>
    <w:rsid w:val="00C60EE3"/>
    <w:rsid w:val="00C63E56"/>
    <w:rsid w:val="00C64B36"/>
    <w:rsid w:val="00C6502A"/>
    <w:rsid w:val="00C66205"/>
    <w:rsid w:val="00C82220"/>
    <w:rsid w:val="00C9213A"/>
    <w:rsid w:val="00CA1BD5"/>
    <w:rsid w:val="00CC50F7"/>
    <w:rsid w:val="00CE46ED"/>
    <w:rsid w:val="00D072C9"/>
    <w:rsid w:val="00D10384"/>
    <w:rsid w:val="00D13FC1"/>
    <w:rsid w:val="00D273C1"/>
    <w:rsid w:val="00D34424"/>
    <w:rsid w:val="00D369C2"/>
    <w:rsid w:val="00D56397"/>
    <w:rsid w:val="00D74809"/>
    <w:rsid w:val="00D827B3"/>
    <w:rsid w:val="00D86C3D"/>
    <w:rsid w:val="00D90F61"/>
    <w:rsid w:val="00D9185B"/>
    <w:rsid w:val="00DA6445"/>
    <w:rsid w:val="00DC314C"/>
    <w:rsid w:val="00DD05F5"/>
    <w:rsid w:val="00DE0864"/>
    <w:rsid w:val="00DE5777"/>
    <w:rsid w:val="00E166B2"/>
    <w:rsid w:val="00E20691"/>
    <w:rsid w:val="00E242DC"/>
    <w:rsid w:val="00E26073"/>
    <w:rsid w:val="00E3195C"/>
    <w:rsid w:val="00E3230C"/>
    <w:rsid w:val="00E328E1"/>
    <w:rsid w:val="00E330E7"/>
    <w:rsid w:val="00E46287"/>
    <w:rsid w:val="00E472F3"/>
    <w:rsid w:val="00E51B38"/>
    <w:rsid w:val="00E56FFB"/>
    <w:rsid w:val="00E62737"/>
    <w:rsid w:val="00E648DA"/>
    <w:rsid w:val="00E84B92"/>
    <w:rsid w:val="00E85634"/>
    <w:rsid w:val="00E87C52"/>
    <w:rsid w:val="00E92058"/>
    <w:rsid w:val="00E966B3"/>
    <w:rsid w:val="00EA0AAE"/>
    <w:rsid w:val="00EA1A26"/>
    <w:rsid w:val="00EA21FB"/>
    <w:rsid w:val="00EC6581"/>
    <w:rsid w:val="00EF5B35"/>
    <w:rsid w:val="00EF5EF0"/>
    <w:rsid w:val="00F01466"/>
    <w:rsid w:val="00F35414"/>
    <w:rsid w:val="00F40C5F"/>
    <w:rsid w:val="00F4138F"/>
    <w:rsid w:val="00F537FD"/>
    <w:rsid w:val="00F57288"/>
    <w:rsid w:val="00F87083"/>
    <w:rsid w:val="00F965F5"/>
    <w:rsid w:val="00FB0F3F"/>
    <w:rsid w:val="00FC70F8"/>
    <w:rsid w:val="00FD23E3"/>
    <w:rsid w:val="00FD73E8"/>
    <w:rsid w:val="00FE2A33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0864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DE0864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E0864"/>
    <w:pPr>
      <w:keepNext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DE0864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E0864"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DE0864"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rsid w:val="00DE0864"/>
    <w:pPr>
      <w:keepNext/>
      <w:tabs>
        <w:tab w:val="left" w:pos="426"/>
        <w:tab w:val="left" w:pos="709"/>
      </w:tabs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rsid w:val="00DE0864"/>
    <w:pPr>
      <w:keepNext/>
      <w:tabs>
        <w:tab w:val="left" w:pos="0"/>
        <w:tab w:val="left" w:pos="426"/>
      </w:tabs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DE0864"/>
    <w:pPr>
      <w:keepNext/>
      <w:tabs>
        <w:tab w:val="left" w:pos="426"/>
      </w:tabs>
      <w:outlineLvl w:val="7"/>
    </w:pPr>
    <w:rPr>
      <w:b/>
      <w:color w:val="FF0000"/>
      <w:sz w:val="24"/>
      <w:u w:val="single"/>
    </w:rPr>
  </w:style>
  <w:style w:type="paragraph" w:styleId="Nadpis9">
    <w:name w:val="heading 9"/>
    <w:basedOn w:val="Normln"/>
    <w:next w:val="Normln"/>
    <w:qFormat/>
    <w:rsid w:val="00DE0864"/>
    <w:pPr>
      <w:keepNext/>
      <w:tabs>
        <w:tab w:val="left" w:pos="426"/>
        <w:tab w:val="left" w:pos="709"/>
      </w:tabs>
      <w:outlineLvl w:val="8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0864"/>
    <w:rPr>
      <w:sz w:val="22"/>
    </w:rPr>
  </w:style>
  <w:style w:type="paragraph" w:styleId="Zkladntextodsazen">
    <w:name w:val="Body Text Indent"/>
    <w:basedOn w:val="Normln"/>
    <w:rsid w:val="00DE0864"/>
    <w:pPr>
      <w:tabs>
        <w:tab w:val="left" w:pos="709"/>
      </w:tabs>
      <w:ind w:left="709"/>
    </w:pPr>
    <w:rPr>
      <w:sz w:val="22"/>
    </w:rPr>
  </w:style>
  <w:style w:type="paragraph" w:styleId="Zkladntextodsazen2">
    <w:name w:val="Body Text Indent 2"/>
    <w:basedOn w:val="Normln"/>
    <w:rsid w:val="00DE0864"/>
    <w:pPr>
      <w:ind w:left="708" w:hanging="282"/>
    </w:pPr>
    <w:rPr>
      <w:sz w:val="22"/>
    </w:rPr>
  </w:style>
  <w:style w:type="paragraph" w:styleId="Zkladntextodsazen3">
    <w:name w:val="Body Text Indent 3"/>
    <w:basedOn w:val="Normln"/>
    <w:rsid w:val="00DE0864"/>
    <w:pPr>
      <w:ind w:left="708"/>
    </w:pPr>
    <w:rPr>
      <w:sz w:val="22"/>
    </w:rPr>
  </w:style>
  <w:style w:type="paragraph" w:styleId="Zpat">
    <w:name w:val="footer"/>
    <w:basedOn w:val="Normln"/>
    <w:rsid w:val="00DE08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0864"/>
  </w:style>
  <w:style w:type="paragraph" w:styleId="Zkladntext2">
    <w:name w:val="Body Text 2"/>
    <w:basedOn w:val="Normln"/>
    <w:rsid w:val="00DE0864"/>
  </w:style>
  <w:style w:type="paragraph" w:styleId="Zhlav">
    <w:name w:val="header"/>
    <w:basedOn w:val="Normln"/>
    <w:rsid w:val="00DE0864"/>
    <w:pPr>
      <w:tabs>
        <w:tab w:val="center" w:pos="4536"/>
        <w:tab w:val="right" w:pos="9072"/>
      </w:tabs>
    </w:pPr>
  </w:style>
  <w:style w:type="paragraph" w:customStyle="1" w:styleId="normalodsazene">
    <w:name w:val="normalodsazene"/>
    <w:basedOn w:val="Normln"/>
    <w:rsid w:val="00DE0864"/>
    <w:pPr>
      <w:spacing w:before="100" w:beforeAutospacing="1" w:after="100" w:afterAutospacing="1"/>
      <w:ind w:firstLine="480"/>
    </w:pPr>
    <w:rPr>
      <w:rFonts w:ascii="MS Sans Serif" w:hAnsi="MS Sans Serif"/>
    </w:rPr>
  </w:style>
  <w:style w:type="paragraph" w:styleId="Prosttext">
    <w:name w:val="Plain Text"/>
    <w:basedOn w:val="Normln"/>
    <w:rsid w:val="00DE0864"/>
    <w:rPr>
      <w:rFonts w:ascii="Courier New" w:hAnsi="Courier New"/>
    </w:rPr>
  </w:style>
  <w:style w:type="paragraph" w:styleId="Textbubliny">
    <w:name w:val="Balloon Text"/>
    <w:basedOn w:val="Normln"/>
    <w:semiHidden/>
    <w:rsid w:val="00DE086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0F5D2E"/>
    <w:pPr>
      <w:adjustRightInd/>
      <w:spacing w:line="240" w:lineRule="auto"/>
      <w:jc w:val="center"/>
      <w:textAlignment w:val="auto"/>
    </w:pPr>
    <w:rPr>
      <w:rFonts w:ascii="(normální text)" w:eastAsia="(normální text)" w:hAnsi="(normální text)"/>
      <w:b/>
      <w:sz w:val="28"/>
    </w:rPr>
  </w:style>
  <w:style w:type="character" w:styleId="Hypertextovodkaz">
    <w:name w:val="Hyperlink"/>
    <w:basedOn w:val="Standardnpsmoodstavce"/>
    <w:rsid w:val="00DE0864"/>
    <w:rPr>
      <w:color w:val="0000FF"/>
      <w:u w:val="single"/>
    </w:rPr>
  </w:style>
  <w:style w:type="character" w:styleId="Sledovanodkaz">
    <w:name w:val="FollowedHyperlink"/>
    <w:basedOn w:val="Standardnpsmoodstavce"/>
    <w:rsid w:val="00DE0864"/>
    <w:rPr>
      <w:color w:val="800080"/>
      <w:u w:val="single"/>
    </w:rPr>
  </w:style>
  <w:style w:type="paragraph" w:styleId="Normlnweb">
    <w:name w:val="Normal (Web)"/>
    <w:basedOn w:val="Normln"/>
    <w:rsid w:val="00DE0864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0864"/>
    <w:pPr>
      <w:ind w:left="708"/>
    </w:pPr>
  </w:style>
  <w:style w:type="paragraph" w:customStyle="1" w:styleId="Zkladntext21">
    <w:name w:val="Základní text 21"/>
    <w:basedOn w:val="Normln"/>
    <w:rsid w:val="000F5D2E"/>
    <w:pPr>
      <w:adjustRightInd/>
      <w:spacing w:line="240" w:lineRule="auto"/>
      <w:ind w:left="360"/>
      <w:jc w:val="left"/>
      <w:textAlignment w:val="auto"/>
    </w:pPr>
    <w:rPr>
      <w:rFonts w:ascii="(normální text)" w:eastAsia="(normální text)" w:hAnsi="(normální text)"/>
      <w:sz w:val="24"/>
    </w:rPr>
  </w:style>
  <w:style w:type="table" w:styleId="Mkatabulky">
    <w:name w:val="Table Grid"/>
    <w:basedOn w:val="Normlntabulka"/>
    <w:rsid w:val="0082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D10A5"/>
  </w:style>
  <w:style w:type="character" w:customStyle="1" w:styleId="Nadpis1Char">
    <w:name w:val="Nadpis 1 Char"/>
    <w:basedOn w:val="Standardnpsmoodstavce"/>
    <w:link w:val="Nadpis1"/>
    <w:rsid w:val="004D3A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2004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KARBON INVEST, a</vt:lpstr>
    </vt:vector>
  </TitlesOfParts>
  <Company>OKD a.s.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KARBON INVEST, a</dc:title>
  <dc:creator>Plevova</dc:creator>
  <cp:lastModifiedBy>03zembol</cp:lastModifiedBy>
  <cp:revision>12</cp:revision>
  <cp:lastPrinted>2013-02-18T05:42:00Z</cp:lastPrinted>
  <dcterms:created xsi:type="dcterms:W3CDTF">2013-02-08T10:13:00Z</dcterms:created>
  <dcterms:modified xsi:type="dcterms:W3CDTF">2013-02-18T05:43:00Z</dcterms:modified>
</cp:coreProperties>
</file>