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6F48" w14:textId="77777777" w:rsidR="005F5AC1" w:rsidRDefault="005F5AC1" w:rsidP="00513AA5">
      <w:pPr>
        <w:spacing w:before="120" w:after="0" w:line="240" w:lineRule="auto"/>
        <w:jc w:val="center"/>
        <w:rPr>
          <w:rFonts w:ascii="Calibri" w:eastAsia="Times New Roman" w:hAnsi="Calibri" w:cs="Calibri"/>
          <w:b/>
          <w:caps/>
          <w:sz w:val="44"/>
          <w:szCs w:val="44"/>
          <w:lang w:eastAsia="cs-CZ"/>
        </w:rPr>
      </w:pPr>
      <w:bookmarkStart w:id="0" w:name="_Toc360914523"/>
      <w:bookmarkStart w:id="1" w:name="_Toc464666562"/>
      <w:r>
        <w:rPr>
          <w:rFonts w:ascii="Calibri" w:eastAsia="Times New Roman" w:hAnsi="Calibri" w:cs="Calibri"/>
          <w:b/>
          <w:caps/>
          <w:sz w:val="44"/>
          <w:szCs w:val="44"/>
          <w:lang w:eastAsia="cs-CZ"/>
        </w:rPr>
        <w:t>výzva k podání nabídek</w:t>
      </w:r>
    </w:p>
    <w:p w14:paraId="6D54DC8B" w14:textId="77777777" w:rsidR="005F5AC1" w:rsidRDefault="005F5AC1" w:rsidP="00513AA5">
      <w:pPr>
        <w:spacing w:before="120" w:after="0" w:line="240" w:lineRule="auto"/>
        <w:jc w:val="center"/>
        <w:rPr>
          <w:rFonts w:ascii="Calibri" w:eastAsia="Times New Roman" w:hAnsi="Calibri" w:cs="Calibri"/>
          <w:b/>
          <w:caps/>
          <w:sz w:val="44"/>
          <w:szCs w:val="44"/>
          <w:lang w:eastAsia="cs-CZ"/>
        </w:rPr>
      </w:pPr>
      <w:r>
        <w:rPr>
          <w:rFonts w:ascii="Calibri" w:eastAsia="Times New Roman" w:hAnsi="Calibri" w:cs="Calibri"/>
          <w:b/>
          <w:caps/>
          <w:sz w:val="44"/>
          <w:szCs w:val="44"/>
          <w:lang w:eastAsia="cs-CZ"/>
        </w:rPr>
        <w:t>a</w:t>
      </w:r>
    </w:p>
    <w:p w14:paraId="6B9DB3F5" w14:textId="77777777" w:rsidR="008F21EA" w:rsidRPr="008F21EA" w:rsidRDefault="008F21EA" w:rsidP="00513AA5">
      <w:pPr>
        <w:spacing w:before="120" w:after="0" w:line="240" w:lineRule="auto"/>
        <w:jc w:val="center"/>
        <w:rPr>
          <w:rFonts w:ascii="Calibri" w:eastAsia="Times New Roman" w:hAnsi="Calibri" w:cs="Calibri"/>
          <w:b/>
          <w:caps/>
          <w:sz w:val="44"/>
          <w:szCs w:val="44"/>
          <w:lang w:eastAsia="cs-CZ"/>
        </w:rPr>
      </w:pPr>
      <w:r w:rsidRPr="008F21EA">
        <w:rPr>
          <w:rFonts w:ascii="Calibri" w:eastAsia="Times New Roman" w:hAnsi="Calibri" w:cs="Calibri"/>
          <w:b/>
          <w:caps/>
          <w:sz w:val="44"/>
          <w:szCs w:val="44"/>
          <w:lang w:eastAsia="cs-CZ"/>
        </w:rPr>
        <w:t>textová část zadávací dokumentace</w:t>
      </w:r>
    </w:p>
    <w:p w14:paraId="1C0DBAC3" w14:textId="77777777" w:rsidR="008F21EA" w:rsidRPr="008F21EA" w:rsidRDefault="008F21EA" w:rsidP="00513AA5">
      <w:pPr>
        <w:spacing w:after="0" w:line="240" w:lineRule="auto"/>
        <w:jc w:val="center"/>
        <w:rPr>
          <w:rFonts w:ascii="Calibri" w:eastAsia="Times New Roman" w:hAnsi="Calibri" w:cs="Calibri"/>
          <w:b/>
          <w:bCs/>
          <w:sz w:val="24"/>
          <w:szCs w:val="24"/>
          <w:lang w:eastAsia="cs-CZ"/>
        </w:rPr>
      </w:pPr>
    </w:p>
    <w:p w14:paraId="6E2206DC" w14:textId="1E3A9C58" w:rsidR="00026CB1" w:rsidRPr="00026CB1" w:rsidRDefault="00026CB1" w:rsidP="00513AA5">
      <w:pPr>
        <w:spacing w:after="0" w:line="240" w:lineRule="auto"/>
        <w:ind w:firstLine="360"/>
        <w:jc w:val="center"/>
        <w:rPr>
          <w:rFonts w:eastAsiaTheme="minorEastAsia"/>
          <w:b/>
          <w:bCs/>
          <w:sz w:val="32"/>
          <w:szCs w:val="32"/>
          <w:lang w:bidi="en-US"/>
        </w:rPr>
      </w:pPr>
      <w:r w:rsidRPr="00026CB1">
        <w:rPr>
          <w:rFonts w:eastAsiaTheme="minorEastAsia"/>
          <w:b/>
          <w:sz w:val="32"/>
          <w:szCs w:val="32"/>
          <w:lang w:bidi="en-US"/>
        </w:rPr>
        <w:t>"</w:t>
      </w:r>
      <w:r w:rsidRPr="00026CB1">
        <w:rPr>
          <w:rFonts w:eastAsiaTheme="minorEastAsia"/>
          <w:b/>
          <w:bCs/>
          <w:sz w:val="32"/>
          <w:szCs w:val="32"/>
          <w:lang w:bidi="en-US"/>
        </w:rPr>
        <w:t>Pořízení elektromobilů pro Sdružení zdravotnických zařízení II Brno, příspěvkovou organizaci</w:t>
      </w:r>
      <w:r w:rsidR="0072526A">
        <w:rPr>
          <w:rFonts w:eastAsiaTheme="minorEastAsia"/>
          <w:b/>
          <w:bCs/>
          <w:sz w:val="32"/>
          <w:szCs w:val="32"/>
          <w:lang w:bidi="en-US"/>
        </w:rPr>
        <w:t xml:space="preserve"> – </w:t>
      </w:r>
      <w:r w:rsidR="0039028F">
        <w:rPr>
          <w:rFonts w:eastAsiaTheme="minorEastAsia"/>
          <w:b/>
          <w:bCs/>
          <w:sz w:val="32"/>
          <w:szCs w:val="32"/>
          <w:lang w:bidi="en-US"/>
        </w:rPr>
        <w:t xml:space="preserve">2. </w:t>
      </w:r>
      <w:r w:rsidR="0072526A">
        <w:rPr>
          <w:rFonts w:eastAsiaTheme="minorEastAsia"/>
          <w:b/>
          <w:bCs/>
          <w:sz w:val="32"/>
          <w:szCs w:val="32"/>
          <w:lang w:bidi="en-US"/>
        </w:rPr>
        <w:t>opakované řízení</w:t>
      </w:r>
      <w:r w:rsidRPr="00026CB1">
        <w:rPr>
          <w:rFonts w:eastAsiaTheme="minorEastAsia"/>
          <w:b/>
          <w:bCs/>
          <w:sz w:val="32"/>
          <w:szCs w:val="32"/>
          <w:lang w:bidi="en-US"/>
        </w:rPr>
        <w:t>“</w:t>
      </w:r>
    </w:p>
    <w:p w14:paraId="2A6E0648" w14:textId="77777777" w:rsidR="00026CB1" w:rsidRPr="00026CB1" w:rsidRDefault="00026CB1" w:rsidP="00513AA5">
      <w:pPr>
        <w:spacing w:after="0" w:line="240" w:lineRule="auto"/>
        <w:ind w:firstLine="360"/>
        <w:jc w:val="center"/>
        <w:rPr>
          <w:rFonts w:eastAsiaTheme="minorEastAsia"/>
          <w:b/>
          <w:bCs/>
          <w:sz w:val="28"/>
          <w:szCs w:val="28"/>
          <w:lang w:bidi="en-US"/>
        </w:rPr>
      </w:pPr>
    </w:p>
    <w:p w14:paraId="59F3C269" w14:textId="77777777" w:rsidR="00026CB1" w:rsidRPr="00026CB1" w:rsidRDefault="00026CB1" w:rsidP="00513AA5">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podlimitní veřejná zakázka na dodávky</w:t>
      </w:r>
    </w:p>
    <w:p w14:paraId="77761035" w14:textId="77777777" w:rsidR="00026CB1" w:rsidRPr="00026CB1" w:rsidRDefault="00026CB1" w:rsidP="00513AA5">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zadávaná ve zjednodušeném podlimitním řízení</w:t>
      </w:r>
    </w:p>
    <w:p w14:paraId="0758A7D6" w14:textId="77777777" w:rsidR="00026CB1" w:rsidRPr="00026CB1" w:rsidRDefault="00026CB1" w:rsidP="00513AA5">
      <w:pPr>
        <w:spacing w:after="0" w:line="240" w:lineRule="auto"/>
        <w:jc w:val="center"/>
        <w:rPr>
          <w:rFonts w:ascii="Calibri" w:eastAsia="Times New Roman" w:hAnsi="Calibri" w:cs="Calibri"/>
          <w:b/>
          <w:lang w:eastAsia="cs-CZ"/>
        </w:rPr>
      </w:pPr>
    </w:p>
    <w:p w14:paraId="6F2B637A" w14:textId="77777777" w:rsidR="00026CB1" w:rsidRPr="00026CB1" w:rsidRDefault="00026CB1" w:rsidP="00513AA5">
      <w:pPr>
        <w:spacing w:after="0" w:line="240" w:lineRule="auto"/>
        <w:jc w:val="center"/>
        <w:rPr>
          <w:rFonts w:ascii="Calibri" w:eastAsia="Times New Roman" w:hAnsi="Calibri" w:cs="Calibri"/>
          <w:lang w:eastAsia="cs-CZ"/>
        </w:rPr>
      </w:pPr>
      <w:r w:rsidRPr="00026CB1">
        <w:rPr>
          <w:rFonts w:ascii="Calibri" w:eastAsia="Times New Roman" w:hAnsi="Calibri" w:cs="Calibri"/>
          <w:lang w:eastAsia="cs-CZ"/>
        </w:rPr>
        <w:t>dle zákona č. 134/2016 Sb., o zadávání veřejných zakázek (dále jen „zákon“) a v souladu s Pokyny pro zadávání veřejných zakázek v OPŽP 2014-2020 (dále jen „Pokyny“)</w:t>
      </w:r>
    </w:p>
    <w:p w14:paraId="6E943C00" w14:textId="77777777" w:rsidR="00026CB1" w:rsidRPr="00026CB1" w:rsidRDefault="00026CB1" w:rsidP="00513AA5">
      <w:pPr>
        <w:spacing w:after="0" w:line="240" w:lineRule="auto"/>
        <w:rPr>
          <w:rFonts w:eastAsiaTheme="minorEastAsia"/>
          <w:lang w:bidi="en-US"/>
        </w:rPr>
      </w:pPr>
    </w:p>
    <w:p w14:paraId="47CEAF6E"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lang w:eastAsia="cs-CZ"/>
        </w:rPr>
        <w:t>IDENTIFIKACE ZADAVATELE</w:t>
      </w:r>
    </w:p>
    <w:p w14:paraId="5F2CEA4C" w14:textId="77777777" w:rsidR="00026CB1" w:rsidRPr="00026CB1" w:rsidRDefault="00026CB1" w:rsidP="00513AA5">
      <w:pPr>
        <w:spacing w:after="0" w:line="240" w:lineRule="auto"/>
        <w:rPr>
          <w:rFonts w:ascii="Calibri" w:eastAsia="Times New Roman" w:hAnsi="Calibri" w:cs="Calibri"/>
          <w:b/>
          <w:bCs/>
          <w:lang w:eastAsia="cs-CZ"/>
        </w:rPr>
      </w:pPr>
      <w:r w:rsidRPr="00026CB1">
        <w:rPr>
          <w:rFonts w:ascii="Calibri" w:eastAsia="Times New Roman" w:hAnsi="Calibri" w:cs="Calibri"/>
          <w:lang w:eastAsia="cs-CZ"/>
        </w:rPr>
        <w:t>Název:</w:t>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b/>
          <w:bCs/>
          <w:lang w:eastAsia="cs-CZ"/>
        </w:rPr>
        <w:t>Sdružení zdravotnických zařízení II Brno, příspěvková organizace</w:t>
      </w:r>
    </w:p>
    <w:p w14:paraId="59254F8F" w14:textId="77777777" w:rsidR="00026CB1" w:rsidRPr="00026CB1" w:rsidRDefault="00026CB1" w:rsidP="00513AA5">
      <w:pPr>
        <w:spacing w:after="0" w:line="240" w:lineRule="auto"/>
        <w:rPr>
          <w:rFonts w:ascii="Palatino Linotype" w:eastAsia="Times New Roman" w:hAnsi="Palatino Linotype" w:cs="Arial"/>
          <w:sz w:val="20"/>
          <w:szCs w:val="20"/>
          <w:lang w:eastAsia="cs-CZ"/>
        </w:rPr>
      </w:pPr>
      <w:r w:rsidRPr="00026CB1">
        <w:rPr>
          <w:rFonts w:ascii="Calibri" w:eastAsia="Times New Roman" w:hAnsi="Calibri" w:cs="Calibri"/>
          <w:bCs/>
          <w:lang w:eastAsia="cs-CZ"/>
        </w:rPr>
        <w:t>Právní forma:</w:t>
      </w:r>
      <w:r w:rsidRPr="00026CB1">
        <w:rPr>
          <w:rFonts w:ascii="Calibri" w:eastAsia="Times New Roman" w:hAnsi="Calibri" w:cs="Calibri"/>
          <w:bCs/>
          <w:lang w:eastAsia="cs-CZ"/>
        </w:rPr>
        <w:tab/>
      </w:r>
      <w:r w:rsidRPr="00026CB1">
        <w:rPr>
          <w:rFonts w:ascii="Calibri" w:eastAsia="Times New Roman" w:hAnsi="Calibri" w:cs="Calibri"/>
          <w:bCs/>
          <w:lang w:eastAsia="cs-CZ"/>
        </w:rPr>
        <w:tab/>
        <w:t>Příspěvková organizace</w:t>
      </w:r>
    </w:p>
    <w:p w14:paraId="0769F4A6" w14:textId="77777777" w:rsidR="00026CB1" w:rsidRPr="00026CB1" w:rsidRDefault="00026CB1" w:rsidP="00513AA5">
      <w:pPr>
        <w:spacing w:after="0" w:line="240" w:lineRule="auto"/>
        <w:rPr>
          <w:rFonts w:ascii="Calibri" w:eastAsia="Times New Roman" w:hAnsi="Calibri" w:cs="Calibri"/>
          <w:bCs/>
          <w:lang w:eastAsia="cs-CZ"/>
        </w:rPr>
      </w:pPr>
      <w:r w:rsidRPr="00026CB1">
        <w:rPr>
          <w:rFonts w:ascii="Calibri" w:eastAsia="Times New Roman" w:hAnsi="Calibri" w:cs="Calibri"/>
          <w:bCs/>
          <w:lang w:eastAsia="cs-CZ"/>
        </w:rPr>
        <w:t>Sídlo:</w:t>
      </w:r>
      <w:r w:rsidRPr="00026CB1">
        <w:rPr>
          <w:rFonts w:ascii="Calibri" w:eastAsia="Times New Roman" w:hAnsi="Calibri" w:cs="Calibri"/>
          <w:bCs/>
          <w:lang w:eastAsia="cs-CZ"/>
        </w:rPr>
        <w:tab/>
      </w:r>
      <w:r w:rsidRPr="00026CB1">
        <w:rPr>
          <w:rFonts w:ascii="Calibri" w:eastAsia="Times New Roman" w:hAnsi="Calibri" w:cs="Calibri"/>
          <w:bCs/>
          <w:lang w:eastAsia="cs-CZ"/>
        </w:rPr>
        <w:tab/>
      </w:r>
      <w:r w:rsidRPr="00026CB1">
        <w:rPr>
          <w:rFonts w:ascii="Calibri" w:eastAsia="Times New Roman" w:hAnsi="Calibri" w:cs="Calibri"/>
          <w:bCs/>
          <w:lang w:eastAsia="cs-CZ"/>
        </w:rPr>
        <w:tab/>
        <w:t>Zahradníkova 494/2, 602 00 Brno</w:t>
      </w:r>
    </w:p>
    <w:p w14:paraId="06DB33AA"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bCs/>
          <w:lang w:eastAsia="cs-CZ"/>
        </w:rPr>
        <w:t>IČ:</w:t>
      </w:r>
      <w:r w:rsidRPr="00026CB1">
        <w:rPr>
          <w:rFonts w:ascii="Calibri" w:eastAsia="Times New Roman" w:hAnsi="Calibri" w:cs="Calibri"/>
          <w:bCs/>
          <w:lang w:eastAsia="cs-CZ"/>
        </w:rPr>
        <w:tab/>
      </w:r>
      <w:r w:rsidRPr="00026CB1">
        <w:rPr>
          <w:rFonts w:ascii="Calibri" w:eastAsia="Times New Roman" w:hAnsi="Calibri" w:cs="Calibri"/>
          <w:bCs/>
          <w:lang w:eastAsia="cs-CZ"/>
        </w:rPr>
        <w:tab/>
      </w:r>
      <w:r w:rsidRPr="00026CB1">
        <w:rPr>
          <w:rFonts w:ascii="Calibri" w:eastAsia="Times New Roman" w:hAnsi="Calibri" w:cs="Calibri"/>
          <w:bCs/>
          <w:lang w:eastAsia="cs-CZ"/>
        </w:rPr>
        <w:tab/>
        <w:t>00344648</w:t>
      </w:r>
    </w:p>
    <w:p w14:paraId="2259AC71" w14:textId="77777777" w:rsidR="00026CB1" w:rsidRPr="00026CB1" w:rsidRDefault="00026CB1" w:rsidP="00513AA5">
      <w:pPr>
        <w:spacing w:after="0" w:line="240" w:lineRule="auto"/>
        <w:rPr>
          <w:rFonts w:ascii="Calibri" w:eastAsia="Times New Roman" w:hAnsi="Calibri" w:cs="Calibri"/>
          <w:bCs/>
          <w:lang w:eastAsia="cs-CZ"/>
        </w:rPr>
      </w:pPr>
      <w:r w:rsidRPr="00026CB1">
        <w:rPr>
          <w:rFonts w:ascii="Calibri" w:eastAsia="Times New Roman" w:hAnsi="Calibri" w:cs="Calibri"/>
          <w:lang w:eastAsia="cs-CZ"/>
        </w:rPr>
        <w:t xml:space="preserve">DIČ:     </w:t>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bCs/>
          <w:lang w:eastAsia="cs-CZ"/>
        </w:rPr>
        <w:t>CZ00344648</w:t>
      </w:r>
    </w:p>
    <w:p w14:paraId="653940EB"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lang w:eastAsia="cs-CZ"/>
        </w:rPr>
        <w:t>Zastoupená:</w:t>
      </w:r>
      <w:r w:rsidRPr="00026CB1">
        <w:rPr>
          <w:rFonts w:ascii="Calibri" w:eastAsia="Times New Roman" w:hAnsi="Calibri" w:cs="Calibri"/>
          <w:lang w:eastAsia="cs-CZ"/>
        </w:rPr>
        <w:tab/>
      </w:r>
      <w:r w:rsidRPr="00026CB1">
        <w:rPr>
          <w:rFonts w:ascii="Calibri" w:eastAsia="Times New Roman" w:hAnsi="Calibri" w:cs="Calibri"/>
          <w:lang w:eastAsia="cs-CZ"/>
        </w:rPr>
        <w:tab/>
        <w:t>MUDr. Kamilou Krausovou, ředitelkou</w:t>
      </w:r>
    </w:p>
    <w:p w14:paraId="607C575A" w14:textId="77777777" w:rsidR="00026CB1" w:rsidRPr="00026CB1" w:rsidRDefault="00026CB1" w:rsidP="00513AA5">
      <w:pPr>
        <w:spacing w:after="0" w:line="240" w:lineRule="auto"/>
        <w:rPr>
          <w:rFonts w:ascii="Calibri" w:eastAsia="Times New Roman" w:hAnsi="Calibri" w:cs="Calibri"/>
          <w:color w:val="0000FF"/>
          <w:u w:val="single"/>
          <w:lang w:eastAsia="cs-CZ"/>
        </w:rPr>
      </w:pPr>
    </w:p>
    <w:p w14:paraId="1D300BB0"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lang w:eastAsia="cs-CZ"/>
        </w:rPr>
        <w:t xml:space="preserve">IDENTIFIKACE SMLUVNÍHO </w:t>
      </w:r>
      <w:r w:rsidRPr="00026CB1">
        <w:rPr>
          <w:rFonts w:ascii="Calibri" w:eastAsia="Times New Roman" w:hAnsi="Calibri" w:cs="Calibri"/>
          <w:color w:val="000000"/>
          <w:lang w:eastAsia="cs-CZ"/>
        </w:rPr>
        <w:t>ZÁSTUPCE</w:t>
      </w:r>
      <w:r w:rsidRPr="00026CB1">
        <w:rPr>
          <w:rFonts w:ascii="Calibri" w:eastAsia="Times New Roman" w:hAnsi="Calibri" w:cs="Calibri"/>
          <w:color w:val="FF0000"/>
          <w:lang w:eastAsia="cs-CZ"/>
        </w:rPr>
        <w:t xml:space="preserve"> </w:t>
      </w:r>
      <w:r w:rsidRPr="00026CB1">
        <w:rPr>
          <w:rFonts w:ascii="Calibri" w:eastAsia="Times New Roman" w:hAnsi="Calibri" w:cs="Calibri"/>
          <w:lang w:eastAsia="cs-CZ"/>
        </w:rPr>
        <w:t>ZADAVATELE (v souladu s § 43 zákona)</w:t>
      </w:r>
    </w:p>
    <w:p w14:paraId="573D194E" w14:textId="77777777" w:rsidR="00026CB1" w:rsidRPr="00026CB1" w:rsidRDefault="00026CB1" w:rsidP="00513AA5">
      <w:pPr>
        <w:spacing w:after="0" w:line="240" w:lineRule="auto"/>
        <w:rPr>
          <w:rFonts w:ascii="Calibri" w:eastAsia="Times New Roman" w:hAnsi="Calibri" w:cs="Calibri"/>
          <w:bCs/>
          <w:lang w:eastAsia="cs-CZ"/>
        </w:rPr>
      </w:pPr>
      <w:r w:rsidRPr="00026CB1">
        <w:rPr>
          <w:rFonts w:ascii="Calibri" w:eastAsia="Times New Roman" w:hAnsi="Calibri" w:cs="Calibri"/>
          <w:lang w:eastAsia="cs-CZ"/>
        </w:rPr>
        <w:t>Název:</w:t>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lang w:eastAsia="cs-CZ"/>
        </w:rPr>
        <w:tab/>
      </w:r>
      <w:r w:rsidRPr="00026CB1">
        <w:rPr>
          <w:rFonts w:ascii="Calibri" w:eastAsia="Times New Roman" w:hAnsi="Calibri" w:cs="Calibri"/>
          <w:bCs/>
          <w:lang w:eastAsia="cs-CZ"/>
        </w:rPr>
        <w:t>INVESTINŽENÝRING a.s.</w:t>
      </w:r>
    </w:p>
    <w:p w14:paraId="5E00B248"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bCs/>
          <w:lang w:eastAsia="cs-CZ"/>
        </w:rPr>
        <w:t>Sídlo:</w:t>
      </w:r>
      <w:r w:rsidRPr="00026CB1">
        <w:rPr>
          <w:rFonts w:ascii="Calibri" w:eastAsia="Times New Roman" w:hAnsi="Calibri" w:cs="Calibri"/>
          <w:bCs/>
          <w:lang w:eastAsia="cs-CZ"/>
        </w:rPr>
        <w:tab/>
      </w:r>
      <w:r w:rsidRPr="00026CB1">
        <w:rPr>
          <w:rFonts w:ascii="Calibri" w:eastAsia="Times New Roman" w:hAnsi="Calibri" w:cs="Calibri"/>
          <w:bCs/>
          <w:lang w:eastAsia="cs-CZ"/>
        </w:rPr>
        <w:tab/>
      </w:r>
      <w:r w:rsidRPr="00026CB1">
        <w:rPr>
          <w:rFonts w:ascii="Calibri" w:eastAsia="Times New Roman" w:hAnsi="Calibri" w:cs="Calibri"/>
          <w:bCs/>
          <w:lang w:eastAsia="cs-CZ"/>
        </w:rPr>
        <w:tab/>
      </w:r>
      <w:r w:rsidRPr="00026CB1">
        <w:rPr>
          <w:rFonts w:ascii="Calibri" w:eastAsia="Times New Roman" w:hAnsi="Calibri" w:cs="Calibri"/>
          <w:lang w:eastAsia="cs-CZ"/>
        </w:rPr>
        <w:t>Brno, Kapucínské náměstí 5, PSČ 60200</w:t>
      </w:r>
    </w:p>
    <w:p w14:paraId="5BC4520A" w14:textId="77777777" w:rsidR="00026CB1" w:rsidRPr="00026CB1" w:rsidRDefault="00026CB1" w:rsidP="00513AA5">
      <w:pPr>
        <w:spacing w:after="0" w:line="240" w:lineRule="auto"/>
        <w:rPr>
          <w:rFonts w:ascii="Calibri" w:eastAsia="Times New Roman" w:hAnsi="Calibri" w:cs="Calibri"/>
          <w:bCs/>
          <w:lang w:eastAsia="cs-CZ"/>
        </w:rPr>
      </w:pPr>
      <w:r w:rsidRPr="00026CB1">
        <w:rPr>
          <w:rFonts w:ascii="Calibri" w:eastAsia="Times New Roman" w:hAnsi="Calibri" w:cs="Calibri"/>
          <w:bCs/>
          <w:lang w:eastAsia="cs-CZ"/>
        </w:rPr>
        <w:t>IČ:</w:t>
      </w:r>
      <w:r w:rsidRPr="00026CB1">
        <w:rPr>
          <w:rFonts w:ascii="Calibri" w:eastAsia="Times New Roman" w:hAnsi="Calibri" w:cs="Calibri"/>
          <w:bCs/>
          <w:lang w:eastAsia="cs-CZ"/>
        </w:rPr>
        <w:tab/>
      </w:r>
      <w:r w:rsidRPr="00026CB1">
        <w:rPr>
          <w:rFonts w:ascii="Calibri" w:eastAsia="Times New Roman" w:hAnsi="Calibri" w:cs="Calibri"/>
          <w:bCs/>
          <w:lang w:eastAsia="cs-CZ"/>
        </w:rPr>
        <w:tab/>
      </w:r>
      <w:r w:rsidRPr="00026CB1">
        <w:rPr>
          <w:rFonts w:ascii="Calibri" w:eastAsia="Times New Roman" w:hAnsi="Calibri" w:cs="Calibri"/>
          <w:bCs/>
          <w:lang w:eastAsia="cs-CZ"/>
        </w:rPr>
        <w:tab/>
        <w:t>60742470</w:t>
      </w:r>
    </w:p>
    <w:p w14:paraId="158C3A54"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bCs/>
          <w:lang w:eastAsia="cs-CZ"/>
        </w:rPr>
        <w:t>Zastoupená:</w:t>
      </w:r>
      <w:r w:rsidRPr="00026CB1">
        <w:rPr>
          <w:rFonts w:ascii="Calibri" w:eastAsia="Times New Roman" w:hAnsi="Calibri" w:cs="Calibri"/>
          <w:bCs/>
          <w:lang w:eastAsia="cs-CZ"/>
        </w:rPr>
        <w:tab/>
      </w:r>
      <w:r w:rsidRPr="00026CB1">
        <w:rPr>
          <w:rFonts w:ascii="Calibri" w:eastAsia="Times New Roman" w:hAnsi="Calibri" w:cs="Calibri"/>
          <w:bCs/>
          <w:lang w:eastAsia="cs-CZ"/>
        </w:rPr>
        <w:tab/>
        <w:t xml:space="preserve">Ing. </w:t>
      </w:r>
      <w:r w:rsidRPr="00026CB1">
        <w:rPr>
          <w:rFonts w:ascii="Calibri" w:eastAsia="Times New Roman" w:hAnsi="Calibri" w:cs="Calibri"/>
          <w:lang w:eastAsia="cs-CZ"/>
        </w:rPr>
        <w:t xml:space="preserve">Tomášem </w:t>
      </w:r>
      <w:proofErr w:type="spellStart"/>
      <w:r w:rsidRPr="00026CB1">
        <w:rPr>
          <w:rFonts w:ascii="Calibri" w:eastAsia="Times New Roman" w:hAnsi="Calibri" w:cs="Calibri"/>
          <w:lang w:eastAsia="cs-CZ"/>
        </w:rPr>
        <w:t>Šterclem</w:t>
      </w:r>
      <w:proofErr w:type="spellEnd"/>
      <w:r w:rsidRPr="00026CB1">
        <w:rPr>
          <w:rFonts w:ascii="Calibri" w:eastAsia="Times New Roman" w:hAnsi="Calibri" w:cs="Calibri"/>
          <w:lang w:eastAsia="cs-CZ"/>
        </w:rPr>
        <w:t>, předsedou představenstva</w:t>
      </w:r>
    </w:p>
    <w:p w14:paraId="3FA6632F" w14:textId="77777777" w:rsidR="00026CB1" w:rsidRPr="00026CB1" w:rsidRDefault="00026CB1" w:rsidP="00513AA5">
      <w:pPr>
        <w:spacing w:after="0" w:line="240" w:lineRule="auto"/>
        <w:rPr>
          <w:rFonts w:ascii="Calibri" w:eastAsia="Times New Roman" w:hAnsi="Calibri" w:cs="Calibri"/>
          <w:bCs/>
          <w:lang w:eastAsia="cs-CZ"/>
        </w:rPr>
      </w:pPr>
      <w:r w:rsidRPr="00026CB1">
        <w:rPr>
          <w:rFonts w:ascii="Calibri" w:eastAsia="Times New Roman" w:hAnsi="Calibri" w:cs="Calibri"/>
          <w:bCs/>
          <w:lang w:eastAsia="cs-CZ"/>
        </w:rPr>
        <w:t>Kontaktní adresa:</w:t>
      </w:r>
      <w:r w:rsidRPr="00026CB1">
        <w:rPr>
          <w:rFonts w:ascii="Calibri" w:eastAsia="Times New Roman" w:hAnsi="Calibri" w:cs="Calibri"/>
          <w:bCs/>
          <w:lang w:eastAsia="cs-CZ"/>
        </w:rPr>
        <w:tab/>
        <w:t>INVESTINŽENÝRING a.s., Lipová 906/1, 602 00 Brno</w:t>
      </w:r>
    </w:p>
    <w:p w14:paraId="6D37E487" w14:textId="77777777" w:rsidR="00026CB1" w:rsidRPr="00026CB1" w:rsidRDefault="00026CB1" w:rsidP="00513AA5">
      <w:pPr>
        <w:spacing w:after="0" w:line="240" w:lineRule="auto"/>
        <w:rPr>
          <w:rFonts w:ascii="Calibri" w:eastAsia="Times New Roman" w:hAnsi="Calibri" w:cs="Calibri"/>
          <w:lang w:eastAsia="cs-CZ"/>
        </w:rPr>
      </w:pPr>
      <w:r w:rsidRPr="00026CB1">
        <w:rPr>
          <w:rFonts w:ascii="Calibri" w:eastAsia="Times New Roman" w:hAnsi="Calibri" w:cs="Calibri"/>
          <w:bCs/>
          <w:lang w:eastAsia="cs-CZ"/>
        </w:rPr>
        <w:t xml:space="preserve">Kontaktní osoba: </w:t>
      </w:r>
      <w:r w:rsidRPr="00026CB1">
        <w:rPr>
          <w:rFonts w:ascii="Calibri" w:eastAsia="Times New Roman" w:hAnsi="Calibri" w:cs="Calibri"/>
          <w:bCs/>
          <w:lang w:eastAsia="cs-CZ"/>
        </w:rPr>
        <w:tab/>
        <w:t xml:space="preserve">Mgr. Dominik Lukács, email: </w:t>
      </w:r>
      <w:r w:rsidRPr="00026CB1">
        <w:rPr>
          <w:rFonts w:ascii="Calibri" w:eastAsia="Times New Roman" w:hAnsi="Calibri" w:cs="Calibri"/>
          <w:bCs/>
          <w:color w:val="0000FF" w:themeColor="hyperlink"/>
          <w:u w:val="single"/>
          <w:lang w:eastAsia="cs-CZ"/>
        </w:rPr>
        <w:t>lukacs@inving.cz</w:t>
      </w:r>
      <w:r w:rsidRPr="00026CB1">
        <w:rPr>
          <w:rFonts w:ascii="Calibri" w:eastAsia="Times New Roman" w:hAnsi="Calibri" w:cs="Calibri"/>
          <w:bCs/>
          <w:lang w:eastAsia="cs-CZ"/>
        </w:rPr>
        <w:t>, tel.: +420 739 596 431</w:t>
      </w:r>
    </w:p>
    <w:p w14:paraId="144702CF" w14:textId="77777777" w:rsidR="00026CB1" w:rsidRPr="00026CB1" w:rsidRDefault="00026CB1" w:rsidP="00513AA5">
      <w:pPr>
        <w:spacing w:after="0" w:line="240" w:lineRule="auto"/>
        <w:jc w:val="center"/>
        <w:rPr>
          <w:rFonts w:ascii="Calibri" w:eastAsia="Times New Roman" w:hAnsi="Calibri" w:cs="Calibri"/>
          <w:lang w:eastAsia="cs-CZ"/>
        </w:rPr>
      </w:pPr>
    </w:p>
    <w:p w14:paraId="03438B1B" w14:textId="77777777" w:rsidR="00026CB1" w:rsidRPr="00026CB1" w:rsidRDefault="00026CB1" w:rsidP="00513AA5">
      <w:pPr>
        <w:spacing w:after="0" w:line="240" w:lineRule="auto"/>
        <w:jc w:val="both"/>
        <w:rPr>
          <w:rFonts w:ascii="Calibri" w:eastAsia="Times New Roman" w:hAnsi="Calibri" w:cs="Calibri"/>
          <w:color w:val="000000"/>
          <w:lang w:eastAsia="cs-CZ"/>
        </w:rPr>
      </w:pPr>
      <w:r w:rsidRPr="00026CB1">
        <w:rPr>
          <w:rFonts w:ascii="Calibri" w:eastAsia="Arial Unicode MS" w:hAnsi="Calibri" w:cs="Arial"/>
          <w:color w:val="000000"/>
          <w:lang w:eastAsia="cs-CZ"/>
        </w:rPr>
        <w:t>Smluvní zástupce zadavatele je zmocněn k provádění úkonů souvisejících se zadávacím řízením v rozsahu dle § 43 zákona. Zástupce zadavatele se podílel na zpracování textové části zadávací dokumentace a návrhu obchodních podmínek v mezích stanovených zadavatelem.</w:t>
      </w:r>
    </w:p>
    <w:p w14:paraId="513C3E5C" w14:textId="77777777" w:rsidR="00026CB1" w:rsidRPr="00026CB1" w:rsidRDefault="00026CB1" w:rsidP="00513AA5">
      <w:pPr>
        <w:spacing w:after="0" w:line="240" w:lineRule="auto"/>
        <w:ind w:firstLine="360"/>
        <w:rPr>
          <w:rFonts w:eastAsiaTheme="minorEastAsia"/>
          <w:lang w:bidi="en-US"/>
        </w:rPr>
      </w:pPr>
    </w:p>
    <w:p w14:paraId="0F312811" w14:textId="77777777" w:rsidR="00026CB1" w:rsidRPr="00026CB1" w:rsidRDefault="00026CB1" w:rsidP="00513AA5">
      <w:pPr>
        <w:spacing w:after="0" w:line="240" w:lineRule="auto"/>
        <w:jc w:val="both"/>
        <w:rPr>
          <w:rFonts w:eastAsiaTheme="minorEastAsia"/>
          <w:lang w:bidi="en-US"/>
        </w:rPr>
      </w:pPr>
      <w:r w:rsidRPr="00026CB1">
        <w:rPr>
          <w:rFonts w:eastAsiaTheme="minorEastAsia"/>
          <w:lang w:bidi="en-US"/>
        </w:rPr>
        <w:t>V této zadávací dokumentaci jsou stanoveny požadavky na předmět plnění, kvalifikaci účastníků, požadavky na její prokázání, způsob a kritéria hodnocení nabídek včetně váhy jednotlivých kritérií, další požadavky zadavatele a veškeré podrobné podklady a informace nezbytné pro zpracování a podávání nabídek.</w:t>
      </w:r>
    </w:p>
    <w:p w14:paraId="6BDADA15" w14:textId="77777777" w:rsidR="00026CB1" w:rsidRPr="00026CB1" w:rsidRDefault="00026CB1" w:rsidP="00513AA5">
      <w:pPr>
        <w:spacing w:after="0" w:line="240" w:lineRule="auto"/>
        <w:jc w:val="both"/>
        <w:rPr>
          <w:rFonts w:eastAsiaTheme="minorEastAsia"/>
          <w:lang w:bidi="en-US"/>
        </w:rPr>
      </w:pPr>
    </w:p>
    <w:p w14:paraId="45ED4387" w14:textId="77777777" w:rsidR="00026CB1" w:rsidRPr="00026CB1" w:rsidRDefault="00026CB1" w:rsidP="00513AA5">
      <w:pPr>
        <w:spacing w:after="0" w:line="240" w:lineRule="auto"/>
        <w:jc w:val="both"/>
        <w:rPr>
          <w:rFonts w:eastAsiaTheme="minorEastAsia"/>
          <w:lang w:bidi="en-US"/>
        </w:rPr>
      </w:pPr>
      <w:r w:rsidRPr="00026CB1">
        <w:rPr>
          <w:rFonts w:ascii="Calibri" w:eastAsia="Arial Unicode MS" w:hAnsi="Calibri" w:cs="Arial"/>
          <w:color w:val="000000"/>
          <w:lang w:eastAsia="cs-CZ"/>
        </w:rPr>
        <w:t xml:space="preserve">Kompletní zadávací dokumentace je uveřejněna na profilu zadavatele na adrese </w:t>
      </w:r>
      <w:hyperlink r:id="rId12" w:history="1">
        <w:r w:rsidRPr="00026CB1">
          <w:rPr>
            <w:color w:val="0000FF" w:themeColor="hyperlink"/>
            <w:u w:val="single"/>
          </w:rPr>
          <w:t>http://polza.profilzadavatele.cz/</w:t>
        </w:r>
      </w:hyperlink>
      <w:r w:rsidRPr="00026CB1">
        <w:rPr>
          <w:rFonts w:ascii="Calibri" w:eastAsia="Arial Unicode MS" w:hAnsi="Calibri" w:cs="Arial"/>
          <w:color w:val="000000"/>
          <w:lang w:eastAsia="cs-CZ"/>
        </w:rPr>
        <w:t>.</w:t>
      </w:r>
    </w:p>
    <w:p w14:paraId="3A445B19" w14:textId="77777777" w:rsidR="00026CB1" w:rsidRPr="00026CB1" w:rsidRDefault="00026CB1" w:rsidP="00513AA5">
      <w:pPr>
        <w:spacing w:after="0" w:line="240" w:lineRule="auto"/>
        <w:ind w:left="284" w:firstLine="76"/>
        <w:rPr>
          <w:rFonts w:eastAsiaTheme="minorEastAsia"/>
          <w:lang w:bidi="en-US"/>
        </w:rPr>
      </w:pPr>
    </w:p>
    <w:p w14:paraId="5C8B4737" w14:textId="1B3EED6C" w:rsidR="008F21EA" w:rsidRPr="00026CB1" w:rsidRDefault="00026CB1" w:rsidP="00513AA5">
      <w:pPr>
        <w:spacing w:after="0" w:line="240" w:lineRule="auto"/>
        <w:rPr>
          <w:rFonts w:eastAsiaTheme="minorEastAsia"/>
          <w:lang w:bidi="en-US"/>
        </w:rPr>
      </w:pPr>
      <w:r w:rsidRPr="00634AAF">
        <w:rPr>
          <w:rFonts w:eastAsiaTheme="minorEastAsia"/>
          <w:lang w:bidi="en-US"/>
        </w:rPr>
        <w:t xml:space="preserve">V Brně dne </w:t>
      </w:r>
      <w:r w:rsidR="00634AAF" w:rsidRPr="00634AAF">
        <w:rPr>
          <w:rFonts w:eastAsiaTheme="minorEastAsia"/>
          <w:lang w:bidi="en-US"/>
        </w:rPr>
        <w:t>16. 9</w:t>
      </w:r>
      <w:r w:rsidR="0039028F" w:rsidRPr="00634AAF">
        <w:rPr>
          <w:rFonts w:eastAsiaTheme="minorEastAsia"/>
          <w:lang w:bidi="en-US"/>
        </w:rPr>
        <w:t>.</w:t>
      </w:r>
      <w:r w:rsidRPr="00634AAF">
        <w:rPr>
          <w:rFonts w:eastAsiaTheme="minorEastAsia"/>
          <w:lang w:bidi="en-US"/>
        </w:rPr>
        <w:t xml:space="preserve"> 2020</w:t>
      </w:r>
    </w:p>
    <w:p w14:paraId="6637FF75" w14:textId="3E8C084F" w:rsidR="008F21EA" w:rsidRPr="008F21EA" w:rsidRDefault="008F21EA" w:rsidP="00513AA5">
      <w:pPr>
        <w:spacing w:after="0" w:line="240" w:lineRule="auto"/>
        <w:jc w:val="right"/>
        <w:rPr>
          <w:rFonts w:ascii="Calibri" w:eastAsia="Times New Roman" w:hAnsi="Calibri" w:cs="Calibri"/>
          <w:lang w:eastAsia="cs-CZ"/>
        </w:rPr>
      </w:pPr>
      <w:r w:rsidRPr="008F21EA">
        <w:rPr>
          <w:rFonts w:ascii="Calibri" w:eastAsia="Times New Roman" w:hAnsi="Calibri" w:cs="Calibri"/>
          <w:lang w:eastAsia="cs-CZ"/>
        </w:rPr>
        <w:tab/>
      </w:r>
      <w:r w:rsidRPr="008F21EA">
        <w:rPr>
          <w:rFonts w:ascii="Calibri" w:eastAsia="Times New Roman" w:hAnsi="Calibri" w:cs="Calibri"/>
          <w:lang w:eastAsia="cs-CZ"/>
        </w:rPr>
        <w:tab/>
      </w:r>
      <w:r w:rsidRPr="008F21EA">
        <w:rPr>
          <w:rFonts w:ascii="Calibri" w:eastAsia="Times New Roman" w:hAnsi="Calibri" w:cs="Calibri"/>
          <w:lang w:eastAsia="cs-CZ"/>
        </w:rPr>
        <w:tab/>
      </w:r>
      <w:r w:rsidRPr="008F21EA">
        <w:rPr>
          <w:rFonts w:ascii="Calibri" w:eastAsia="Times New Roman" w:hAnsi="Calibri" w:cs="Calibri"/>
          <w:lang w:eastAsia="cs-CZ"/>
        </w:rPr>
        <w:tab/>
        <w:t>………………………………………………………</w:t>
      </w:r>
    </w:p>
    <w:p w14:paraId="0D502A83" w14:textId="07B3583D" w:rsidR="008F21EA" w:rsidRPr="008F21EA" w:rsidRDefault="003D3DCB" w:rsidP="00513AA5">
      <w:pPr>
        <w:spacing w:after="0" w:line="240" w:lineRule="auto"/>
        <w:jc w:val="right"/>
        <w:rPr>
          <w:rFonts w:ascii="Calibri" w:eastAsia="Times New Roman" w:hAnsi="Calibri" w:cs="Calibri"/>
          <w:bCs/>
          <w:lang w:eastAsia="cs-CZ"/>
        </w:rPr>
      </w:pPr>
      <w:r>
        <w:rPr>
          <w:rFonts w:ascii="Calibri" w:eastAsia="Times New Roman" w:hAnsi="Calibri" w:cs="Calibri"/>
          <w:bCs/>
          <w:lang w:eastAsia="cs-CZ"/>
        </w:rPr>
        <w:t xml:space="preserve">Mgr. </w:t>
      </w:r>
      <w:r w:rsidR="00142135">
        <w:rPr>
          <w:rFonts w:ascii="Calibri" w:eastAsia="Times New Roman" w:hAnsi="Calibri" w:cs="Calibri"/>
          <w:bCs/>
          <w:lang w:eastAsia="cs-CZ"/>
        </w:rPr>
        <w:t>Dominik Lukács</w:t>
      </w:r>
    </w:p>
    <w:p w14:paraId="5855C315" w14:textId="77777777" w:rsidR="00026CB1" w:rsidRPr="00A842E8" w:rsidRDefault="00026CB1" w:rsidP="00513AA5">
      <w:pPr>
        <w:spacing w:line="240" w:lineRule="auto"/>
        <w:jc w:val="right"/>
        <w:rPr>
          <w:rFonts w:ascii="Calibri" w:eastAsia="Times New Roman" w:hAnsi="Calibri" w:cs="Calibri"/>
          <w:bCs/>
          <w:lang w:eastAsia="cs-CZ"/>
        </w:rPr>
      </w:pPr>
      <w:bookmarkStart w:id="2" w:name="_Toc464666565"/>
      <w:bookmarkEnd w:id="0"/>
      <w:bookmarkEnd w:id="1"/>
      <w:r w:rsidRPr="00C636B3">
        <w:rPr>
          <w:rFonts w:ascii="Calibri" w:eastAsia="Times New Roman" w:hAnsi="Calibri" w:cs="Calibri"/>
          <w:bCs/>
          <w:lang w:eastAsia="cs-CZ"/>
        </w:rPr>
        <w:t>INVESTINŽENÝRING a.s.</w:t>
      </w:r>
    </w:p>
    <w:p w14:paraId="3AAFE0BD" w14:textId="77777777" w:rsidR="006255AD" w:rsidRPr="008F21EA" w:rsidRDefault="00273E72" w:rsidP="00513AA5">
      <w:pPr>
        <w:pStyle w:val="Nadpis1"/>
        <w:spacing w:line="240" w:lineRule="auto"/>
      </w:pPr>
      <w:r w:rsidRPr="008F21EA">
        <w:lastRenderedPageBreak/>
        <w:t xml:space="preserve">Předmět </w:t>
      </w:r>
      <w:r w:rsidR="006235D4" w:rsidRPr="008F21EA">
        <w:t xml:space="preserve">veřejné </w:t>
      </w:r>
      <w:r w:rsidR="00D543D3" w:rsidRPr="008F21EA">
        <w:t>zakázky</w:t>
      </w:r>
      <w:bookmarkEnd w:id="2"/>
    </w:p>
    <w:p w14:paraId="084D7AE5" w14:textId="77777777" w:rsidR="00EA07AE" w:rsidRPr="008F21EA" w:rsidRDefault="00EA07AE" w:rsidP="00513AA5">
      <w:pPr>
        <w:pStyle w:val="Nadpisrove2"/>
        <w:spacing w:line="240" w:lineRule="auto"/>
      </w:pPr>
      <w:bookmarkStart w:id="3" w:name="_Toc464666566"/>
      <w:r w:rsidRPr="008F21EA">
        <w:t>Předmět</w:t>
      </w:r>
      <w:r w:rsidR="006235D4" w:rsidRPr="008F21EA">
        <w:t xml:space="preserve"> veřejné </w:t>
      </w:r>
      <w:r w:rsidRPr="008F21EA">
        <w:t>zakázky</w:t>
      </w:r>
      <w:bookmarkEnd w:id="3"/>
    </w:p>
    <w:p w14:paraId="0351CA47" w14:textId="586C71AE" w:rsidR="00026CB1" w:rsidRDefault="00026CB1" w:rsidP="00513AA5">
      <w:pPr>
        <w:pStyle w:val="Styl2"/>
        <w:spacing w:line="240" w:lineRule="auto"/>
      </w:pPr>
      <w:r w:rsidRPr="00026CB1">
        <w:t>Předmětem zadávacího řízení je uzavření kupní smlouvy mezi zadavatelem a dodavatelem na dobu určitou, jejímž předmětem je dodávka pěti elektromobilů kategorie M1 a pěti chytrých dobíjecích stanic (</w:t>
      </w:r>
      <w:proofErr w:type="spellStart"/>
      <w:r w:rsidRPr="00026CB1">
        <w:t>smart</w:t>
      </w:r>
      <w:proofErr w:type="spellEnd"/>
      <w:r w:rsidRPr="00026CB1">
        <w:t xml:space="preserve"> </w:t>
      </w:r>
      <w:proofErr w:type="spellStart"/>
      <w:r w:rsidRPr="00026CB1">
        <w:t>wallboxů</w:t>
      </w:r>
      <w:proofErr w:type="spellEnd"/>
      <w:r w:rsidRPr="00026CB1">
        <w:t>).</w:t>
      </w:r>
    </w:p>
    <w:p w14:paraId="5351F6AD" w14:textId="4A7337BE" w:rsidR="00026CB1" w:rsidRPr="00026CB1" w:rsidRDefault="00026CB1" w:rsidP="00410519">
      <w:pPr>
        <w:pStyle w:val="Styl2"/>
        <w:spacing w:line="240" w:lineRule="auto"/>
      </w:pPr>
      <w:r w:rsidRPr="00026CB1">
        <w:t>Předmět zakázky bude plněn na základě uzavřené kupní smlouvy, přičemž předmětem smlouvy se rozumí dodávka provedená dle zadávací dokumentace – úplné a bezvadné provedení všech dodávek, strojů a zařízení nezbytných pro řádné dodání předmětu plnění, dále provedení všech činností souvisejících s dodávkou, jejichž provedení je pro řádné dodání předmětu plnění nezbytné (např. bezpečnost</w:t>
      </w:r>
      <w:r w:rsidR="000D1204">
        <w:t>n</w:t>
      </w:r>
      <w:r w:rsidRPr="00026CB1">
        <w:t>í opatření apod.), a to v celém rozsahu zadání, který je vymezen zadávací dokumentací, určenými standardy a obecně technickými požadavky na dodávky.</w:t>
      </w:r>
    </w:p>
    <w:p w14:paraId="2E0E81B4" w14:textId="77777777" w:rsidR="00026CB1" w:rsidRDefault="00026CB1" w:rsidP="00513AA5">
      <w:pPr>
        <w:pStyle w:val="Nadpisrove2"/>
        <w:spacing w:line="240" w:lineRule="auto"/>
      </w:pPr>
      <w:r>
        <w:t>Dodávka musí splňovat tyto technické parametry:</w:t>
      </w:r>
    </w:p>
    <w:tbl>
      <w:tblPr>
        <w:tblStyle w:val="Mkatabulky1"/>
        <w:tblW w:w="8221" w:type="dxa"/>
        <w:tblInd w:w="846" w:type="dxa"/>
        <w:tblLook w:val="04A0" w:firstRow="1" w:lastRow="0" w:firstColumn="1" w:lastColumn="0" w:noHBand="0" w:noVBand="1"/>
      </w:tblPr>
      <w:tblGrid>
        <w:gridCol w:w="6208"/>
        <w:gridCol w:w="2013"/>
      </w:tblGrid>
      <w:tr w:rsidR="00026CB1" w:rsidRPr="00026CB1" w14:paraId="293C4B09" w14:textId="77777777" w:rsidTr="00E675A4">
        <w:trPr>
          <w:trHeight w:val="454"/>
        </w:trPr>
        <w:tc>
          <w:tcPr>
            <w:tcW w:w="8221" w:type="dxa"/>
            <w:gridSpan w:val="2"/>
            <w:tcBorders>
              <w:top w:val="single" w:sz="4" w:space="0" w:color="auto"/>
              <w:left w:val="single" w:sz="4" w:space="0" w:color="auto"/>
              <w:bottom w:val="single" w:sz="4" w:space="0" w:color="auto"/>
              <w:right w:val="single" w:sz="4" w:space="0" w:color="auto"/>
            </w:tcBorders>
            <w:vAlign w:val="center"/>
            <w:hideMark/>
          </w:tcPr>
          <w:p w14:paraId="6263C9A9" w14:textId="77777777" w:rsidR="00026CB1" w:rsidRPr="00E675A4" w:rsidRDefault="00026CB1" w:rsidP="00513AA5">
            <w:pPr>
              <w:jc w:val="center"/>
              <w:rPr>
                <w:b/>
                <w:sz w:val="24"/>
                <w:szCs w:val="24"/>
              </w:rPr>
            </w:pPr>
            <w:bookmarkStart w:id="4" w:name="_Toc464666567"/>
            <w:proofErr w:type="spellStart"/>
            <w:r w:rsidRPr="00E675A4">
              <w:rPr>
                <w:b/>
                <w:sz w:val="24"/>
                <w:szCs w:val="24"/>
              </w:rPr>
              <w:t>Technické</w:t>
            </w:r>
            <w:proofErr w:type="spellEnd"/>
            <w:r w:rsidRPr="00E675A4">
              <w:rPr>
                <w:b/>
                <w:sz w:val="24"/>
                <w:szCs w:val="24"/>
              </w:rPr>
              <w:t xml:space="preserve"> </w:t>
            </w:r>
            <w:proofErr w:type="spellStart"/>
            <w:r w:rsidRPr="00E675A4">
              <w:rPr>
                <w:b/>
                <w:sz w:val="24"/>
                <w:szCs w:val="24"/>
              </w:rPr>
              <w:t>parametry</w:t>
            </w:r>
            <w:proofErr w:type="spellEnd"/>
          </w:p>
        </w:tc>
      </w:tr>
      <w:tr w:rsidR="00026CB1" w:rsidRPr="00026CB1" w14:paraId="26B8C9E4"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09176EAA" w14:textId="77777777" w:rsidR="00026CB1" w:rsidRPr="00E675A4" w:rsidRDefault="00026CB1" w:rsidP="00E675A4">
            <w:pPr>
              <w:ind w:left="34" w:hanging="1"/>
            </w:pPr>
            <w:proofErr w:type="spellStart"/>
            <w:r w:rsidRPr="00E675A4">
              <w:t>Kategorie</w:t>
            </w:r>
            <w:proofErr w:type="spellEnd"/>
            <w:r w:rsidRPr="00E675A4">
              <w:t xml:space="preserve"> </w:t>
            </w:r>
            <w:proofErr w:type="spellStart"/>
            <w:r w:rsidRPr="00E675A4">
              <w:t>elektromobilů</w:t>
            </w:r>
            <w:proofErr w:type="spellEnd"/>
            <w:r w:rsidRPr="00E675A4">
              <w:t xml:space="preserve"> – M1</w:t>
            </w:r>
          </w:p>
        </w:tc>
        <w:tc>
          <w:tcPr>
            <w:tcW w:w="2013" w:type="dxa"/>
            <w:tcBorders>
              <w:top w:val="single" w:sz="4" w:space="0" w:color="auto"/>
              <w:left w:val="single" w:sz="4" w:space="0" w:color="auto"/>
              <w:bottom w:val="single" w:sz="4" w:space="0" w:color="auto"/>
              <w:right w:val="single" w:sz="4" w:space="0" w:color="auto"/>
            </w:tcBorders>
            <w:vAlign w:val="center"/>
          </w:tcPr>
          <w:p w14:paraId="62FD33CA" w14:textId="77777777" w:rsidR="00026CB1" w:rsidRPr="00E675A4" w:rsidRDefault="00026CB1" w:rsidP="00513AA5">
            <w:pPr>
              <w:ind w:firstLine="5"/>
            </w:pPr>
            <w:r w:rsidRPr="00E675A4">
              <w:t>ANO</w:t>
            </w:r>
          </w:p>
        </w:tc>
      </w:tr>
      <w:tr w:rsidR="000D1204" w:rsidRPr="00026CB1" w14:paraId="7EA37A70"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795F971B" w14:textId="68527603" w:rsidR="000D1204" w:rsidRPr="00E675A4" w:rsidRDefault="000D1204" w:rsidP="00E675A4">
            <w:pPr>
              <w:ind w:left="34" w:hanging="1"/>
            </w:pPr>
            <w:proofErr w:type="spellStart"/>
            <w:r w:rsidRPr="00E675A4">
              <w:t>Počet</w:t>
            </w:r>
            <w:proofErr w:type="spellEnd"/>
            <w:r w:rsidRPr="00E675A4">
              <w:t xml:space="preserve"> </w:t>
            </w:r>
            <w:proofErr w:type="spellStart"/>
            <w:r w:rsidRPr="00E675A4">
              <w:t>elektromobilů</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6334E0DD" w14:textId="22661D09" w:rsidR="000D1204" w:rsidRPr="00E675A4" w:rsidRDefault="000D1204" w:rsidP="00513AA5">
            <w:pPr>
              <w:ind w:firstLine="5"/>
            </w:pPr>
            <w:r w:rsidRPr="00E675A4">
              <w:t xml:space="preserve">5 </w:t>
            </w:r>
            <w:proofErr w:type="spellStart"/>
            <w:r w:rsidRPr="00E675A4">
              <w:t>ks</w:t>
            </w:r>
            <w:proofErr w:type="spellEnd"/>
          </w:p>
        </w:tc>
      </w:tr>
      <w:tr w:rsidR="00026CB1" w:rsidRPr="00026CB1" w14:paraId="2885233B"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1A25ECD3" w14:textId="77777777" w:rsidR="00026CB1" w:rsidRPr="00E675A4" w:rsidRDefault="00026CB1" w:rsidP="00E675A4">
            <w:pPr>
              <w:ind w:left="34" w:hanging="1"/>
            </w:pPr>
            <w:proofErr w:type="spellStart"/>
            <w:r w:rsidRPr="00E675A4">
              <w:t>Počet</w:t>
            </w:r>
            <w:proofErr w:type="spellEnd"/>
            <w:r w:rsidRPr="00E675A4">
              <w:t xml:space="preserve"> </w:t>
            </w:r>
            <w:proofErr w:type="spellStart"/>
            <w:r w:rsidRPr="00E675A4">
              <w:t>míst</w:t>
            </w:r>
            <w:proofErr w:type="spellEnd"/>
            <w:r w:rsidRPr="00E675A4">
              <w:t xml:space="preserve"> k </w:t>
            </w:r>
            <w:proofErr w:type="spellStart"/>
            <w:r w:rsidRPr="00E675A4">
              <w:t>sezení</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3BFB0895" w14:textId="77777777" w:rsidR="00026CB1" w:rsidRPr="00E675A4" w:rsidRDefault="00026CB1" w:rsidP="00513AA5">
            <w:pPr>
              <w:ind w:firstLine="5"/>
            </w:pPr>
            <w:r w:rsidRPr="00E675A4">
              <w:t xml:space="preserve">4 </w:t>
            </w:r>
            <w:proofErr w:type="spellStart"/>
            <w:r w:rsidRPr="00E675A4">
              <w:t>až</w:t>
            </w:r>
            <w:proofErr w:type="spellEnd"/>
            <w:r w:rsidRPr="00E675A4">
              <w:t xml:space="preserve"> 5</w:t>
            </w:r>
          </w:p>
        </w:tc>
      </w:tr>
      <w:tr w:rsidR="00026CB1" w:rsidRPr="00026CB1" w14:paraId="1D1BDD56"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16A565E1" w14:textId="77777777" w:rsidR="00026CB1" w:rsidRPr="00E675A4" w:rsidRDefault="00026CB1" w:rsidP="00E675A4">
            <w:pPr>
              <w:ind w:left="34" w:hanging="1"/>
            </w:pPr>
            <w:proofErr w:type="spellStart"/>
            <w:r w:rsidRPr="00E675A4">
              <w:t>Výška</w:t>
            </w:r>
            <w:proofErr w:type="spellEnd"/>
            <w:r w:rsidRPr="00E675A4">
              <w:t xml:space="preserve"> </w:t>
            </w:r>
            <w:proofErr w:type="spellStart"/>
            <w:r w:rsidRPr="00E675A4">
              <w:t>elektromobilu</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62421B3D" w14:textId="77777777" w:rsidR="00026CB1" w:rsidRPr="00E675A4" w:rsidRDefault="00026CB1" w:rsidP="00513AA5">
            <w:pPr>
              <w:ind w:firstLine="5"/>
            </w:pPr>
            <w:r w:rsidRPr="00E675A4">
              <w:t>max. 220 cm</w:t>
            </w:r>
          </w:p>
        </w:tc>
      </w:tr>
      <w:tr w:rsidR="00026CB1" w:rsidRPr="00026CB1" w14:paraId="65DC88CD"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5106EE7A" w14:textId="77777777" w:rsidR="00026CB1" w:rsidRPr="00E675A4" w:rsidRDefault="00026CB1" w:rsidP="00E675A4">
            <w:pPr>
              <w:ind w:left="34" w:hanging="1"/>
            </w:pPr>
            <w:proofErr w:type="spellStart"/>
            <w:r w:rsidRPr="00E675A4">
              <w:t>Šířka</w:t>
            </w:r>
            <w:proofErr w:type="spellEnd"/>
            <w:r w:rsidRPr="00E675A4">
              <w:t xml:space="preserve"> </w:t>
            </w:r>
            <w:proofErr w:type="spellStart"/>
            <w:r w:rsidRPr="00E675A4">
              <w:t>elektromobilu</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11F7AE0B" w14:textId="77777777" w:rsidR="00026CB1" w:rsidRPr="00E675A4" w:rsidRDefault="00026CB1" w:rsidP="00513AA5">
            <w:pPr>
              <w:ind w:firstLine="5"/>
            </w:pPr>
            <w:r w:rsidRPr="00E675A4">
              <w:t>max. 240 cm</w:t>
            </w:r>
          </w:p>
        </w:tc>
      </w:tr>
      <w:tr w:rsidR="00026CB1" w:rsidRPr="00026CB1" w14:paraId="6AC5AEEA"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58791223" w14:textId="77777777" w:rsidR="00026CB1" w:rsidRPr="00E675A4" w:rsidRDefault="00026CB1" w:rsidP="00E675A4">
            <w:pPr>
              <w:ind w:left="34" w:hanging="1"/>
            </w:pPr>
            <w:proofErr w:type="spellStart"/>
            <w:r w:rsidRPr="00E675A4">
              <w:t>Automatická</w:t>
            </w:r>
            <w:proofErr w:type="spellEnd"/>
            <w:r w:rsidRPr="00E675A4">
              <w:t xml:space="preserve"> </w:t>
            </w:r>
            <w:proofErr w:type="spellStart"/>
            <w:r w:rsidRPr="00E675A4">
              <w:t>klimatizace</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37B9B79C" w14:textId="77777777" w:rsidR="00026CB1" w:rsidRPr="00E675A4" w:rsidRDefault="00026CB1" w:rsidP="00513AA5">
            <w:pPr>
              <w:ind w:firstLine="5"/>
            </w:pPr>
            <w:r w:rsidRPr="00E675A4">
              <w:t>ANO</w:t>
            </w:r>
          </w:p>
        </w:tc>
      </w:tr>
      <w:tr w:rsidR="00026CB1" w:rsidRPr="00026CB1" w14:paraId="7E9B4D0E" w14:textId="77777777" w:rsidTr="00E675A4">
        <w:trPr>
          <w:trHeight w:val="454"/>
        </w:trPr>
        <w:tc>
          <w:tcPr>
            <w:tcW w:w="6208" w:type="dxa"/>
            <w:tcBorders>
              <w:top w:val="single" w:sz="4" w:space="0" w:color="auto"/>
              <w:left w:val="single" w:sz="4" w:space="0" w:color="auto"/>
              <w:bottom w:val="single" w:sz="4" w:space="0" w:color="auto"/>
              <w:right w:val="single" w:sz="4" w:space="0" w:color="auto"/>
            </w:tcBorders>
            <w:vAlign w:val="center"/>
          </w:tcPr>
          <w:p w14:paraId="3CD43FA5" w14:textId="0BD22E1C" w:rsidR="00026CB1" w:rsidRPr="00E675A4" w:rsidRDefault="00026CB1" w:rsidP="00E675A4">
            <w:pPr>
              <w:ind w:firstLine="0"/>
            </w:pPr>
            <w:proofErr w:type="spellStart"/>
            <w:r w:rsidRPr="00E675A4">
              <w:t>Nabíječka</w:t>
            </w:r>
            <w:proofErr w:type="spellEnd"/>
            <w:r w:rsidRPr="00E675A4">
              <w:t xml:space="preserve"> – smart </w:t>
            </w:r>
            <w:proofErr w:type="spellStart"/>
            <w:r w:rsidRPr="00E675A4">
              <w:t>wallbox</w:t>
            </w:r>
            <w:proofErr w:type="spellEnd"/>
            <w:r w:rsidR="00E675A4" w:rsidRPr="00E675A4">
              <w:t xml:space="preserve">, </w:t>
            </w:r>
            <w:proofErr w:type="spellStart"/>
            <w:r w:rsidR="00E675A4" w:rsidRPr="00E675A4">
              <w:t>kompatibilní</w:t>
            </w:r>
            <w:proofErr w:type="spellEnd"/>
            <w:r w:rsidR="00E675A4" w:rsidRPr="00E675A4">
              <w:t xml:space="preserve"> s </w:t>
            </w:r>
            <w:proofErr w:type="spellStart"/>
            <w:r w:rsidR="00E675A4" w:rsidRPr="00E675A4">
              <w:t>nabízeným</w:t>
            </w:r>
            <w:proofErr w:type="spellEnd"/>
            <w:r w:rsidR="00E675A4" w:rsidRPr="00E675A4">
              <w:t xml:space="preserve"> </w:t>
            </w:r>
            <w:proofErr w:type="spellStart"/>
            <w:r w:rsidR="00E675A4" w:rsidRPr="00E675A4">
              <w:t>elektromobilem</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359A6180" w14:textId="77777777" w:rsidR="00026CB1" w:rsidRPr="00E675A4" w:rsidRDefault="00026CB1" w:rsidP="00513AA5">
            <w:pPr>
              <w:ind w:firstLine="5"/>
            </w:pPr>
            <w:r w:rsidRPr="00E675A4">
              <w:t xml:space="preserve">ANO, 5 </w:t>
            </w:r>
            <w:proofErr w:type="spellStart"/>
            <w:r w:rsidRPr="00E675A4">
              <w:t>ks</w:t>
            </w:r>
            <w:proofErr w:type="spellEnd"/>
          </w:p>
        </w:tc>
      </w:tr>
    </w:tbl>
    <w:p w14:paraId="5585CF7C" w14:textId="59FB2637" w:rsidR="00EA07AE" w:rsidRDefault="00566F68" w:rsidP="00513AA5">
      <w:pPr>
        <w:pStyle w:val="Nadpisrove2"/>
        <w:spacing w:line="240" w:lineRule="auto"/>
      </w:pPr>
      <w:r w:rsidRPr="00E2124F">
        <w:t>Místo plnění</w:t>
      </w:r>
      <w:bookmarkEnd w:id="4"/>
    </w:p>
    <w:p w14:paraId="09759C7F" w14:textId="298F797C" w:rsidR="009F0A2D" w:rsidRPr="00FC0414" w:rsidRDefault="008F21EA" w:rsidP="00513AA5">
      <w:pPr>
        <w:pStyle w:val="Styl2"/>
        <w:spacing w:line="240" w:lineRule="auto"/>
      </w:pPr>
      <w:bookmarkStart w:id="5" w:name="_Toc464666568"/>
      <w:r w:rsidRPr="00FC0414">
        <w:t xml:space="preserve">Místo plnění veřejné zakázky: </w:t>
      </w:r>
      <w:r w:rsidR="00026CB1" w:rsidRPr="00026CB1">
        <w:t>Česká republika, Jihomoravský kraj (kód NUTS: CZ064), Brno (kód ZÚJ: 582786), adresa Zahradníkova 494/2.</w:t>
      </w:r>
    </w:p>
    <w:p w14:paraId="00015C74" w14:textId="77777777" w:rsidR="00EA07AE" w:rsidRPr="00FA384D" w:rsidRDefault="00566F68" w:rsidP="00513AA5">
      <w:pPr>
        <w:pStyle w:val="Nadpisrove2"/>
        <w:spacing w:line="240" w:lineRule="auto"/>
      </w:pPr>
      <w:r w:rsidRPr="00FA384D">
        <w:t>Doba plnění</w:t>
      </w:r>
      <w:bookmarkEnd w:id="5"/>
    </w:p>
    <w:p w14:paraId="66D62EEE" w14:textId="757D212A" w:rsidR="00026CB1" w:rsidRDefault="00026CB1" w:rsidP="00513AA5">
      <w:pPr>
        <w:pStyle w:val="Styl2"/>
        <w:spacing w:line="240" w:lineRule="auto"/>
      </w:pPr>
      <w:bookmarkStart w:id="6" w:name="_Toc464666569"/>
      <w:r w:rsidRPr="00E94C1F">
        <w:t xml:space="preserve">Předpokládané zahájení realizace: po podpisu smlouvy na základě výzvy zadavatele, předpoklad: </w:t>
      </w:r>
      <w:r w:rsidR="00883C49">
        <w:t>říjen</w:t>
      </w:r>
      <w:r>
        <w:t xml:space="preserve"> 2020</w:t>
      </w:r>
      <w:r w:rsidRPr="00E94C1F">
        <w:t xml:space="preserve">, dle reálného ukončení </w:t>
      </w:r>
      <w:r w:rsidR="00D70B6C">
        <w:t>zadávacího</w:t>
      </w:r>
      <w:r w:rsidRPr="00E94C1F">
        <w:t xml:space="preserve"> řízení.</w:t>
      </w:r>
    </w:p>
    <w:p w14:paraId="41D354FA" w14:textId="15F64E1F" w:rsidR="00026CB1" w:rsidRPr="00A2409D" w:rsidRDefault="00026CB1" w:rsidP="00513AA5">
      <w:pPr>
        <w:pStyle w:val="Styl2"/>
        <w:spacing w:line="240" w:lineRule="auto"/>
        <w:rPr>
          <w:rFonts w:cs="Calibri"/>
        </w:rPr>
      </w:pPr>
      <w:r>
        <w:t xml:space="preserve">Ukončení realizace: </w:t>
      </w:r>
      <w:r w:rsidRPr="00FB4A42">
        <w:t xml:space="preserve">nejpozději do </w:t>
      </w:r>
      <w:r>
        <w:t>1</w:t>
      </w:r>
      <w:r w:rsidR="00E675A4">
        <w:t>50</w:t>
      </w:r>
      <w:r w:rsidRPr="00FB4A42">
        <w:t xml:space="preserve"> dnů od písemného pokynu zadavatele k zahájení realizace dodávky. Tato</w:t>
      </w:r>
      <w:r>
        <w:t xml:space="preserve"> maximální</w:t>
      </w:r>
      <w:r w:rsidRPr="00FB4A42">
        <w:t xml:space="preserve"> doba realizace je podmínkou zadavatele v zadávacím řízení, jejíž nedodržení může být důvodem k vyřazení nabídky a vyloučení dodavatele. </w:t>
      </w:r>
    </w:p>
    <w:p w14:paraId="636FBF9A" w14:textId="77777777" w:rsidR="00026CB1" w:rsidRDefault="00026CB1" w:rsidP="00513AA5">
      <w:pPr>
        <w:pStyle w:val="Styl2"/>
        <w:spacing w:line="240" w:lineRule="auto"/>
      </w:pPr>
      <w:r w:rsidRPr="00E94C1F">
        <w:t xml:space="preserve">Pokud v důsledku okolností, které nemůže ovlivnit ani zadavatel, ani dodavatel (např. prodloužení </w:t>
      </w:r>
      <w:r>
        <w:t>zadávacího řízení</w:t>
      </w:r>
      <w:r w:rsidRPr="00E94C1F">
        <w:t xml:space="preserve"> z důvodu </w:t>
      </w:r>
      <w:r>
        <w:t>vysvětlení zadávací dokumentace</w:t>
      </w:r>
      <w:r w:rsidRPr="00E94C1F">
        <w:t xml:space="preserve">, klimatické podmínky atp.) dojde k situaci, že předpokládaný termín zahájení či ukončení plnění zakázky dle předchozích bodů nebude možné dodržet, </w:t>
      </w:r>
      <w:r>
        <w:t>lze posunout</w:t>
      </w:r>
      <w:r w:rsidRPr="00E94C1F">
        <w:t xml:space="preserve"> termín plnění o dobu, po kterou trvá překážka, pro kterou nelze plnění zakázky zahájit či ukončit.</w:t>
      </w:r>
    </w:p>
    <w:p w14:paraId="46234951" w14:textId="77777777" w:rsidR="00EA07AE" w:rsidRPr="00FA384D" w:rsidRDefault="00EA07AE" w:rsidP="00513AA5">
      <w:pPr>
        <w:pStyle w:val="Nadpis1"/>
        <w:spacing w:line="240" w:lineRule="auto"/>
      </w:pPr>
      <w:r w:rsidRPr="00FA384D">
        <w:lastRenderedPageBreak/>
        <w:t>Klasifikace dle CPV a předpokládaná hodnota</w:t>
      </w:r>
      <w:bookmarkEnd w:id="6"/>
    </w:p>
    <w:p w14:paraId="52C07EF8" w14:textId="77777777" w:rsidR="00C23128" w:rsidRPr="00FA384D" w:rsidRDefault="00C23128" w:rsidP="00513AA5">
      <w:pPr>
        <w:pStyle w:val="Nadpisrove2"/>
        <w:spacing w:line="240" w:lineRule="auto"/>
      </w:pPr>
      <w:bookmarkStart w:id="7" w:name="_Toc445990665"/>
      <w:bookmarkStart w:id="8" w:name="_Toc464666570"/>
      <w:r w:rsidRPr="00FA384D">
        <w:t>CPV</w:t>
      </w:r>
      <w:bookmarkEnd w:id="7"/>
      <w:bookmarkEnd w:id="8"/>
    </w:p>
    <w:p w14:paraId="3B6094FA" w14:textId="479B8485" w:rsidR="00026CB1" w:rsidRPr="00513AA5" w:rsidRDefault="00026CB1" w:rsidP="00513AA5">
      <w:pPr>
        <w:pStyle w:val="Podnadpis"/>
      </w:pPr>
      <w:bookmarkStart w:id="9" w:name="_Toc464666571"/>
      <w:r w:rsidRPr="00513AA5">
        <w:t>Osobní vozidla (34110000-1</w:t>
      </w:r>
      <w:r w:rsidR="00513AA5" w:rsidRPr="00513AA5">
        <w:rPr>
          <w:smallCaps/>
        </w:rPr>
        <w:t xml:space="preserve">), </w:t>
      </w:r>
      <w:r w:rsidRPr="00513AA5">
        <w:t>Elektrická vozidla (34144900-7)</w:t>
      </w:r>
      <w:r w:rsidR="00513AA5" w:rsidRPr="00513AA5">
        <w:t xml:space="preserve">, </w:t>
      </w:r>
      <w:r w:rsidRPr="00513AA5">
        <w:t>Nabíječky (31158000-8)</w:t>
      </w:r>
    </w:p>
    <w:p w14:paraId="6039FA17" w14:textId="5EDC1DB2" w:rsidR="00565435" w:rsidRPr="00FA384D" w:rsidRDefault="00565435" w:rsidP="00513AA5">
      <w:pPr>
        <w:pStyle w:val="Nadpisrove2"/>
        <w:spacing w:line="240" w:lineRule="auto"/>
      </w:pPr>
      <w:r w:rsidRPr="00FA384D">
        <w:t>Předpokládaná hodnota</w:t>
      </w:r>
      <w:bookmarkEnd w:id="9"/>
    </w:p>
    <w:p w14:paraId="7C23129D" w14:textId="4F783E52" w:rsidR="00214873" w:rsidRDefault="00063493" w:rsidP="00513AA5">
      <w:pPr>
        <w:pStyle w:val="Styl2"/>
        <w:numPr>
          <w:ilvl w:val="2"/>
          <w:numId w:val="4"/>
        </w:numPr>
        <w:spacing w:line="240" w:lineRule="auto"/>
      </w:pPr>
      <w:r w:rsidRPr="00E735DC">
        <w:t>Předpokládaná hodnota činí</w:t>
      </w:r>
      <w:r w:rsidR="003D677A" w:rsidRPr="00E735DC">
        <w:t xml:space="preserve"> </w:t>
      </w:r>
      <w:r w:rsidR="00026CB1" w:rsidRPr="00026CB1">
        <w:t>celkem 2 171 487,60 Kč bez DPH</w:t>
      </w:r>
      <w:bookmarkStart w:id="10" w:name="_Toc464666572"/>
    </w:p>
    <w:p w14:paraId="1D5C6CBD" w14:textId="77777777" w:rsidR="00026CB1" w:rsidRDefault="00026CB1" w:rsidP="00410519">
      <w:pPr>
        <w:pStyle w:val="Styl2"/>
        <w:numPr>
          <w:ilvl w:val="0"/>
          <w:numId w:val="9"/>
        </w:numPr>
        <w:spacing w:line="240" w:lineRule="auto"/>
      </w:pPr>
      <w:r>
        <w:t>z toho elektromobily: 1 983 471,03 Kč bez DPH</w:t>
      </w:r>
    </w:p>
    <w:p w14:paraId="52FBB491" w14:textId="25CA652C" w:rsidR="00026CB1" w:rsidRPr="00E735DC" w:rsidRDefault="00026CB1" w:rsidP="00410519">
      <w:pPr>
        <w:pStyle w:val="Styl2"/>
        <w:numPr>
          <w:ilvl w:val="0"/>
          <w:numId w:val="9"/>
        </w:numPr>
        <w:spacing w:line="240" w:lineRule="auto"/>
      </w:pPr>
      <w:r>
        <w:t>z toho chytré dobíjecí stanice (</w:t>
      </w:r>
      <w:proofErr w:type="spellStart"/>
      <w:r>
        <w:t>smart</w:t>
      </w:r>
      <w:proofErr w:type="spellEnd"/>
      <w:r>
        <w:t xml:space="preserve"> </w:t>
      </w:r>
      <w:proofErr w:type="spellStart"/>
      <w:r>
        <w:t>wallboxy</w:t>
      </w:r>
      <w:proofErr w:type="spellEnd"/>
      <w:r>
        <w:t>): 188 016,57 Kč bez DPH</w:t>
      </w:r>
    </w:p>
    <w:p w14:paraId="12BDA8F4" w14:textId="77777777" w:rsidR="00EC594C" w:rsidRPr="00EC594C" w:rsidRDefault="00EC594C" w:rsidP="00513AA5">
      <w:pPr>
        <w:pStyle w:val="Nadpis1"/>
        <w:spacing w:line="240" w:lineRule="auto"/>
      </w:pPr>
      <w:r w:rsidRPr="00EC594C">
        <w:t xml:space="preserve">INFORMACE K ZADÁVACÍMU ŘÍZENÍ </w:t>
      </w:r>
    </w:p>
    <w:p w14:paraId="26CEA3F1" w14:textId="0C10ED33" w:rsidR="00100BEB" w:rsidRPr="00FA384D" w:rsidRDefault="00100BEB" w:rsidP="00100BEB">
      <w:pPr>
        <w:pStyle w:val="Nadpisrove2"/>
        <w:spacing w:line="240" w:lineRule="auto"/>
      </w:pPr>
      <w:r>
        <w:t>informace o projektu</w:t>
      </w:r>
    </w:p>
    <w:p w14:paraId="3A4F1181" w14:textId="5C19A91A" w:rsidR="0007693F" w:rsidRPr="0007693F" w:rsidRDefault="0007693F" w:rsidP="00410519">
      <w:pPr>
        <w:pStyle w:val="Styl2"/>
        <w:spacing w:line="240" w:lineRule="auto"/>
      </w:pPr>
      <w:r w:rsidRPr="00422176">
        <w:t xml:space="preserve">Projekt je spolufinancovaný Evropskou unií </w:t>
      </w:r>
      <w:r>
        <w:t>– Evropskými strukturálními a investičními fondy v rámci Operačního programu Životní prostředí.</w:t>
      </w:r>
    </w:p>
    <w:p w14:paraId="56F19582" w14:textId="5CC16F2A" w:rsidR="00FC078F" w:rsidRPr="00107E30" w:rsidRDefault="00FC078F" w:rsidP="00513AA5">
      <w:pPr>
        <w:pStyle w:val="Nadpisrove2"/>
        <w:keepNext w:val="0"/>
        <w:spacing w:line="240" w:lineRule="auto"/>
        <w:rPr>
          <w:b w:val="0"/>
          <w:smallCaps w:val="0"/>
        </w:rPr>
      </w:pPr>
      <w:r w:rsidRPr="00107E30">
        <w:rPr>
          <w:b w:val="0"/>
          <w:smallCaps w:val="0"/>
        </w:rPr>
        <w:t xml:space="preserve">Tato </w:t>
      </w:r>
      <w:r>
        <w:rPr>
          <w:b w:val="0"/>
          <w:smallCaps w:val="0"/>
        </w:rPr>
        <w:t>v</w:t>
      </w:r>
      <w:r w:rsidRPr="00107E30">
        <w:rPr>
          <w:b w:val="0"/>
          <w:smallCaps w:val="0"/>
        </w:rPr>
        <w:t>ýzva včetně příloh je současně kompletní zadávací dokumentací.</w:t>
      </w:r>
    </w:p>
    <w:p w14:paraId="0D016FA0" w14:textId="77777777" w:rsidR="00FC078F" w:rsidRPr="00107E30" w:rsidRDefault="00FC078F" w:rsidP="00513AA5">
      <w:pPr>
        <w:pStyle w:val="Nadpisrove2"/>
        <w:keepNext w:val="0"/>
        <w:spacing w:line="240" w:lineRule="auto"/>
        <w:rPr>
          <w:b w:val="0"/>
          <w:smallCaps w:val="0"/>
        </w:rPr>
      </w:pPr>
      <w:r w:rsidRPr="00107E30">
        <w:rPr>
          <w:b w:val="0"/>
          <w:smallCaps w:val="0"/>
        </w:rPr>
        <w:t>V případě, že zadávací dokumentace včetně všech příloh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jedná se pouze o vymezení požadovaného standardu a zadavatel umožní pro plnění zakázky použití i jiných, kvalitativně a technicky obdobných řešení.</w:t>
      </w:r>
    </w:p>
    <w:p w14:paraId="0B2406F9" w14:textId="77777777" w:rsidR="00FC078F" w:rsidRPr="00107E30" w:rsidRDefault="00FC078F" w:rsidP="00513AA5">
      <w:pPr>
        <w:pStyle w:val="Nadpisrove2"/>
        <w:keepNext w:val="0"/>
        <w:spacing w:line="240" w:lineRule="auto"/>
        <w:rPr>
          <w:b w:val="0"/>
          <w:smallCaps w:val="0"/>
        </w:rPr>
      </w:pPr>
      <w:r w:rsidRPr="00107E30">
        <w:rPr>
          <w:b w:val="0"/>
          <w:smallCaps w:val="0"/>
        </w:rPr>
        <w:t>Zadavatel si tímto vyhrazuje právo ve smyslu § 53 odst. 5 zákona, tedy uveřejnit na profilu zadavatele oznámení o vyloučení účastníka zadávacího řízení nebo oznámení o výběru dodavatele. Oznámení</w:t>
      </w:r>
      <w:r>
        <w:rPr>
          <w:b w:val="0"/>
          <w:smallCaps w:val="0"/>
        </w:rPr>
        <w:t xml:space="preserve"> se</w:t>
      </w:r>
      <w:r w:rsidRPr="00107E30">
        <w:rPr>
          <w:b w:val="0"/>
          <w:smallCaps w:val="0"/>
        </w:rPr>
        <w:t xml:space="preserve"> považují za doručená všem účastníkům zadávacího řízení okamžikem jejich uveřejnění.</w:t>
      </w:r>
    </w:p>
    <w:p w14:paraId="002C3AA1" w14:textId="77777777" w:rsidR="00FC078F" w:rsidRPr="00107E30" w:rsidRDefault="00FC078F" w:rsidP="00513AA5">
      <w:pPr>
        <w:pStyle w:val="Nadpisrove2"/>
        <w:spacing w:line="240" w:lineRule="auto"/>
        <w:rPr>
          <w:b w:val="0"/>
          <w:smallCaps w:val="0"/>
        </w:rPr>
      </w:pPr>
      <w:r w:rsidRPr="00107E30">
        <w:rPr>
          <w:b w:val="0"/>
          <w:smallCaps w:val="0"/>
        </w:rPr>
        <w:t>Zadavatel si vyhrazuje právo zrušit zadávací řízení v souladu se zákonem.</w:t>
      </w:r>
    </w:p>
    <w:p w14:paraId="3BD1E07F" w14:textId="77777777" w:rsidR="00FC078F" w:rsidRPr="00107E30" w:rsidRDefault="00FC078F" w:rsidP="00513AA5">
      <w:pPr>
        <w:pStyle w:val="Nadpisrove2"/>
        <w:spacing w:line="240" w:lineRule="auto"/>
        <w:rPr>
          <w:b w:val="0"/>
          <w:smallCaps w:val="0"/>
        </w:rPr>
      </w:pPr>
      <w:r w:rsidRPr="00107E30">
        <w:rPr>
          <w:b w:val="0"/>
          <w:smallCaps w:val="0"/>
        </w:rPr>
        <w:t>Dodavatel nemá právo na náhradu nákladů spojených s účastí ve veřejné zakázce. Nabídky se dodavatelům nevracejí a zůstávají zadavateli jako součást dokumentace o zadání zakázky. Zadavatel si vyhrazuje právo ověřit informace obsažené v nabídce dodavatele u třetích osob.</w:t>
      </w:r>
    </w:p>
    <w:p w14:paraId="7D9E2FD7" w14:textId="77777777" w:rsidR="00FC078F" w:rsidRPr="00107E30" w:rsidRDefault="00FC078F" w:rsidP="00513AA5">
      <w:pPr>
        <w:pStyle w:val="Nadpisrove2"/>
        <w:spacing w:line="240" w:lineRule="auto"/>
        <w:rPr>
          <w:b w:val="0"/>
          <w:smallCaps w:val="0"/>
        </w:rPr>
      </w:pPr>
      <w:r w:rsidRPr="00107E30">
        <w:rPr>
          <w:b w:val="0"/>
          <w:smallCaps w:val="0"/>
        </w:rPr>
        <w:t>Vybraný dodavatel, který je právnickou osobou, je povinen jako podmínku pro uzavření smlouvy poskytnout součinnost dle § 122 odst. 5 zákona, pokud nelze zjistit údaje o jeho skutečném majiteli podle zákona o některých opatřeních proti legalizaci výnosů z trestné činnosti a financování terorismu z evidence údajů o skutečných majitelích podle zákona upravujícího veřejné rejstříky právnických a fyzických osob.</w:t>
      </w:r>
    </w:p>
    <w:p w14:paraId="52F9DF1F" w14:textId="2C6FB835" w:rsidR="00FC078F" w:rsidRDefault="00FC078F" w:rsidP="00410519">
      <w:pPr>
        <w:pStyle w:val="Nadpisrove2"/>
        <w:spacing w:line="240" w:lineRule="auto"/>
        <w:rPr>
          <w:b w:val="0"/>
          <w:smallCaps w:val="0"/>
        </w:rPr>
      </w:pPr>
      <w:r w:rsidRPr="00107E30">
        <w:rPr>
          <w:b w:val="0"/>
          <w:smallCaps w:val="0"/>
        </w:rPr>
        <w:t xml:space="preserve">Dodavatel je povinen na žádost objednatele či příslušného kontrolního orgánu poskytnout jako osoba povinná součinnost při výkonu finanční kontroly (Dodavatel si je tak vědom skutečnosti, že podle § 2 písm. e) a § 13 zákona č. 320/2001 Sb., o finanční kontrole ve veřejné správě, v platném znění, je osobou povinnou spolupůsobit při výkonu finanční kontroly). Dodavatel se v této souvislosti zavazuje spolupracovat se všemi dotčenými </w:t>
      </w:r>
      <w:r w:rsidRPr="00107E30">
        <w:rPr>
          <w:b w:val="0"/>
          <w:smallCaps w:val="0"/>
        </w:rPr>
        <w:lastRenderedPageBreak/>
        <w:t xml:space="preserve">subjekty. Stejné podmínky spolupůsobení při výkonu finanční kontroly se dodavatel zavazuje </w:t>
      </w:r>
      <w:r>
        <w:rPr>
          <w:b w:val="0"/>
          <w:smallCaps w:val="0"/>
        </w:rPr>
        <w:t>zajistit u svých poddodavatelů.</w:t>
      </w:r>
    </w:p>
    <w:p w14:paraId="54FAA32B" w14:textId="79E11A1C" w:rsidR="0039028F" w:rsidRPr="0039028F" w:rsidRDefault="0039028F" w:rsidP="0039028F">
      <w:pPr>
        <w:pStyle w:val="Styl2"/>
        <w:rPr>
          <w:b/>
          <w:bCs/>
        </w:rPr>
      </w:pPr>
      <w:r w:rsidRPr="0039028F">
        <w:rPr>
          <w:b/>
          <w:bCs/>
        </w:rPr>
        <w:t>Zadávací lhůta trvá 90 dní. Zadávací lhůtou je lhůta, po kterou účastníci zadávacího řízení nesmí ze zadávacího řízení odstoupit.</w:t>
      </w:r>
    </w:p>
    <w:p w14:paraId="3CB29216" w14:textId="2BF78D70" w:rsidR="006A1E14" w:rsidRPr="006B1A62" w:rsidRDefault="00E42478" w:rsidP="00513AA5">
      <w:pPr>
        <w:pStyle w:val="Nadpisrove2"/>
        <w:spacing w:line="240" w:lineRule="auto"/>
      </w:pPr>
      <w:r w:rsidRPr="006B1A62">
        <w:t>vysvětl</w:t>
      </w:r>
      <w:r w:rsidR="003D5A32" w:rsidRPr="006B1A62">
        <w:t>e</w:t>
      </w:r>
      <w:r w:rsidRPr="006B1A62">
        <w:t>ní zadávací dokumentace</w:t>
      </w:r>
    </w:p>
    <w:p w14:paraId="4002DD38" w14:textId="6D22C3CA" w:rsidR="001B08A7" w:rsidRDefault="001B08A7" w:rsidP="00513AA5">
      <w:pPr>
        <w:pStyle w:val="Styl2"/>
        <w:spacing w:line="240" w:lineRule="auto"/>
      </w:pPr>
      <w:r w:rsidRPr="001B08A7">
        <w:t xml:space="preserve">Dodavatel je dle § 98 odst. 3 </w:t>
      </w:r>
      <w:r w:rsidRPr="008D49C2">
        <w:t>zákona</w:t>
      </w:r>
      <w:r w:rsidR="00400962" w:rsidRPr="008D49C2">
        <w:t xml:space="preserve"> ve spojení s § 54 odst. 5 zákona</w:t>
      </w:r>
      <w:r w:rsidRPr="008D49C2">
        <w:t xml:space="preserve"> oprávněn</w:t>
      </w:r>
      <w:r w:rsidRPr="001B08A7">
        <w:t xml:space="preserve"> po zadavateli požadovat vysvětlení zadávací dokumentace. Písemná žádost dodavatele o vysvětlení zadávací</w:t>
      </w:r>
      <w:r>
        <w:t xml:space="preserve"> </w:t>
      </w:r>
      <w:r w:rsidRPr="001B08A7">
        <w:t>dokumentace musí být doručena v písemné podobě na adresu smluvního zástupce zadavatele (</w:t>
      </w:r>
      <w:r w:rsidR="004C7B69" w:rsidRPr="00026CB1">
        <w:rPr>
          <w:rFonts w:ascii="Calibri" w:eastAsia="Times New Roman" w:hAnsi="Calibri" w:cs="Calibri"/>
          <w:bCs/>
          <w:color w:val="0000FF" w:themeColor="hyperlink"/>
          <w:u w:val="single"/>
        </w:rPr>
        <w:t>lukacs@inving.cz</w:t>
      </w:r>
      <w:r w:rsidRPr="001B08A7">
        <w:t xml:space="preserve">), a to nejpozději </w:t>
      </w:r>
      <w:r w:rsidR="004C7B69">
        <w:t>7 pracovních dnů</w:t>
      </w:r>
      <w:r w:rsidRPr="001B08A7">
        <w:t xml:space="preserve"> před uplynutím lhůty pro podání nabídek.</w:t>
      </w:r>
      <w:r>
        <w:t xml:space="preserve"> </w:t>
      </w:r>
      <w:r w:rsidRPr="001B08A7">
        <w:t xml:space="preserve">Vysvětlení zadávacích podmínek může zadavatel poskytnout i bez předchozí žádosti. </w:t>
      </w:r>
    </w:p>
    <w:p w14:paraId="3379EF13" w14:textId="2E9292F1" w:rsidR="001B08A7" w:rsidRDefault="001B08A7" w:rsidP="00513AA5">
      <w:pPr>
        <w:pStyle w:val="Styl2"/>
        <w:spacing w:line="240" w:lineRule="auto"/>
        <w:rPr>
          <w:b/>
          <w:smallCaps/>
        </w:rPr>
      </w:pPr>
      <w:r w:rsidRPr="001B08A7">
        <w:t xml:space="preserve">Zadavatel odešle vysvětlení zadávacích podmínek, případně související dokumenty, nejpozději do </w:t>
      </w:r>
      <w:r w:rsidR="003155FD">
        <w:t>3</w:t>
      </w:r>
      <w:r w:rsidRPr="001B08A7">
        <w:t xml:space="preserve"> pracovních dnů </w:t>
      </w:r>
      <w:r w:rsidR="004C7B69">
        <w:t>od</w:t>
      </w:r>
      <w:r w:rsidRPr="001B08A7">
        <w:t xml:space="preserve"> doručení žádosti podle předchozího odstavce. Pokud zadavatel na žádost o vysvětlení, která není doručena včas, vysvětlení poskytne, nemusí dodržet lhůtu uvedenou v předchozí větě.</w:t>
      </w:r>
    </w:p>
    <w:p w14:paraId="3DFB4E82" w14:textId="72045250" w:rsidR="004636D9" w:rsidRPr="00E42478" w:rsidRDefault="004636D9" w:rsidP="00513AA5">
      <w:pPr>
        <w:pStyle w:val="Styl2"/>
        <w:spacing w:line="240" w:lineRule="auto"/>
      </w:pPr>
      <w:r w:rsidRPr="00E42478">
        <w:t>Zadavatel vždy uveřejní vysvětlení zadávací dokumentace včetně přesného znění žádosti stejným způsobem, jakým uveřejnil textovou část zadávací dokumentace (tedy na profilu zadavatele)</w:t>
      </w:r>
      <w:r w:rsidR="004C7B69">
        <w:t>.</w:t>
      </w:r>
    </w:p>
    <w:p w14:paraId="39103FD2" w14:textId="6ABE0E34" w:rsidR="00E42478" w:rsidRPr="00E42478" w:rsidRDefault="00E42478" w:rsidP="00513AA5">
      <w:pPr>
        <w:pStyle w:val="Nadpisrove2"/>
        <w:spacing w:line="240" w:lineRule="auto"/>
      </w:pPr>
      <w:r w:rsidRPr="00E42478">
        <w:t xml:space="preserve">Lhůta </w:t>
      </w:r>
      <w:r w:rsidR="00FC078F">
        <w:t>pro</w:t>
      </w:r>
      <w:r w:rsidRPr="00E42478">
        <w:t xml:space="preserve"> podání nabídek</w:t>
      </w:r>
    </w:p>
    <w:p w14:paraId="3F6D1DE7" w14:textId="393A3AF8" w:rsidR="00E42478" w:rsidRPr="00883C49" w:rsidRDefault="00E42478" w:rsidP="00E675A4">
      <w:pPr>
        <w:pStyle w:val="Styl2"/>
        <w:spacing w:line="240" w:lineRule="auto"/>
        <w:rPr>
          <w:b/>
          <w:smallCaps/>
        </w:rPr>
      </w:pPr>
      <w:r w:rsidRPr="00883C49">
        <w:t xml:space="preserve">Lhůta pro podání nabídek končí dne </w:t>
      </w:r>
      <w:r w:rsidR="00883C49" w:rsidRPr="00883C49">
        <w:t>5. 10.</w:t>
      </w:r>
      <w:r w:rsidR="0039028F" w:rsidRPr="00883C49">
        <w:t xml:space="preserve"> 2020 v 10:00</w:t>
      </w:r>
      <w:r w:rsidR="00FC078F" w:rsidRPr="00883C49">
        <w:t xml:space="preserve"> hod.</w:t>
      </w:r>
      <w:r w:rsidRPr="00883C49">
        <w:t xml:space="preserve"> </w:t>
      </w:r>
    </w:p>
    <w:p w14:paraId="5617BAFB" w14:textId="3B93B554" w:rsidR="00E42478" w:rsidRPr="00FE7D89" w:rsidRDefault="00E42478" w:rsidP="00513AA5">
      <w:pPr>
        <w:pStyle w:val="Styl2"/>
        <w:spacing w:line="240" w:lineRule="auto"/>
      </w:pPr>
      <w:r w:rsidRPr="00FE7D89">
        <w:t>Za čas podání nabídky odpovídá dodavatel. Za čas podání nabídky se považuje čas uvedený v elektronickém nástroji.</w:t>
      </w:r>
    </w:p>
    <w:p w14:paraId="1C13DA6B" w14:textId="223D0F89" w:rsidR="00213EA1" w:rsidRDefault="00E42478" w:rsidP="00513AA5">
      <w:pPr>
        <w:pStyle w:val="Styl2"/>
        <w:spacing w:line="240" w:lineRule="auto"/>
      </w:pPr>
      <w:r w:rsidRPr="00FE7D89">
        <w:t xml:space="preserve">Zadavatel upozorňuje, že </w:t>
      </w:r>
      <w:r w:rsidR="00F77961">
        <w:t xml:space="preserve">pokud </w:t>
      </w:r>
      <w:r w:rsidRPr="00FE7D89">
        <w:t>v souladu s § 28 odst. 2 zákona</w:t>
      </w:r>
      <w:r w:rsidR="00F77961">
        <w:t xml:space="preserve"> </w:t>
      </w:r>
      <w:r w:rsidRPr="00FE7D89">
        <w:t>nebude nabídka zadavateli doručena ve lhůtě nebo způsobem stanoveným v zadávací dokumentaci, nepovažuje se za podanou a v průběhu zadávacího řízení se k ní nepřihlíží.</w:t>
      </w:r>
    </w:p>
    <w:p w14:paraId="4555BA94" w14:textId="77777777" w:rsidR="00107E30" w:rsidRPr="00107E30" w:rsidRDefault="00107E30" w:rsidP="00513AA5">
      <w:pPr>
        <w:pStyle w:val="Nadpis1"/>
        <w:spacing w:line="240" w:lineRule="auto"/>
      </w:pPr>
      <w:bookmarkStart w:id="11" w:name="_Toc464666585"/>
      <w:r w:rsidRPr="00107E30">
        <w:t>Požadavky na zpracování nabídky</w:t>
      </w:r>
      <w:bookmarkEnd w:id="11"/>
    </w:p>
    <w:p w14:paraId="4EA3EBAA" w14:textId="35A7358C" w:rsidR="00FC078F" w:rsidRPr="00107E30" w:rsidRDefault="00FC078F" w:rsidP="00513AA5">
      <w:pPr>
        <w:pStyle w:val="Nadpisrove2"/>
        <w:spacing w:line="240" w:lineRule="auto"/>
      </w:pPr>
      <w:bookmarkStart w:id="12" w:name="_Toc445990685"/>
      <w:bookmarkStart w:id="13" w:name="_Toc464666586"/>
      <w:r>
        <w:t>elektronický nástroj</w:t>
      </w:r>
    </w:p>
    <w:p w14:paraId="69912BD1" w14:textId="270CA750" w:rsidR="00FC078F" w:rsidRDefault="00FC078F" w:rsidP="00513AA5">
      <w:pPr>
        <w:pStyle w:val="Styl2"/>
        <w:spacing w:line="240" w:lineRule="auto"/>
      </w:pPr>
      <w:r w:rsidRPr="00974A39">
        <w:t xml:space="preserve">Zadavatel používá elektronický nástroj NEN (dále jen „elektronický nástroj“). Elektronický nástroj je dostupný na internetové adrese </w:t>
      </w:r>
      <w:hyperlink r:id="rId13" w:history="1">
        <w:r w:rsidRPr="00AF32D1">
          <w:rPr>
            <w:rStyle w:val="Hypertextovodkaz"/>
          </w:rPr>
          <w:t>https://nen.nipez.cz/</w:t>
        </w:r>
      </w:hyperlink>
      <w:r w:rsidRPr="00974A39">
        <w:t xml:space="preserve">. Požadavky na užívání elektronického nástroje NEN jsou uvedeny zde: </w:t>
      </w:r>
      <w:hyperlink r:id="rId14" w:history="1">
        <w:r w:rsidRPr="00AF32D1">
          <w:rPr>
            <w:rStyle w:val="Hypertextovodkaz"/>
          </w:rPr>
          <w:t>https://nen.nipez.cz/UzivatelskeInformace/UzivatelskePrirucky</w:t>
        </w:r>
      </w:hyperlink>
      <w:r w:rsidRPr="00974A39">
        <w:t xml:space="preserve">. </w:t>
      </w:r>
    </w:p>
    <w:p w14:paraId="2B7B65A8" w14:textId="39D5EF90" w:rsidR="00D37CCB" w:rsidRPr="00D37CCB" w:rsidRDefault="00D37CCB" w:rsidP="00513AA5">
      <w:pPr>
        <w:pStyle w:val="Styl2"/>
        <w:spacing w:line="240" w:lineRule="auto"/>
        <w:rPr>
          <w:b/>
          <w:bCs/>
        </w:rPr>
      </w:pPr>
      <w:r w:rsidRPr="00D37CCB">
        <w:rPr>
          <w:b/>
          <w:bCs/>
        </w:rPr>
        <w:t xml:space="preserve">Systémové číslo NEN tohoto zadávacího řízení je: </w:t>
      </w:r>
      <w:r w:rsidR="0030579F" w:rsidRPr="0030579F">
        <w:rPr>
          <w:b/>
          <w:bCs/>
        </w:rPr>
        <w:t>N006/20/V00023928</w:t>
      </w:r>
      <w:r w:rsidRPr="00D37CCB">
        <w:rPr>
          <w:b/>
          <w:bCs/>
        </w:rPr>
        <w:t>.</w:t>
      </w:r>
    </w:p>
    <w:p w14:paraId="3E55CB72" w14:textId="0380EC09" w:rsidR="00FC078F" w:rsidRPr="00FC078F" w:rsidRDefault="00FC078F" w:rsidP="00513AA5">
      <w:pPr>
        <w:pStyle w:val="Styl2"/>
        <w:spacing w:line="240" w:lineRule="auto"/>
        <w:rPr>
          <w:b/>
          <w:smallCaps/>
        </w:rPr>
      </w:pPr>
      <w:r w:rsidRPr="00376145">
        <w:t>Dodavatelé budou podávat nabídky výhradně prostřednictvím elektronického nástroje</w:t>
      </w:r>
      <w:r>
        <w:t>.</w:t>
      </w:r>
    </w:p>
    <w:p w14:paraId="03EBCC32" w14:textId="71AA39DB" w:rsidR="00FC078F" w:rsidRDefault="00FC078F" w:rsidP="00513AA5">
      <w:pPr>
        <w:pStyle w:val="Styl2"/>
        <w:spacing w:line="240" w:lineRule="auto"/>
      </w:pPr>
      <w:r>
        <w:t>Dodavatelé jsou povinni do příslušné sekce v elektronickém nástroji vložit všechny dokumenty dle zadávacích podmínek, a to v souladu s pravidly elektronického nástroje.</w:t>
      </w:r>
    </w:p>
    <w:p w14:paraId="2A7A83B1" w14:textId="32BA36DD" w:rsidR="00FC078F" w:rsidRPr="00FC078F" w:rsidRDefault="00FC078F" w:rsidP="00410519">
      <w:pPr>
        <w:pStyle w:val="Styl2"/>
        <w:spacing w:line="240" w:lineRule="auto"/>
      </w:pPr>
      <w:r w:rsidRPr="00FE7D89">
        <w:t>Veškeré dokumenty, které budou doručovány prostřednictvím elektronického nástroje, se považují za doručené okamžikem přijetí datové zprávy na elektronickou adresu adresáta datové zprávy v elektronickém nástroji</w:t>
      </w:r>
      <w:r>
        <w:t>.</w:t>
      </w:r>
    </w:p>
    <w:p w14:paraId="014AE9F0" w14:textId="77777777" w:rsidR="00FC078F" w:rsidRDefault="00FC078F" w:rsidP="00513AA5">
      <w:pPr>
        <w:pStyle w:val="Styl2"/>
        <w:spacing w:line="240" w:lineRule="auto"/>
      </w:pPr>
      <w:r w:rsidRPr="00974A39">
        <w:t>Veškeré úkony v rámci této veřejné zakázky se provádějí elektronicky prostřednictvím elektronického nástroje NEN, nestanoví-li zadavatel v zadávacích podmínkách nebo v průběhu veřejné zakázky jinak</w:t>
      </w:r>
      <w:r>
        <w:t xml:space="preserve">, nebo pokud jiný postup nevyplyne přímo z konkrétních </w:t>
      </w:r>
      <w:r>
        <w:lastRenderedPageBreak/>
        <w:t>úkonů zadavatele</w:t>
      </w:r>
      <w:r w:rsidRPr="00974A39">
        <w:t>.</w:t>
      </w:r>
      <w:r>
        <w:t xml:space="preserve"> </w:t>
      </w:r>
      <w:r w:rsidRPr="00E86BDD">
        <w:t>Veškeré dokumenty, které budou doru</w:t>
      </w:r>
      <w:r w:rsidRPr="00E86BDD">
        <w:rPr>
          <w:rFonts w:hint="eastAsia"/>
        </w:rPr>
        <w:t>č</w:t>
      </w:r>
      <w:r w:rsidRPr="00E86BDD">
        <w:t>ovány prost</w:t>
      </w:r>
      <w:r w:rsidRPr="00E86BDD">
        <w:rPr>
          <w:rFonts w:hint="eastAsia"/>
        </w:rPr>
        <w:t>ř</w:t>
      </w:r>
      <w:r>
        <w:t xml:space="preserve">ednictvím elektronického </w:t>
      </w:r>
      <w:r w:rsidRPr="00E86BDD">
        <w:t xml:space="preserve">nástroje </w:t>
      </w:r>
      <w:r w:rsidRPr="00974A39">
        <w:t>NEN</w:t>
      </w:r>
      <w:r w:rsidRPr="00E86BDD">
        <w:t>, se považují za doru</w:t>
      </w:r>
      <w:r w:rsidRPr="00E86BDD">
        <w:rPr>
          <w:rFonts w:hint="eastAsia"/>
        </w:rPr>
        <w:t>č</w:t>
      </w:r>
      <w:r w:rsidRPr="00E86BDD">
        <w:t>ené dnem jejich doru</w:t>
      </w:r>
      <w:r w:rsidRPr="00E86BDD">
        <w:rPr>
          <w:rFonts w:hint="eastAsia"/>
        </w:rPr>
        <w:t>č</w:t>
      </w:r>
      <w:r w:rsidRPr="00E86BDD">
        <w:t>ení do uživatelského ú</w:t>
      </w:r>
      <w:r w:rsidRPr="00E86BDD">
        <w:rPr>
          <w:rFonts w:hint="eastAsia"/>
        </w:rPr>
        <w:t>č</w:t>
      </w:r>
      <w:r>
        <w:t>tu adresáta dokumentu v elektronickém</w:t>
      </w:r>
      <w:r w:rsidRPr="00E86BDD">
        <w:t xml:space="preserve"> nástroji </w:t>
      </w:r>
      <w:r w:rsidRPr="00974A39">
        <w:t>NEN</w:t>
      </w:r>
      <w:r>
        <w:t>.</w:t>
      </w:r>
    </w:p>
    <w:p w14:paraId="04E3AC31" w14:textId="16F8191C" w:rsidR="00107E30" w:rsidRPr="00107E30" w:rsidRDefault="00107E30" w:rsidP="00513AA5">
      <w:pPr>
        <w:pStyle w:val="Nadpisrove2"/>
        <w:spacing w:line="240" w:lineRule="auto"/>
      </w:pPr>
      <w:r w:rsidRPr="00107E30">
        <w:t>Obecné požadavky</w:t>
      </w:r>
      <w:bookmarkEnd w:id="12"/>
      <w:bookmarkEnd w:id="13"/>
    </w:p>
    <w:p w14:paraId="2D5180E9" w14:textId="77777777" w:rsidR="00107E30" w:rsidRPr="00107E30" w:rsidRDefault="00107E30" w:rsidP="00513AA5">
      <w:pPr>
        <w:pStyle w:val="Styl2"/>
        <w:spacing w:line="240" w:lineRule="auto"/>
      </w:pPr>
      <w:r w:rsidRPr="00107E30">
        <w:t>Dodavatelé jsou povinni do nabídky zapracovat všechny požadavky zadavatele vyplývající ze zadávacích podmínek a všechny skutečnosti vyplývající ze zákona.</w:t>
      </w:r>
    </w:p>
    <w:p w14:paraId="71C55A72" w14:textId="5EA877BB" w:rsidR="00EC60DA" w:rsidRPr="00EC60DA" w:rsidRDefault="00107E30" w:rsidP="00EC60DA">
      <w:pPr>
        <w:pStyle w:val="Styl2"/>
      </w:pPr>
      <w:r w:rsidRPr="00107E30">
        <w:t>Nabídka bude zpracována v českém jazyce</w:t>
      </w:r>
      <w:r w:rsidR="00EC60DA">
        <w:t xml:space="preserve"> </w:t>
      </w:r>
      <w:r w:rsidR="00EC60DA" w:rsidRPr="00EC60DA">
        <w:t>(listiny v jiném, než českém jazyce budou doplněny překladem do českého jazyka; povinnost připojit k dokladům překlad do českého jazyka se nevztahuje na doklady prokazující kvalifikaci ve slovenském jazyce a doklady o</w:t>
      </w:r>
      <w:r w:rsidR="00EC60DA">
        <w:t> </w:t>
      </w:r>
      <w:r w:rsidR="00EC60DA" w:rsidRPr="00EC60DA">
        <w:t>vzdělání v latinském jazyce).</w:t>
      </w:r>
    </w:p>
    <w:p w14:paraId="4F4F05EA" w14:textId="77777777" w:rsidR="00107E30" w:rsidRPr="00107E30" w:rsidRDefault="00107E30" w:rsidP="00513AA5">
      <w:pPr>
        <w:pStyle w:val="Styl2"/>
        <w:spacing w:line="240" w:lineRule="auto"/>
      </w:pPr>
      <w:r w:rsidRPr="00107E30">
        <w:t>Zadavatel nepřipouští variantní nabídky.</w:t>
      </w:r>
    </w:p>
    <w:p w14:paraId="25A2B6C1" w14:textId="73F7912D" w:rsidR="00107E30" w:rsidRPr="00107E30" w:rsidRDefault="00107E30" w:rsidP="00513AA5">
      <w:pPr>
        <w:pStyle w:val="Styl2"/>
        <w:spacing w:line="240" w:lineRule="auto"/>
      </w:pPr>
      <w:r w:rsidRPr="00107E30">
        <w:t>V případě, že dojde ke změně údajů uvedených v nabídce do doby uzavření smlouvy s</w:t>
      </w:r>
      <w:r w:rsidR="00EC60DA">
        <w:t> </w:t>
      </w:r>
      <w:r w:rsidRPr="00107E30">
        <w:t>vybraným dodavatelem, je příslušný dodavatel povinen o této změně zadavatele bezodkladně písemně informovat.</w:t>
      </w:r>
    </w:p>
    <w:p w14:paraId="6E49CE4C" w14:textId="77777777" w:rsidR="00107E30" w:rsidRPr="00107E30" w:rsidRDefault="00107E30" w:rsidP="00513AA5">
      <w:pPr>
        <w:pStyle w:val="Styl2"/>
        <w:spacing w:line="240" w:lineRule="auto"/>
      </w:pPr>
      <w:r w:rsidRPr="00107E30">
        <w:t>V případě, že dojde ke změně v kvalifikaci dodavatele, je dodavatel povinen postupovat dle § 88 zákona.</w:t>
      </w:r>
    </w:p>
    <w:p w14:paraId="207C1EB1" w14:textId="77777777" w:rsidR="00107E30" w:rsidRPr="00107E30" w:rsidRDefault="00107E30" w:rsidP="00513AA5">
      <w:pPr>
        <w:pStyle w:val="Styl2"/>
        <w:spacing w:line="240" w:lineRule="auto"/>
      </w:pPr>
      <w:r w:rsidRPr="00107E30">
        <w:t>Dle § 107 odst. 3 zákona může dodavatel podat v zadávacím řízení jen jednu nabídku.</w:t>
      </w:r>
    </w:p>
    <w:p w14:paraId="54B22120" w14:textId="77777777" w:rsidR="00107E30" w:rsidRPr="00107E30" w:rsidRDefault="00107E30" w:rsidP="00513AA5">
      <w:pPr>
        <w:pStyle w:val="Styl2"/>
        <w:spacing w:line="240" w:lineRule="auto"/>
      </w:pPr>
      <w:r w:rsidRPr="00107E30">
        <w:t>Dle § 107 odst. 4 zákona dodavatel, který podal nabídku v zadávacím řízení, nesmí být současně osobou, jejímž prostřednictvím jiný dodavatel v tomtéž zadávacím řízení prokazuje kvalifikaci.</w:t>
      </w:r>
    </w:p>
    <w:p w14:paraId="50ADA4A3" w14:textId="77777777" w:rsidR="00107E30" w:rsidRPr="00107E30" w:rsidRDefault="00107E30" w:rsidP="00513AA5">
      <w:pPr>
        <w:pStyle w:val="Styl2"/>
        <w:spacing w:line="240" w:lineRule="auto"/>
      </w:pPr>
      <w:r w:rsidRPr="00107E30">
        <w:t>Zadavatel dle § 107 odst. 5 zákona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3091DD27" w14:textId="3F2A801A" w:rsidR="00107E30" w:rsidRDefault="00107E30" w:rsidP="00513AA5">
      <w:pPr>
        <w:pStyle w:val="Styl2"/>
        <w:spacing w:line="240" w:lineRule="auto"/>
      </w:pPr>
      <w:r w:rsidRPr="00107E30">
        <w:t>Nabídku může podat dodavatel společně s jinými dodavateli v souladu se zákonem.</w:t>
      </w:r>
    </w:p>
    <w:p w14:paraId="5C812A27" w14:textId="3EA7DAD0" w:rsidR="0007693F" w:rsidRPr="00107E30" w:rsidRDefault="0007693F" w:rsidP="00410519">
      <w:pPr>
        <w:pStyle w:val="Styl2"/>
        <w:spacing w:line="240" w:lineRule="auto"/>
      </w:pPr>
      <w:r>
        <w:t>Dodavatel</w:t>
      </w:r>
      <w:r w:rsidRPr="004F4E97">
        <w:t xml:space="preserve"> ve své nabídce uvede kontaktní osobu ve věci zakázky, a to včetně kontaktní adresy, telefonu a e-mailové adresy. Tato kontaktní osoba bude uvedena v krycím listu dle závazného vzoru. Na e-mailovou adresu kontaktní osoby mohou být doručovány dokumenty související </w:t>
      </w:r>
      <w:r>
        <w:t>se zadávacím</w:t>
      </w:r>
      <w:r w:rsidRPr="004F4E97">
        <w:t xml:space="preserve"> řízením</w:t>
      </w:r>
      <w:r>
        <w:t xml:space="preserve"> (např. žádost o objasnění nebo doplnění údajů či dokladů, žádost o zdůvodnění mimořádně nízké nabídkové ceny</w:t>
      </w:r>
      <w:r w:rsidR="00100BEB">
        <w:t>).</w:t>
      </w:r>
    </w:p>
    <w:p w14:paraId="66DDF622" w14:textId="77777777" w:rsidR="00107E30" w:rsidRPr="00107E30" w:rsidRDefault="00107E30" w:rsidP="00513AA5">
      <w:pPr>
        <w:pStyle w:val="Nadpisrove2"/>
        <w:spacing w:line="240" w:lineRule="auto"/>
      </w:pPr>
      <w:r w:rsidRPr="00107E30">
        <w:t>Otevírání nabídek</w:t>
      </w:r>
    </w:p>
    <w:p w14:paraId="6C3875CD" w14:textId="77777777" w:rsidR="00107E30" w:rsidRPr="00107E30" w:rsidRDefault="00107E30" w:rsidP="00513AA5">
      <w:pPr>
        <w:pStyle w:val="Styl2"/>
        <w:spacing w:line="240" w:lineRule="auto"/>
      </w:pPr>
      <w:r w:rsidRPr="00107E30">
        <w:t>Otevírání nabídek se uskuteční v elektronickém nástroji po uplynutí lhůty pro podání nabídek.</w:t>
      </w:r>
    </w:p>
    <w:p w14:paraId="4D0C388D" w14:textId="77777777" w:rsidR="00107E30" w:rsidRPr="00107E30" w:rsidRDefault="00107E30" w:rsidP="00513AA5">
      <w:pPr>
        <w:pStyle w:val="Styl2"/>
        <w:spacing w:line="240" w:lineRule="auto"/>
      </w:pPr>
      <w:r w:rsidRPr="00107E30">
        <w:t>Při otevírání nabídek bude kontrolováno, zda byly nabídky doručeny ve stanovené lhůtě, zda jsou autentické a zda s datovou zprávou obsahující nabídku nebylo před jejím otevřením manipulováno.</w:t>
      </w:r>
    </w:p>
    <w:p w14:paraId="68E25575" w14:textId="77777777" w:rsidR="00107E30" w:rsidRPr="00107E30" w:rsidRDefault="00107E30" w:rsidP="00513AA5">
      <w:pPr>
        <w:pStyle w:val="Nadpisrove2"/>
        <w:spacing w:line="240" w:lineRule="auto"/>
      </w:pPr>
      <w:bookmarkStart w:id="14" w:name="_Toc445990686"/>
      <w:bookmarkStart w:id="15" w:name="_Toc464666587"/>
      <w:r w:rsidRPr="00107E30">
        <w:t>Struktura nabídky</w:t>
      </w:r>
      <w:bookmarkEnd w:id="14"/>
      <w:bookmarkEnd w:id="15"/>
    </w:p>
    <w:p w14:paraId="4DF55A58" w14:textId="77777777" w:rsidR="00107E30" w:rsidRPr="00107E30" w:rsidRDefault="00107E30" w:rsidP="00513AA5">
      <w:pPr>
        <w:pStyle w:val="Styl2"/>
        <w:spacing w:line="240" w:lineRule="auto"/>
      </w:pPr>
      <w:r w:rsidRPr="00107E30">
        <w:t>Zadavatel doporučuje dodavatelům strukturovat nabídku následujícím způsobem:</w:t>
      </w:r>
    </w:p>
    <w:p w14:paraId="4325FAED" w14:textId="77777777" w:rsidR="00FC078F" w:rsidRPr="009B6382" w:rsidRDefault="00FC078F" w:rsidP="00410519">
      <w:pPr>
        <w:numPr>
          <w:ilvl w:val="0"/>
          <w:numId w:val="10"/>
        </w:numPr>
        <w:spacing w:after="0" w:line="240" w:lineRule="auto"/>
        <w:ind w:left="1276" w:hanging="357"/>
      </w:pPr>
      <w:bookmarkStart w:id="16" w:name="_Toc464666579"/>
      <w:r w:rsidRPr="009B6382">
        <w:t>Krycí list nabídky (dle závazného vzoru)</w:t>
      </w:r>
    </w:p>
    <w:p w14:paraId="23182F44" w14:textId="77777777" w:rsidR="00FC078F" w:rsidRPr="009B6382" w:rsidRDefault="00FC078F" w:rsidP="00410519">
      <w:pPr>
        <w:numPr>
          <w:ilvl w:val="0"/>
          <w:numId w:val="10"/>
        </w:numPr>
        <w:spacing w:after="0" w:line="240" w:lineRule="auto"/>
        <w:ind w:left="1276" w:hanging="357"/>
      </w:pPr>
      <w:r w:rsidRPr="009B6382">
        <w:t>Doklady k prokázání splnění kvalifikace</w:t>
      </w:r>
    </w:p>
    <w:p w14:paraId="71D9FD05" w14:textId="77777777" w:rsidR="00FC078F" w:rsidRDefault="00FC078F" w:rsidP="00410519">
      <w:pPr>
        <w:numPr>
          <w:ilvl w:val="0"/>
          <w:numId w:val="10"/>
        </w:numPr>
        <w:spacing w:after="0" w:line="240" w:lineRule="auto"/>
        <w:ind w:left="1276" w:hanging="357"/>
      </w:pPr>
      <w:r w:rsidRPr="009B6382">
        <w:t xml:space="preserve">Návrh smlouvy podepsaný osobou oprávněnou </w:t>
      </w:r>
      <w:r>
        <w:t>zastupovat</w:t>
      </w:r>
      <w:r w:rsidRPr="009B6382">
        <w:t xml:space="preserve"> </w:t>
      </w:r>
      <w:r>
        <w:t>účastníka včetně příloh (čestné prohlášení o splnění technických parametrů)</w:t>
      </w:r>
    </w:p>
    <w:p w14:paraId="484EE82C" w14:textId="1F1CC377" w:rsidR="00100BEB" w:rsidRPr="009B6382" w:rsidRDefault="00FC078F" w:rsidP="00E675A4">
      <w:pPr>
        <w:numPr>
          <w:ilvl w:val="0"/>
          <w:numId w:val="10"/>
        </w:numPr>
        <w:spacing w:after="0" w:line="240" w:lineRule="auto"/>
        <w:ind w:left="1276" w:hanging="357"/>
      </w:pPr>
      <w:r w:rsidRPr="009B6382">
        <w:lastRenderedPageBreak/>
        <w:t>Ostatní</w:t>
      </w:r>
      <w:r>
        <w:t xml:space="preserve"> dokumenty dle požadavků v zadávací dokumentaci</w:t>
      </w:r>
    </w:p>
    <w:p w14:paraId="765E109B" w14:textId="77777777" w:rsidR="0003068E" w:rsidRPr="00E2124F" w:rsidRDefault="0003068E" w:rsidP="00EC60DA">
      <w:pPr>
        <w:pStyle w:val="Nadpis1"/>
        <w:keepLines w:val="0"/>
        <w:spacing w:line="240" w:lineRule="auto"/>
      </w:pPr>
      <w:r>
        <w:t>Požadavky na způsob Z</w:t>
      </w:r>
      <w:r w:rsidRPr="00E2124F">
        <w:t>pracování nabídkové ceny</w:t>
      </w:r>
      <w:bookmarkEnd w:id="16"/>
    </w:p>
    <w:p w14:paraId="2497E046" w14:textId="77777777" w:rsidR="00FC078F" w:rsidRPr="007B0139" w:rsidRDefault="00FC078F" w:rsidP="00EC60DA">
      <w:pPr>
        <w:pStyle w:val="Styl2"/>
        <w:keepNext/>
        <w:spacing w:line="240" w:lineRule="auto"/>
        <w:rPr>
          <w:b/>
        </w:rPr>
      </w:pPr>
      <w:r w:rsidRPr="007B0139">
        <w:t>Účastník je povinen stanovit nabídkovou cenu absolutní částkou v českých korunách bez DPH. Nabídková cena musí být zpracována v souladu s podmínkami zadávací dokumentace. Nabídková cena bude uvedena v návrhu smlouvy a na krycím listu nabídky.</w:t>
      </w:r>
    </w:p>
    <w:p w14:paraId="71839B18" w14:textId="77777777" w:rsidR="00FC078F" w:rsidRPr="00E94C1F" w:rsidRDefault="00FC078F" w:rsidP="00513AA5">
      <w:pPr>
        <w:pStyle w:val="Styl2"/>
        <w:spacing w:line="240" w:lineRule="auto"/>
      </w:pPr>
      <w:r w:rsidRPr="00E94C1F">
        <w:t>Nabídková cena musí být stanovena jako nejvýše přípustná, kterou není možné překročit nebo změnit, pokud to výslovně neupravuje tato zadávací dokumentace.</w:t>
      </w:r>
    </w:p>
    <w:p w14:paraId="60E1D45D" w14:textId="77777777" w:rsidR="00FC078F" w:rsidRPr="00E94C1F" w:rsidRDefault="00FC078F" w:rsidP="00513AA5">
      <w:pPr>
        <w:pStyle w:val="Styl2"/>
        <w:spacing w:line="240" w:lineRule="auto"/>
      </w:pPr>
      <w:r w:rsidRPr="00E94C1F">
        <w:t xml:space="preserve">Nabídková cena musí obsahovat veškeré náklady účastníka (dodavatele) nutné k řádnému a včasnému provedení zakázky. Nabídková cena obsahuje předpokládaný vývoj cen až do konce platnosti </w:t>
      </w:r>
      <w:r>
        <w:t>smlouvy</w:t>
      </w:r>
      <w:r w:rsidRPr="00E94C1F">
        <w:t xml:space="preserve">, rovněž obsahuje i předpokládaný vývoj kurzů české koruny k zahraničním měnám až do konce platnosti </w:t>
      </w:r>
      <w:r>
        <w:t>smlouvy.</w:t>
      </w:r>
    </w:p>
    <w:p w14:paraId="529CDC4F" w14:textId="77777777" w:rsidR="00FC078F" w:rsidRPr="00E94C1F" w:rsidRDefault="00FC078F" w:rsidP="00513AA5">
      <w:pPr>
        <w:pStyle w:val="Styl2"/>
        <w:spacing w:line="240" w:lineRule="auto"/>
      </w:pPr>
      <w:r w:rsidRPr="00E94C1F">
        <w:t xml:space="preserve">Pokud účastník při přípravě nabídky zjistí rozpor či nejasnost v zadávací dokumentaci, vyžádá si vysvětlení zadávací dokumentace. </w:t>
      </w:r>
    </w:p>
    <w:p w14:paraId="66BCAB72" w14:textId="77777777" w:rsidR="00FC078F" w:rsidRPr="00E94C1F" w:rsidRDefault="00FC078F" w:rsidP="00513AA5">
      <w:pPr>
        <w:pStyle w:val="Styl2"/>
        <w:spacing w:line="240" w:lineRule="auto"/>
      </w:pPr>
      <w:r w:rsidRPr="00E94C1F">
        <w:t>Zadavatel bude posuzovat přiměřenost nabídkové ceny ve vztahu k úplnosti účastníkem předaných cenových podkladů a dále k požadovaným standardům dodávek</w:t>
      </w:r>
      <w:r>
        <w:t>.</w:t>
      </w:r>
    </w:p>
    <w:p w14:paraId="40CBF875" w14:textId="1F6F0B04" w:rsidR="00EA07AE" w:rsidRPr="00E2124F" w:rsidRDefault="00EA07AE" w:rsidP="00513AA5">
      <w:pPr>
        <w:pStyle w:val="Nadpis1"/>
        <w:spacing w:line="240" w:lineRule="auto"/>
      </w:pPr>
      <w:r w:rsidRPr="00E2124F">
        <w:t>Prokázání splnění kvalifikace</w:t>
      </w:r>
      <w:bookmarkEnd w:id="10"/>
    </w:p>
    <w:p w14:paraId="7D70FD75" w14:textId="77777777" w:rsidR="002452AB" w:rsidRPr="00ED163F" w:rsidRDefault="002452AB" w:rsidP="002452AB">
      <w:pPr>
        <w:pStyle w:val="Styl2"/>
        <w:numPr>
          <w:ilvl w:val="2"/>
          <w:numId w:val="4"/>
        </w:numPr>
      </w:pPr>
      <w:bookmarkStart w:id="17" w:name="_Toc464666578"/>
      <w:r w:rsidRPr="005217FC">
        <w:t>V souladu s ustanovením § 45 odst. 1 zákona předkládá dodavatel k prokázání splnění</w:t>
      </w:r>
      <w:r w:rsidRPr="00ED163F">
        <w:t xml:space="preserve"> kvalifikace kopie dokladů. </w:t>
      </w:r>
    </w:p>
    <w:p w14:paraId="17F03C75" w14:textId="77777777" w:rsidR="00FC078F" w:rsidRPr="00311A67" w:rsidRDefault="00FC078F" w:rsidP="00513AA5">
      <w:pPr>
        <w:pStyle w:val="Styl2"/>
        <w:spacing w:line="240" w:lineRule="auto"/>
      </w:pPr>
      <w:r w:rsidRPr="00311A67">
        <w:t xml:space="preserve">Doklady </w:t>
      </w:r>
      <w:r>
        <w:t>prokazující</w:t>
      </w:r>
      <w:r w:rsidRPr="00311A67">
        <w:t xml:space="preserve"> základní způsobilost a výpis z obchodního rejstříku musí prokazovat splnění požadovaného kritéria způsobilosti nejpozději v době 3 měsíců přede dnem </w:t>
      </w:r>
      <w:r>
        <w:t>podání nabídky.</w:t>
      </w:r>
    </w:p>
    <w:p w14:paraId="764C0E7F" w14:textId="77777777" w:rsidR="00FC078F" w:rsidRPr="00311A67" w:rsidRDefault="00FC078F" w:rsidP="00513AA5">
      <w:pPr>
        <w:pStyle w:val="Styl2"/>
        <w:spacing w:line="240" w:lineRule="auto"/>
      </w:pPr>
      <w:r w:rsidRPr="00311A67">
        <w:t xml:space="preserve">Pokud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 </w:t>
      </w:r>
    </w:p>
    <w:p w14:paraId="5ED50E9A" w14:textId="45AE4953" w:rsidR="00FC078F" w:rsidRPr="00311A67" w:rsidRDefault="00FC078F" w:rsidP="00513AA5">
      <w:pPr>
        <w:pStyle w:val="Styl2"/>
        <w:spacing w:line="240" w:lineRule="auto"/>
      </w:pPr>
      <w:r w:rsidRPr="00311A67">
        <w:t xml:space="preserve">Pokud dodavatel prokazuje kvalifikaci společně s jiným dodavatelem nebo prostřednictvím jiné osoby, je povinen postupovat </w:t>
      </w:r>
      <w:r w:rsidR="000D1204">
        <w:t>podle zákona.</w:t>
      </w:r>
    </w:p>
    <w:p w14:paraId="2E9E1C83" w14:textId="77777777" w:rsidR="00FC078F" w:rsidRPr="00311A67" w:rsidRDefault="00FC078F" w:rsidP="00513AA5">
      <w:pPr>
        <w:pStyle w:val="Nadpisrove2"/>
        <w:spacing w:line="240" w:lineRule="auto"/>
        <w:rPr>
          <w:sz w:val="24"/>
          <w:szCs w:val="24"/>
        </w:rPr>
      </w:pPr>
      <w:r w:rsidRPr="00311A67">
        <w:t>Základní způsobilost</w:t>
      </w:r>
    </w:p>
    <w:p w14:paraId="02B89D05" w14:textId="77777777" w:rsidR="00FC078F" w:rsidRPr="00311A67" w:rsidRDefault="00FC078F" w:rsidP="00513AA5">
      <w:pPr>
        <w:pStyle w:val="Styl2"/>
        <w:spacing w:line="240" w:lineRule="auto"/>
      </w:pPr>
      <w:r w:rsidRPr="00311A67">
        <w:t>Zadavatel požaduje prokázání základní způsobilosti dle § 74 odst. 1–3 zákona.</w:t>
      </w:r>
    </w:p>
    <w:p w14:paraId="7F6C6A9B" w14:textId="77777777" w:rsidR="00FC078F" w:rsidRPr="00311A67" w:rsidRDefault="00FC078F" w:rsidP="00513AA5">
      <w:pPr>
        <w:pStyle w:val="Styl2"/>
        <w:spacing w:line="240" w:lineRule="auto"/>
      </w:pPr>
      <w:r w:rsidRPr="00311A67">
        <w:t>Splnění základní způsobilosti prokazuje dodavatel ve vztahu k České republice předložením čestného prohlášení. Dodavatel může využít vzor čestného prohlášení z přílohy této zadávací dokumentace.</w:t>
      </w:r>
    </w:p>
    <w:p w14:paraId="7D42B970" w14:textId="77777777" w:rsidR="00FC078F" w:rsidRPr="00311A67" w:rsidRDefault="00FC078F" w:rsidP="00513AA5">
      <w:pPr>
        <w:pStyle w:val="Nadpisrove2"/>
        <w:spacing w:line="240" w:lineRule="auto"/>
        <w:rPr>
          <w:color w:val="000000"/>
        </w:rPr>
      </w:pPr>
      <w:r w:rsidRPr="00311A67">
        <w:t>Profesní způsobilost</w:t>
      </w:r>
    </w:p>
    <w:p w14:paraId="03D0FBA5" w14:textId="77777777" w:rsidR="00FC078F" w:rsidRPr="00FC078F" w:rsidRDefault="00FC078F" w:rsidP="00513AA5">
      <w:pPr>
        <w:pStyle w:val="Styl2"/>
        <w:spacing w:line="240" w:lineRule="auto"/>
        <w:rPr>
          <w:color w:val="000000"/>
        </w:rPr>
      </w:pPr>
      <w:r w:rsidRPr="00FC078F">
        <w:rPr>
          <w:rStyle w:val="slostrnky"/>
          <w:rFonts w:asciiTheme="minorHAnsi" w:hAnsiTheme="minorHAnsi"/>
        </w:rPr>
        <w:t>Zadavatel požaduje prokázání splnění následující profesní způsobilosti dodavatele dle § 77 odst. 1 a § 77 odst. 2 písm. a) zákona</w:t>
      </w:r>
      <w:r w:rsidRPr="00FC078F">
        <w:t>.</w:t>
      </w:r>
    </w:p>
    <w:p w14:paraId="0352A975" w14:textId="77777777" w:rsidR="00FC078F" w:rsidRPr="00FC078F" w:rsidRDefault="00FC078F" w:rsidP="00513AA5">
      <w:pPr>
        <w:pStyle w:val="Styl2"/>
        <w:spacing w:line="240" w:lineRule="auto"/>
      </w:pPr>
      <w:r w:rsidRPr="00FC078F">
        <w:lastRenderedPageBreak/>
        <w:t>Splnění profesní způsobilosti dle § 77 odst. 1 zákona prokáže dodavatel předložením výpisu z Obchodního rejstříku nebo jiné obdobné evidence, pokud jiný právní předpis zápis do takové evidence vyžaduje.</w:t>
      </w:r>
    </w:p>
    <w:p w14:paraId="153BB00B" w14:textId="14C25B4C" w:rsidR="00FC078F" w:rsidRPr="00FC078F" w:rsidRDefault="00FC078F" w:rsidP="00513AA5">
      <w:pPr>
        <w:pStyle w:val="Styl2"/>
        <w:spacing w:line="240" w:lineRule="auto"/>
      </w:pPr>
      <w:r w:rsidRPr="00FC078F">
        <w:t>Splnění profesní způsobilosti dle § 77 odst. 2 písm. a) zákona prokáže dodavatel předložením dokladu, že je oprávněn podnikat v rozsahu odpovídajícímu předmětu zakázky, pokud jiné právní předpisy takové oprávnění vyžadují (zejména živnostenské oprávnění</w:t>
      </w:r>
      <w:r w:rsidR="00126CF3">
        <w:t xml:space="preserve">, a to především, nikoli výlučně, pro obory činnosti </w:t>
      </w:r>
      <w:r w:rsidR="00126CF3" w:rsidRPr="00126CF3">
        <w:t>Zprostředkování obchodu a služeb</w:t>
      </w:r>
      <w:r w:rsidR="00126CF3">
        <w:t xml:space="preserve">, nebo </w:t>
      </w:r>
      <w:r w:rsidR="00126CF3" w:rsidRPr="00126CF3">
        <w:t>Velkoobchod a maloobchod</w:t>
      </w:r>
      <w:r w:rsidR="00126CF3">
        <w:t>)</w:t>
      </w:r>
    </w:p>
    <w:p w14:paraId="2DDD54DD" w14:textId="77777777" w:rsidR="00FC078F" w:rsidRPr="00311A67" w:rsidRDefault="00FC078F" w:rsidP="00513AA5">
      <w:pPr>
        <w:pStyle w:val="Nadpisrove2"/>
        <w:spacing w:line="240" w:lineRule="auto"/>
      </w:pPr>
      <w:r w:rsidRPr="00311A67">
        <w:t>Technická kvalifikace</w:t>
      </w:r>
    </w:p>
    <w:p w14:paraId="1F0D7BFA" w14:textId="77777777" w:rsidR="00FC078F" w:rsidRPr="00E94C1F" w:rsidRDefault="00FC078F" w:rsidP="00513AA5">
      <w:pPr>
        <w:pStyle w:val="Styl2"/>
        <w:spacing w:line="240" w:lineRule="auto"/>
      </w:pPr>
      <w:r w:rsidRPr="00311A67">
        <w:t>Zadavatel požaduje prokázání splnění kritérií technické kvalifikace dle ustanovení § 79 odst.</w:t>
      </w:r>
      <w:r w:rsidRPr="00E94C1F">
        <w:t xml:space="preserve"> 2 písm. b) zákona.</w:t>
      </w:r>
    </w:p>
    <w:p w14:paraId="6359E98E" w14:textId="77777777" w:rsidR="00FC078F" w:rsidRPr="00100BEB" w:rsidRDefault="00FC078F" w:rsidP="00513AA5">
      <w:pPr>
        <w:pStyle w:val="Styl2"/>
        <w:spacing w:line="240" w:lineRule="auto"/>
      </w:pPr>
      <w:r w:rsidRPr="00E94C1F">
        <w:t xml:space="preserve">Splnění technické kvalifikace dle § 79 odst. 2 písm. b) zákona prokáže dodavatel předložením seznamu významných dodávek provedených dodavatelem za poslední 3 roky před zahájením </w:t>
      </w:r>
      <w:r w:rsidRPr="00100BEB">
        <w:t>zadávacího řízení včetně uvedení ceny a doby jejich poskytnutí a identifikace objednatele.</w:t>
      </w:r>
    </w:p>
    <w:p w14:paraId="0B61CE39" w14:textId="77777777" w:rsidR="00FC078F" w:rsidRPr="00100BEB" w:rsidRDefault="00FC078F" w:rsidP="00513AA5">
      <w:pPr>
        <w:pStyle w:val="Styl2"/>
        <w:spacing w:line="240" w:lineRule="auto"/>
      </w:pPr>
      <w:r w:rsidRPr="00100BEB">
        <w:t>Způsob prokázání splnění technické kvalifikace: Dodavatel předloží seznam dodávek provedených dodavatelem za poslední 3 roky ve formě čestného prohlášení podepsaného osobou oprávněnou zastupovat dodavatele. Dodavatel uvede výhradně dokončené dodávky. V případě, že byly dodávky provedeny v rámci většího celku či více dodavateli společně, musí být v seznamu uvedeno, jaká část celkového objemu se týkala dodavatele. Ze seznamu dodávek musí výslovně vyplývat splnění minimálních požadavků zadavatele.</w:t>
      </w:r>
    </w:p>
    <w:p w14:paraId="423107D2" w14:textId="77777777" w:rsidR="00FC078F" w:rsidRPr="00100BEB" w:rsidRDefault="00FC078F" w:rsidP="00513AA5">
      <w:pPr>
        <w:pStyle w:val="Styl2"/>
        <w:spacing w:line="240" w:lineRule="auto"/>
      </w:pPr>
      <w:r w:rsidRPr="00100BEB">
        <w:t xml:space="preserve">Požadovaná minimální úroveň kritéria technické kvalifikace: </w:t>
      </w:r>
    </w:p>
    <w:p w14:paraId="6E05D615" w14:textId="77777777" w:rsidR="00FC078F" w:rsidRPr="00100BEB" w:rsidRDefault="00FC078F" w:rsidP="00513AA5">
      <w:pPr>
        <w:pStyle w:val="Cislovani4"/>
        <w:numPr>
          <w:ilvl w:val="0"/>
          <w:numId w:val="0"/>
        </w:numPr>
        <w:spacing w:line="240" w:lineRule="auto"/>
        <w:ind w:left="851"/>
        <w:rPr>
          <w:rFonts w:asciiTheme="minorHAnsi" w:hAnsiTheme="minorHAnsi" w:cstheme="minorHAnsi"/>
          <w:sz w:val="22"/>
          <w:szCs w:val="28"/>
        </w:rPr>
      </w:pPr>
      <w:r w:rsidRPr="00100BEB">
        <w:rPr>
          <w:rFonts w:asciiTheme="minorHAnsi" w:hAnsiTheme="minorHAnsi" w:cstheme="minorHAnsi"/>
          <w:sz w:val="22"/>
          <w:szCs w:val="28"/>
        </w:rPr>
        <w:t>Minimální úroveň tohoto kritéria technické kvalifikace je stanovena na alespoň 3 zakázky, jejichž předmětem bylo dodání osobního automobilu (kategorie M1) na elektrický pohon, přičemž hodnota každé z těchto dodávek činila alespoň 300 000 Kč bez DPH.</w:t>
      </w:r>
    </w:p>
    <w:p w14:paraId="2ED1872A" w14:textId="77777777" w:rsidR="00EA07AE" w:rsidRPr="00100BEB" w:rsidRDefault="00EA07AE" w:rsidP="00513AA5">
      <w:pPr>
        <w:pStyle w:val="Nadpis1"/>
        <w:spacing w:line="240" w:lineRule="auto"/>
      </w:pPr>
      <w:r w:rsidRPr="00100BEB">
        <w:t xml:space="preserve">Obchodní </w:t>
      </w:r>
      <w:r w:rsidR="0096085E" w:rsidRPr="00100BEB">
        <w:t xml:space="preserve">a platební </w:t>
      </w:r>
      <w:r w:rsidRPr="00100BEB">
        <w:t>podmínky</w:t>
      </w:r>
      <w:bookmarkEnd w:id="17"/>
    </w:p>
    <w:p w14:paraId="0AB062F2" w14:textId="77777777" w:rsidR="00FC078F" w:rsidRPr="00F4579F" w:rsidRDefault="00FC078F" w:rsidP="00513AA5">
      <w:pPr>
        <w:pStyle w:val="Styl2"/>
        <w:spacing w:line="240" w:lineRule="auto"/>
      </w:pPr>
      <w:r w:rsidRPr="00F4579F">
        <w:t xml:space="preserve">Obchodní podmínky vymezují budoucí rámec smluvního vztahu. Účastník v rámci nabídky předloží návrh smlouvy, který bude respektovat níže uvedené obchodní podmínky. Nabídka, která bude obsahovat návrh smlouvy, jež níže uvedené obchodní podmínky či technickou specifikaci dodávky nebude respektovat, nebo bude obsahovat ustanovení, která budou v rozporu s níže uvedenými obchodními podmínkami či technickou specifikací, může být vyřazena. </w:t>
      </w:r>
    </w:p>
    <w:p w14:paraId="2BD09643" w14:textId="77777777" w:rsidR="00FC078F" w:rsidRPr="00311A67" w:rsidRDefault="00FC078F" w:rsidP="00513AA5">
      <w:pPr>
        <w:pStyle w:val="Styl2"/>
        <w:spacing w:line="240" w:lineRule="auto"/>
      </w:pPr>
      <w:r w:rsidRPr="00311A67">
        <w:t xml:space="preserve">Návrh smlouvy musí být ze strany účastníka podepsán statutárním orgánem účastníka nebo jinou osobou k tomu oprávněnou, přičemž toto oprávnění musí vyplývat z nabídky. </w:t>
      </w:r>
    </w:p>
    <w:p w14:paraId="7C215297" w14:textId="77777777" w:rsidR="00FC078F" w:rsidRPr="00311A67" w:rsidRDefault="00FC078F" w:rsidP="00513AA5">
      <w:pPr>
        <w:pStyle w:val="Styl2"/>
        <w:spacing w:line="240" w:lineRule="auto"/>
      </w:pPr>
      <w:r w:rsidRPr="00311A67">
        <w:t xml:space="preserve">Účastník je povinen podat jediný návrh smlouvy pokrývající celý předmět plnění zakázky. </w:t>
      </w:r>
    </w:p>
    <w:p w14:paraId="256A6B49" w14:textId="77777777" w:rsidR="00FC078F" w:rsidRDefault="00FC078F" w:rsidP="00513AA5">
      <w:pPr>
        <w:pStyle w:val="Styl2"/>
        <w:spacing w:line="240" w:lineRule="auto"/>
      </w:pPr>
      <w:r w:rsidRPr="00311A67">
        <w:t>Plnění předmětu této zakázky bude realizováno podle pokynů a požadavků zadavatele, v souladu s platnými právními předpisy a příslušnými technickými normami.</w:t>
      </w:r>
    </w:p>
    <w:p w14:paraId="7EA28FE1" w14:textId="77777777" w:rsidR="00FC078F" w:rsidRPr="008474CD" w:rsidRDefault="00FC078F" w:rsidP="00513AA5">
      <w:pPr>
        <w:pStyle w:val="Nadpisrove2"/>
        <w:spacing w:line="240" w:lineRule="auto"/>
      </w:pPr>
      <w:r w:rsidRPr="008474CD">
        <w:t>Návrh smlouvy musí obsahovat alespoň tyto základní náležitosti</w:t>
      </w:r>
      <w:r>
        <w:t>:</w:t>
      </w:r>
    </w:p>
    <w:p w14:paraId="3D76AC11" w14:textId="77777777" w:rsidR="00FC078F" w:rsidRPr="008474CD" w:rsidRDefault="00FC078F" w:rsidP="00513AA5">
      <w:pPr>
        <w:pStyle w:val="Styl2"/>
        <w:spacing w:line="240" w:lineRule="auto"/>
      </w:pPr>
      <w:r w:rsidRPr="008474CD">
        <w:t xml:space="preserve">Identifikace smluvních stran včetně </w:t>
      </w:r>
      <w:r>
        <w:t xml:space="preserve">IČ </w:t>
      </w:r>
      <w:r w:rsidRPr="008474CD">
        <w:t>a DIČ, pokud jsou přiděleny;</w:t>
      </w:r>
    </w:p>
    <w:p w14:paraId="0CB3CF70" w14:textId="77777777" w:rsidR="00FC078F" w:rsidRPr="008474CD" w:rsidRDefault="00FC078F" w:rsidP="00513AA5">
      <w:pPr>
        <w:pStyle w:val="Styl2"/>
        <w:spacing w:line="240" w:lineRule="auto"/>
      </w:pPr>
      <w:r w:rsidRPr="008474CD">
        <w:t>Předmět plnění (technická specifikace dle čestného prohlášení o splnění technických parametrů);</w:t>
      </w:r>
    </w:p>
    <w:p w14:paraId="6929A532" w14:textId="77777777" w:rsidR="00FC078F" w:rsidRDefault="00FC078F" w:rsidP="00513AA5">
      <w:pPr>
        <w:pStyle w:val="Styl2"/>
        <w:spacing w:line="240" w:lineRule="auto"/>
      </w:pPr>
      <w:r>
        <w:t>Cena bez DPH a informace, zda dodavatel je či není plátcem DPH;</w:t>
      </w:r>
    </w:p>
    <w:p w14:paraId="7DB36120" w14:textId="77777777" w:rsidR="00FC078F" w:rsidRPr="008474CD" w:rsidRDefault="00FC078F" w:rsidP="00513AA5">
      <w:pPr>
        <w:pStyle w:val="Styl2"/>
        <w:spacing w:line="240" w:lineRule="auto"/>
      </w:pPr>
      <w:r>
        <w:lastRenderedPageBreak/>
        <w:t>Platební podmínky</w:t>
      </w:r>
      <w:r w:rsidRPr="008474CD">
        <w:t>;</w:t>
      </w:r>
    </w:p>
    <w:p w14:paraId="65A21364" w14:textId="77777777" w:rsidR="00FC078F" w:rsidRPr="008474CD" w:rsidRDefault="00FC078F" w:rsidP="00513AA5">
      <w:pPr>
        <w:pStyle w:val="Styl2"/>
        <w:spacing w:line="240" w:lineRule="auto"/>
      </w:pPr>
      <w:r w:rsidRPr="008474CD">
        <w:t>Doba a místo plnění;</w:t>
      </w:r>
    </w:p>
    <w:p w14:paraId="15CECC75" w14:textId="77777777" w:rsidR="00FC078F" w:rsidRPr="008474CD" w:rsidRDefault="00FC078F" w:rsidP="00513AA5">
      <w:pPr>
        <w:pStyle w:val="Styl2"/>
        <w:spacing w:line="240" w:lineRule="auto"/>
      </w:pPr>
      <w:r w:rsidRPr="008474CD">
        <w:t>Hodnoty hodnotících kritérií, které byly předmětem hodnocení;</w:t>
      </w:r>
    </w:p>
    <w:p w14:paraId="398651E9" w14:textId="77777777" w:rsidR="00FC078F" w:rsidRPr="008474CD" w:rsidRDefault="00FC078F" w:rsidP="00513AA5">
      <w:pPr>
        <w:pStyle w:val="Styl2"/>
        <w:spacing w:line="240" w:lineRule="auto"/>
      </w:pPr>
      <w:r w:rsidRPr="008474CD">
        <w:t>Datum a podpis osob oprávněných;</w:t>
      </w:r>
    </w:p>
    <w:p w14:paraId="71013454" w14:textId="77777777" w:rsidR="00FC078F" w:rsidRDefault="00FC078F" w:rsidP="00513AA5">
      <w:pPr>
        <w:pStyle w:val="Styl2"/>
        <w:spacing w:line="240" w:lineRule="auto"/>
      </w:pPr>
      <w:r w:rsidRPr="008474CD">
        <w:t>Další obligatorní náležitosti dle zákona č. 89/2012 Sb., občanského zákoníku.</w:t>
      </w:r>
    </w:p>
    <w:p w14:paraId="56416ECE" w14:textId="7B86B0C8" w:rsidR="00FC078F" w:rsidRPr="00D000DD" w:rsidRDefault="00FC078F" w:rsidP="00513AA5">
      <w:pPr>
        <w:pStyle w:val="Nadpisrove2"/>
        <w:spacing w:line="240" w:lineRule="auto"/>
      </w:pPr>
      <w:r w:rsidRPr="00D000DD">
        <w:t>Závazné obchodní a platební podmínky</w:t>
      </w:r>
      <w:r>
        <w:t xml:space="preserve"> </w:t>
      </w:r>
    </w:p>
    <w:p w14:paraId="2744AB15" w14:textId="77777777" w:rsidR="00FC078F" w:rsidRPr="00E94C1F" w:rsidRDefault="00FC078F" w:rsidP="00513AA5">
      <w:pPr>
        <w:pStyle w:val="Styl2"/>
        <w:spacing w:line="240" w:lineRule="auto"/>
      </w:pPr>
      <w:r w:rsidRPr="00E94C1F">
        <w:t xml:space="preserve">Celková cena dodávky je stanovena dohodou na základě cenové nabídky </w:t>
      </w:r>
      <w:r>
        <w:t>prodávajícího</w:t>
      </w:r>
      <w:r w:rsidRPr="00E94C1F">
        <w:t xml:space="preserve"> a činí: </w:t>
      </w:r>
      <w:r w:rsidRPr="00E94C1F">
        <w:rPr>
          <w:highlight w:val="green"/>
        </w:rPr>
        <w:t>…………………………………</w:t>
      </w:r>
      <w:r w:rsidRPr="00E94C1F">
        <w:t xml:space="preserve"> Kč bez DPH [</w:t>
      </w:r>
      <w:r w:rsidRPr="000D1204">
        <w:rPr>
          <w:i/>
          <w:iCs/>
        </w:rPr>
        <w:t>nabídková cena musí být stanovena v souladu s touto zadávací dokumentací; jedná se o hodnotící kritérium, dodavatel doplní dle své nabídky</w:t>
      </w:r>
      <w:r w:rsidRPr="00E94C1F">
        <w:t>].</w:t>
      </w:r>
    </w:p>
    <w:p w14:paraId="1063FABB" w14:textId="28C9BD13" w:rsidR="00FC078F" w:rsidRPr="003F3853" w:rsidRDefault="00FC078F" w:rsidP="00513AA5">
      <w:pPr>
        <w:pStyle w:val="Styl2"/>
        <w:spacing w:line="240" w:lineRule="auto"/>
      </w:pPr>
      <w:bookmarkStart w:id="18" w:name="_Hlk497381486"/>
      <w:r w:rsidRPr="00E675A4">
        <w:t xml:space="preserve">Celková doba realizace dodávky ve dnech činí </w:t>
      </w:r>
      <w:r w:rsidR="00870672" w:rsidRPr="00E675A4">
        <w:t>1</w:t>
      </w:r>
      <w:r w:rsidR="00E675A4" w:rsidRPr="00E675A4">
        <w:t>5</w:t>
      </w:r>
      <w:r w:rsidR="00870672" w:rsidRPr="00E675A4">
        <w:t>0</w:t>
      </w:r>
      <w:r w:rsidRPr="00E675A4">
        <w:t xml:space="preserve"> dní. Doba realizace dodávky se počítá</w:t>
      </w:r>
      <w:r>
        <w:t xml:space="preserve"> včetně, a to ode dne, kdy zadavatel učiní výzvu k zahájení realizace dodávky</w:t>
      </w:r>
      <w:r w:rsidRPr="003F3853">
        <w:t xml:space="preserve"> do dne předání </w:t>
      </w:r>
      <w:r>
        <w:t>předmětu plnění</w:t>
      </w:r>
      <w:r w:rsidRPr="003F3853">
        <w:t xml:space="preserve"> objednateli.</w:t>
      </w:r>
    </w:p>
    <w:bookmarkEnd w:id="18"/>
    <w:p w14:paraId="669690F4" w14:textId="77777777" w:rsidR="00FC078F" w:rsidRPr="00E94C1F" w:rsidRDefault="00FC078F" w:rsidP="00513AA5">
      <w:pPr>
        <w:pStyle w:val="Styl2"/>
        <w:spacing w:line="240" w:lineRule="auto"/>
      </w:pPr>
      <w:r w:rsidRPr="00E94C1F">
        <w:t xml:space="preserve">Lhůtu a způsob splatnosti sjednané ceny dodávky sjednávají smluvní strany takto: fakturu za kompletní dodávku je </w:t>
      </w:r>
      <w:r>
        <w:t>prodávající</w:t>
      </w:r>
      <w:r w:rsidRPr="00E94C1F">
        <w:t xml:space="preserve"> oprávněn vystavit v den předání kompletní dodávky.</w:t>
      </w:r>
    </w:p>
    <w:p w14:paraId="3943C33F" w14:textId="77777777" w:rsidR="00FC078F" w:rsidRPr="00256D1C" w:rsidRDefault="00FC078F" w:rsidP="00513AA5">
      <w:pPr>
        <w:pStyle w:val="Styl2"/>
        <w:spacing w:line="240" w:lineRule="auto"/>
      </w:pPr>
      <w:r w:rsidRPr="00256D1C">
        <w:t xml:space="preserve">Splatnost faktur je 30 dnů od data doručení faktury </w:t>
      </w:r>
      <w:r>
        <w:t>kupujícímu</w:t>
      </w:r>
      <w:r w:rsidRPr="00256D1C">
        <w:t>.</w:t>
      </w:r>
    </w:p>
    <w:p w14:paraId="77A62339" w14:textId="77777777" w:rsidR="00FC078F" w:rsidRPr="00E94C1F" w:rsidRDefault="00FC078F" w:rsidP="00513AA5">
      <w:pPr>
        <w:pStyle w:val="Styl2"/>
        <w:spacing w:line="240" w:lineRule="auto"/>
      </w:pPr>
      <w:r>
        <w:t>Prodávající</w:t>
      </w:r>
      <w:r w:rsidRPr="00E94C1F">
        <w:t xml:space="preserve"> je povinen být po celou dobu plnění pojištěn proti škodám způsobeným jeho činností včetně možných škod pracovníků </w:t>
      </w:r>
      <w:r>
        <w:t>prodávajícího</w:t>
      </w:r>
      <w:r w:rsidRPr="00E94C1F">
        <w:t>, a to do výše ceny dodávky bez DPH.</w:t>
      </w:r>
    </w:p>
    <w:p w14:paraId="3BA22BA8" w14:textId="42A0602A" w:rsidR="00FC078F" w:rsidRPr="000B1C48" w:rsidRDefault="00FC078F" w:rsidP="00410519">
      <w:pPr>
        <w:pStyle w:val="Styl2"/>
        <w:spacing w:line="240" w:lineRule="auto"/>
      </w:pPr>
      <w:r w:rsidRPr="000B1C48">
        <w:t xml:space="preserve">Prodávající poskytuje záruku za jakost a bezvadnost celkové provedené dodávky, tzn. včetně veškerých komponentů a přídavných zařízení. Záruka za jakost je poskytována na dobu 5 let nebo 100 000 ujetých kilometrů, dle toho, která skutečnost nastane dříve. Po záruční dobu prodávající odpovídá za vady, které kupující zjistil a které včas </w:t>
      </w:r>
      <w:r>
        <w:t>oznámil prodávajícímu.</w:t>
      </w:r>
    </w:p>
    <w:p w14:paraId="57719FE0" w14:textId="77777777" w:rsidR="00FC078F" w:rsidRPr="00E94C1F" w:rsidRDefault="00FC078F" w:rsidP="00513AA5">
      <w:pPr>
        <w:pStyle w:val="Styl2"/>
        <w:spacing w:line="240" w:lineRule="auto"/>
      </w:pPr>
      <w:r w:rsidRPr="00E94C1F">
        <w:t xml:space="preserve">Záruční doba začíná běžet dnem předání a převzetí celé dokončené dodávky </w:t>
      </w:r>
      <w:r>
        <w:t>kupujícím</w:t>
      </w:r>
      <w:r w:rsidRPr="00E94C1F">
        <w:t xml:space="preserve">, tj. podpisem konečného předávacího protokolu. </w:t>
      </w:r>
      <w:r>
        <w:t>Prodávajícím</w:t>
      </w:r>
      <w:r w:rsidRPr="00E94C1F">
        <w:t xml:space="preserve"> realizovaná dodávka musí v záruční době splňovat požadavky na kvalitu určené výchozími podklady a obecně platnými předpisy a normami. Jestliže dodávka tyto požadavky nesplňuje, je taková odchylka kvality dodávky považována za vadu dodávky a </w:t>
      </w:r>
      <w:r>
        <w:t>prodávající</w:t>
      </w:r>
      <w:r w:rsidRPr="00E94C1F">
        <w:t xml:space="preserve"> je povinen ji v přiměřené lhůtě a na vlastní náklady odstranit.</w:t>
      </w:r>
    </w:p>
    <w:p w14:paraId="3D0F3808" w14:textId="77777777" w:rsidR="00FC078F" w:rsidRDefault="00FC078F" w:rsidP="00513AA5">
      <w:pPr>
        <w:pStyle w:val="Styl2"/>
        <w:spacing w:line="240" w:lineRule="auto"/>
      </w:pPr>
      <w:r w:rsidRPr="00E94C1F">
        <w:t xml:space="preserve">Smluvní strany se dohodly, že </w:t>
      </w:r>
      <w:r>
        <w:t>prodávající</w:t>
      </w:r>
      <w:r w:rsidRPr="00E94C1F">
        <w:t xml:space="preserve"> odpovídá za kvalitu a jakost plnění svých dodavatelů a dalších osob, které využil k realizaci dodávky a za kvalitu a jakost všech věcí, které opatřil k provedení dodávky.</w:t>
      </w:r>
    </w:p>
    <w:p w14:paraId="77EFA0BB" w14:textId="77777777" w:rsidR="00FC078F" w:rsidRPr="00721CE8" w:rsidRDefault="00FC078F" w:rsidP="00513AA5">
      <w:pPr>
        <w:pStyle w:val="Styl2"/>
        <w:spacing w:line="240" w:lineRule="auto"/>
      </w:pPr>
      <w:r w:rsidRPr="00721CE8">
        <w:t xml:space="preserve">Prodávající se zavazuje, že jak po dobu běhu záruční doby, tak po jejím uplynutí, zajistí nástup kvalifikovaného technika na odstranění vady nahlášené mu kupujícím buď písemně na adresu elektronické pošty: </w:t>
      </w:r>
      <w:r w:rsidRPr="009E41DC">
        <w:rPr>
          <w:highlight w:val="green"/>
        </w:rPr>
        <w:t>……………………………………….</w:t>
      </w:r>
      <w:r w:rsidRPr="00721CE8">
        <w:t xml:space="preserve"> či telefonicky na tel. č. </w:t>
      </w:r>
      <w:r w:rsidRPr="009E41DC">
        <w:rPr>
          <w:highlight w:val="green"/>
        </w:rPr>
        <w:t>………………</w:t>
      </w:r>
      <w:proofErr w:type="gramStart"/>
      <w:r w:rsidRPr="009E41DC">
        <w:rPr>
          <w:highlight w:val="green"/>
        </w:rPr>
        <w:t>…….</w:t>
      </w:r>
      <w:proofErr w:type="gramEnd"/>
      <w:r w:rsidRPr="009E41DC">
        <w:rPr>
          <w:highlight w:val="green"/>
        </w:rPr>
        <w:t>,</w:t>
      </w:r>
      <w:r w:rsidRPr="00721CE8">
        <w:t xml:space="preserve"> a to nejpozději do 48 hodin od nahlášení vady (tato lhůta neběží v jiných, než pracovních dnech). Nástupem kvalifikovaného technika na odstranění vady se rozumí zahájení fyzického servisu kvalifikovaným technikem prodávajícího v místě, kde se technologie nachází. Prodávající je také oprávněn alternativně zajistit odstranění vady v autorizovaném servisu, přičemž vůz bude do servisu odvezen asistenční službou. Za okamžik nástupu kvalifikovaného technika se pak považuje vyzvednutí vozu asistenční službou. </w:t>
      </w:r>
    </w:p>
    <w:p w14:paraId="3EF6253D" w14:textId="77777777" w:rsidR="00FC078F" w:rsidRPr="00E94C1F" w:rsidRDefault="00FC078F" w:rsidP="00513AA5">
      <w:pPr>
        <w:pStyle w:val="Styl2"/>
        <w:spacing w:line="240" w:lineRule="auto"/>
      </w:pPr>
      <w:r w:rsidRPr="00E94C1F">
        <w:lastRenderedPageBreak/>
        <w:t xml:space="preserve">V případě prodlení s dodávkou zaplatí </w:t>
      </w:r>
      <w:r>
        <w:t>prodávající</w:t>
      </w:r>
      <w:r w:rsidRPr="00E94C1F">
        <w:t xml:space="preserve"> </w:t>
      </w:r>
      <w:r>
        <w:t>kupujícímu</w:t>
      </w:r>
      <w:r w:rsidRPr="00E94C1F">
        <w:t xml:space="preserve"> smluvní pokutu ve výši 0,05 % z celkové ceny dodávky za každý den prodlení </w:t>
      </w:r>
      <w:r w:rsidRPr="00E94C1F">
        <w:rPr>
          <w:i/>
        </w:rPr>
        <w:t>[</w:t>
      </w:r>
      <w:r>
        <w:rPr>
          <w:i/>
        </w:rPr>
        <w:t>prodávající</w:t>
      </w:r>
      <w:r w:rsidRPr="00E94C1F">
        <w:rPr>
          <w:i/>
        </w:rPr>
        <w:t xml:space="preserve"> může nabídnout i výhodnější podmínky pro </w:t>
      </w:r>
      <w:r>
        <w:rPr>
          <w:i/>
        </w:rPr>
        <w:t>kupujícího</w:t>
      </w:r>
      <w:r w:rsidRPr="00E94C1F">
        <w:rPr>
          <w:i/>
        </w:rPr>
        <w:t>, nikoli však horší</w:t>
      </w:r>
      <w:r w:rsidRPr="00E94C1F">
        <w:t>].</w:t>
      </w:r>
    </w:p>
    <w:p w14:paraId="03FF6004" w14:textId="77777777" w:rsidR="00FC078F" w:rsidRPr="0086658D" w:rsidRDefault="00FC078F" w:rsidP="00513AA5">
      <w:pPr>
        <w:pStyle w:val="Styl2"/>
        <w:spacing w:line="240" w:lineRule="auto"/>
        <w:rPr>
          <w:color w:val="000000"/>
        </w:rPr>
      </w:pPr>
      <w:r w:rsidRPr="00E94C1F">
        <w:t xml:space="preserve">V případě prodlení </w:t>
      </w:r>
      <w:r>
        <w:t>kupujícího</w:t>
      </w:r>
      <w:r w:rsidRPr="00E94C1F">
        <w:t xml:space="preserve"> s úhradou faktury zaplatí </w:t>
      </w:r>
      <w:r>
        <w:t>kupující</w:t>
      </w:r>
      <w:r w:rsidRPr="00E94C1F">
        <w:t xml:space="preserve"> dodavateli smluvní pokutu ve výši 0,05 % z fakturované částky za každý den prodlení.</w:t>
      </w:r>
    </w:p>
    <w:p w14:paraId="77133E89" w14:textId="6A189095" w:rsidR="00FC078F" w:rsidRPr="0086658D" w:rsidRDefault="00FC078F" w:rsidP="00513AA5">
      <w:pPr>
        <w:pStyle w:val="Styl2"/>
        <w:spacing w:line="240" w:lineRule="auto"/>
      </w:pPr>
      <w:r w:rsidRPr="000F79E2">
        <w:t xml:space="preserve">V případě prodlení </w:t>
      </w:r>
      <w:r>
        <w:t>prodávajícího</w:t>
      </w:r>
      <w:r w:rsidRPr="000F79E2">
        <w:t xml:space="preserve"> s nástupem kvalifikovaného technika na odstranění objednatelem řádně nahlášené vady je </w:t>
      </w:r>
      <w:r>
        <w:t>prodávající</w:t>
      </w:r>
      <w:r w:rsidRPr="000F79E2">
        <w:t xml:space="preserve"> povinen zaplatit </w:t>
      </w:r>
      <w:r>
        <w:t>kupujícímu</w:t>
      </w:r>
      <w:r w:rsidRPr="000F79E2">
        <w:t xml:space="preserve"> smluvní pokutu ve výši </w:t>
      </w:r>
      <w:r w:rsidR="005E7C9A">
        <w:t>1</w:t>
      </w:r>
      <w:r>
        <w:t>00</w:t>
      </w:r>
      <w:r w:rsidRPr="000F79E2">
        <w:t xml:space="preserve"> Kč za každou započatou hodinu prodlení, nejvýše však </w:t>
      </w:r>
      <w:r w:rsidR="005E7C9A">
        <w:t>5</w:t>
      </w:r>
      <w:r>
        <w:t xml:space="preserve">00 </w:t>
      </w:r>
      <w:r w:rsidRPr="000F79E2">
        <w:t>Kč za den.</w:t>
      </w:r>
    </w:p>
    <w:p w14:paraId="3852F9BE" w14:textId="72D6FA62" w:rsidR="00FC078F" w:rsidRPr="00E94C1F" w:rsidRDefault="00FC078F" w:rsidP="00513AA5">
      <w:pPr>
        <w:pStyle w:val="Styl2"/>
        <w:spacing w:line="240" w:lineRule="auto"/>
      </w:pPr>
      <w:r w:rsidRPr="00721CE8">
        <w:t xml:space="preserve">Prodávající je povinen při zhodnocení vady, tedy po nástupu kvalifikovaného technika na odstranění objednatelem řádně nahlášené vady, sdělit kupujícímu dobu opravy. V případě, že bude nutno provést diagnostiku vozu v autorizovaném servisu, bude termín opravy sdělen bez zbytečného odkladu po přijetí vozu v autorizovaném servisu, nejpozději však do 48 hodin (tato lhůta neběží v jiných, než pracovních dnech).  V případě, že prodávající dobu opravy kupujícímu nesdělí, platí, že dobou opravy je 72 hodin od nástupu kvalifikovaného technika na odstranění objednatelem řádně nahlášené vady. V případě, že prodávající neodstraní vady ve stanovené době, sjednaly si smluvní strany povinnost prodávajícího zaplatit smluvní pokutu ve výši </w:t>
      </w:r>
      <w:r w:rsidR="005E7C9A">
        <w:t>5</w:t>
      </w:r>
      <w:r w:rsidRPr="00721CE8">
        <w:t xml:space="preserve">00 Kč za každou vadu, u níž je prodávající v prodlení, a za každý den prodlení. </w:t>
      </w:r>
      <w:r w:rsidRPr="00E94C1F">
        <w:t>Žádné další smluvní pokuty nejsou přípustné.</w:t>
      </w:r>
    </w:p>
    <w:p w14:paraId="6243BE1F" w14:textId="77777777" w:rsidR="00FC078F" w:rsidRPr="00E94C1F" w:rsidRDefault="00FC078F" w:rsidP="00513AA5">
      <w:pPr>
        <w:pStyle w:val="Styl2"/>
        <w:spacing w:line="240" w:lineRule="auto"/>
      </w:pPr>
      <w:r w:rsidRPr="00E94C1F">
        <w:t xml:space="preserve">Jakýmkoliv ujednáním o smluvní pokutě není dotčen nárok </w:t>
      </w:r>
      <w:r>
        <w:t>kupujícího</w:t>
      </w:r>
      <w:r w:rsidRPr="00E94C1F">
        <w:t xml:space="preserve"> na náhradu případně vzniklé škody, a to v plné výši.</w:t>
      </w:r>
    </w:p>
    <w:p w14:paraId="5BE18BC5" w14:textId="77777777" w:rsidR="00FC078F" w:rsidRPr="009E41DC" w:rsidRDefault="00FC078F" w:rsidP="00513AA5">
      <w:pPr>
        <w:pStyle w:val="Styl2"/>
        <w:spacing w:line="240" w:lineRule="auto"/>
        <w:rPr>
          <w:color w:val="000000"/>
        </w:rPr>
      </w:pPr>
      <w:r>
        <w:t>Prodávající</w:t>
      </w:r>
      <w:r w:rsidRPr="00E94C1F">
        <w:t xml:space="preserve"> je povinen na žádost </w:t>
      </w:r>
      <w:r>
        <w:t>kupujícího</w:t>
      </w:r>
      <w:r w:rsidRPr="00E94C1F">
        <w:t xml:space="preserve"> či příslušného kontrolního orgánu poskytnout jako osoba povinná součinnost při výkonu finanční kontroly (viz 2 písm. e) zákona č. 320/2001 Sb., o finanční kontrole).</w:t>
      </w:r>
    </w:p>
    <w:p w14:paraId="02AAE60D" w14:textId="0EEB6D6A" w:rsidR="007C6A33" w:rsidRPr="00513AA5" w:rsidRDefault="00FC078F" w:rsidP="00410519">
      <w:pPr>
        <w:pStyle w:val="Styl2"/>
        <w:spacing w:line="240" w:lineRule="auto"/>
        <w:rPr>
          <w:color w:val="000000"/>
        </w:rPr>
      </w:pPr>
      <w:r>
        <w:t>Prodávající souhlasí se zveřejněním textu této smlouvy v registru smluv dle zákona č. 340/2015 Sb., o registru smluv.</w:t>
      </w:r>
    </w:p>
    <w:p w14:paraId="5AFEC345" w14:textId="77777777" w:rsidR="00EA07AE" w:rsidRPr="00154AB5" w:rsidRDefault="00B409ED" w:rsidP="00513AA5">
      <w:pPr>
        <w:pStyle w:val="Nadpis1"/>
        <w:spacing w:line="240" w:lineRule="auto"/>
      </w:pPr>
      <w:bookmarkStart w:id="19" w:name="_Toc464666580"/>
      <w:r w:rsidRPr="00154AB5">
        <w:t>Hodnoti</w:t>
      </w:r>
      <w:r w:rsidR="00EA07AE" w:rsidRPr="00154AB5">
        <w:t>cí kritéria</w:t>
      </w:r>
      <w:bookmarkEnd w:id="19"/>
    </w:p>
    <w:p w14:paraId="542D5CBD" w14:textId="3C50688E" w:rsidR="00FC078F" w:rsidRPr="000E7CBD" w:rsidRDefault="00FC078F" w:rsidP="00513AA5">
      <w:pPr>
        <w:pStyle w:val="Styl2"/>
        <w:spacing w:line="240" w:lineRule="auto"/>
        <w:rPr>
          <w:b/>
        </w:rPr>
      </w:pPr>
      <w:bookmarkStart w:id="20" w:name="_Toc464666582"/>
      <w:r w:rsidRPr="000E7CBD">
        <w:t>Zadavatel stanovil pro zadání zakázky v souladu s ustanovením § 114 zákona, že nabídky budou hodnoceny podle jejich ekonomické výhodnosti</w:t>
      </w:r>
      <w:r>
        <w:t>, a to na základě jediného hodnotícího kritéria, kterým je nejnižší nabídková cena v Kč bez DPH</w:t>
      </w:r>
      <w:r w:rsidR="005E7C9A">
        <w:t>.</w:t>
      </w:r>
    </w:p>
    <w:p w14:paraId="6B4B8E88" w14:textId="77777777" w:rsidR="00FC078F" w:rsidRPr="009C6967" w:rsidRDefault="00FC078F" w:rsidP="00513AA5">
      <w:pPr>
        <w:pStyle w:val="Styl2"/>
        <w:spacing w:line="240" w:lineRule="auto"/>
        <w:rPr>
          <w:b/>
          <w:u w:val="single"/>
        </w:rPr>
      </w:pPr>
      <w:r w:rsidRPr="009C6967">
        <w:rPr>
          <w:u w:val="single"/>
        </w:rPr>
        <w:t xml:space="preserve">Hodnotit se bude celková nabídková cena v Kč bez DPH za kompletní předmět veřejné zakázky, tedy kompletní dodávku 5 elektromobilů a 5 </w:t>
      </w:r>
      <w:proofErr w:type="spellStart"/>
      <w:r w:rsidRPr="009C6967">
        <w:rPr>
          <w:u w:val="single"/>
        </w:rPr>
        <w:t>smartwallboxů</w:t>
      </w:r>
      <w:proofErr w:type="spellEnd"/>
      <w:r w:rsidRPr="009C6967">
        <w:rPr>
          <w:u w:val="single"/>
        </w:rPr>
        <w:t xml:space="preserve"> dle technické specifikace.</w:t>
      </w:r>
    </w:p>
    <w:p w14:paraId="4CA7E95F" w14:textId="77777777" w:rsidR="00FC078F" w:rsidRPr="000E7CBD" w:rsidRDefault="00FC078F" w:rsidP="00513AA5">
      <w:pPr>
        <w:pStyle w:val="Styl2"/>
        <w:spacing w:line="240" w:lineRule="auto"/>
        <w:rPr>
          <w:b/>
        </w:rPr>
      </w:pPr>
      <w:r>
        <w:t>Stanovení pořadí nabídek bude provedeno podle výše celkových nabídkových cen v Kč bez DPH s tím, že nabídky budou seřazeny podle výše nabídkové ceny s tím, že nejvýhodnější bude nabídka s nejnižší celkovou nabídkovou cenou.</w:t>
      </w:r>
    </w:p>
    <w:p w14:paraId="60B0C5FD" w14:textId="4437D3CC" w:rsidR="00FC078F" w:rsidRPr="000E7CBD" w:rsidRDefault="00FC078F" w:rsidP="00513AA5">
      <w:pPr>
        <w:pStyle w:val="Styl2"/>
        <w:spacing w:line="240" w:lineRule="auto"/>
        <w:rPr>
          <w:b/>
        </w:rPr>
      </w:pPr>
      <w:r>
        <w:t>Dodavatel předloží ve své nabídce následující údaje a doklady, které budou sloužit zadavateli pro posouzení nabídek podle výše uvedeného kritéria: dodavatelem vyplněné údaje v návrhu smlouvy a v kry</w:t>
      </w:r>
      <w:r w:rsidR="00F83950">
        <w:t>c</w:t>
      </w:r>
      <w:r>
        <w:t>ím listu nabídky (k zaokrouhlení haléřů se nepřihlíží).</w:t>
      </w:r>
    </w:p>
    <w:p w14:paraId="646A2BE3" w14:textId="51960B39" w:rsidR="0039028F" w:rsidRPr="0039028F" w:rsidRDefault="00FC078F" w:rsidP="0039028F">
      <w:pPr>
        <w:pStyle w:val="Styl2"/>
        <w:spacing w:line="240" w:lineRule="auto"/>
        <w:rPr>
          <w:b/>
          <w:u w:val="single"/>
        </w:rPr>
      </w:pPr>
      <w:r w:rsidRPr="009C6967">
        <w:rPr>
          <w:u w:val="single"/>
        </w:rPr>
        <w:t>V případě rozporu nabídkové ceny uvedené v krycím listu nabídky a v návrhu smlouvy o dílo se k ceně uvedené v krycím listu nabídky nepřihlíží.</w:t>
      </w:r>
    </w:p>
    <w:p w14:paraId="07F97444" w14:textId="77777777" w:rsidR="0039028F" w:rsidRDefault="0039028F" w:rsidP="0039028F">
      <w:pPr>
        <w:pStyle w:val="Nadpis1"/>
      </w:pPr>
      <w:bookmarkStart w:id="21" w:name="_Toc44493776"/>
      <w:r>
        <w:lastRenderedPageBreak/>
        <w:t>Jistota</w:t>
      </w:r>
      <w:bookmarkEnd w:id="21"/>
    </w:p>
    <w:p w14:paraId="07EE173E" w14:textId="77777777" w:rsidR="0039028F" w:rsidRPr="00F977F1" w:rsidRDefault="0039028F" w:rsidP="0039028F">
      <w:pPr>
        <w:pStyle w:val="Styl2"/>
        <w:rPr>
          <w:b/>
          <w:smallCaps/>
        </w:rPr>
      </w:pPr>
      <w:r w:rsidRPr="00A1025F">
        <w:t xml:space="preserve">Zadavatel požaduje v souladu s ustanovením § 41 zákona poskytnutí jistoty k zajištění plnění povinností dodavatele, vyplývajících z účasti v zadávacím řízení. Doklad o složení jistoty dle § 41 odst. 4 (dle zvolené formy poskytnutí jistoty) musí být </w:t>
      </w:r>
      <w:r w:rsidRPr="005254B7">
        <w:rPr>
          <w:u w:val="single"/>
        </w:rPr>
        <w:t>součástí nabídky</w:t>
      </w:r>
      <w:r w:rsidRPr="00A1025F">
        <w:t xml:space="preserve">. Pro vyloučení pozdějších </w:t>
      </w:r>
      <w:r w:rsidRPr="00F977F1">
        <w:t>pochybností zadavatel upozorňuje, že jistota musí být složena po celou dobu zadávací lhůty, která podle ustanovení § 40 odst. 1 zákona začíná běžet okamžikem skončení lhůty pro podání nabídek a činí 90 dní.</w:t>
      </w:r>
    </w:p>
    <w:p w14:paraId="53FE6463" w14:textId="77777777" w:rsidR="0039028F" w:rsidRPr="00F539C5" w:rsidRDefault="0039028F" w:rsidP="0039028F">
      <w:pPr>
        <w:pStyle w:val="Styl2"/>
        <w:rPr>
          <w:b/>
          <w:smallCaps/>
        </w:rPr>
      </w:pPr>
      <w:r w:rsidRPr="00F977F1">
        <w:t>Jistotu poskytne dodavatel jednou z forem stanovených</w:t>
      </w:r>
      <w:r w:rsidRPr="00F539C5">
        <w:t xml:space="preserve"> v § 41 odst. 3 zákona, tzn. formou:</w:t>
      </w:r>
    </w:p>
    <w:p w14:paraId="615E1303" w14:textId="06D3E7A1" w:rsidR="0039028F" w:rsidRDefault="0039028F" w:rsidP="0039028F">
      <w:pPr>
        <w:pStyle w:val="Styl2"/>
        <w:numPr>
          <w:ilvl w:val="0"/>
          <w:numId w:val="0"/>
        </w:numPr>
        <w:ind w:left="1276" w:hanging="284"/>
      </w:pPr>
      <w:r>
        <w:t xml:space="preserve">a) </w:t>
      </w:r>
      <w:r w:rsidRPr="006B3812">
        <w:t xml:space="preserve">složení peněžní částky na účet zadavatele č.: </w:t>
      </w:r>
      <w:r w:rsidR="00F83950">
        <w:t>72237621/0100</w:t>
      </w:r>
      <w:r w:rsidRPr="006B3812">
        <w:t xml:space="preserve">, vedený u </w:t>
      </w:r>
      <w:r w:rsidR="00F83950">
        <w:t>Komerční banky</w:t>
      </w:r>
      <w:r>
        <w:t>,</w:t>
      </w:r>
      <w:r w:rsidRPr="006B3812">
        <w:t xml:space="preserve"> variabilní symbol: = IČ dodavatele (dále jen „peněžní jistota“),</w:t>
      </w:r>
    </w:p>
    <w:p w14:paraId="710C4D41" w14:textId="77777777" w:rsidR="0039028F" w:rsidRDefault="0039028F" w:rsidP="0039028F">
      <w:pPr>
        <w:pStyle w:val="Styl2"/>
        <w:numPr>
          <w:ilvl w:val="0"/>
          <w:numId w:val="0"/>
        </w:numPr>
        <w:ind w:left="1276" w:hanging="282"/>
      </w:pPr>
      <w:r>
        <w:t xml:space="preserve">b) předložením originálu záruční listiny (bankovní záruky) obsahující závazek vyplatit zadavateli za podmínek stanovených v § 41 odst. 8) zákona jistotu, jde-li o bankovní záruku, nebo </w:t>
      </w:r>
    </w:p>
    <w:p w14:paraId="7FFC976B" w14:textId="77777777" w:rsidR="0039028F" w:rsidRPr="002C759B" w:rsidRDefault="0039028F" w:rsidP="0039028F">
      <w:pPr>
        <w:pStyle w:val="Styl2"/>
        <w:numPr>
          <w:ilvl w:val="0"/>
          <w:numId w:val="0"/>
        </w:numPr>
        <w:ind w:left="1276" w:hanging="282"/>
      </w:pPr>
      <w:r>
        <w:t xml:space="preserve">c) předložením písemného prohlášení pojistitele (pojištění záruky) obsahující závazek vyplatit zadavateli za podmínek stanovených v § 41 odst. 8) zákona jistotu, jde-li o pojištění záruky. </w:t>
      </w:r>
    </w:p>
    <w:p w14:paraId="24958E82" w14:textId="77777777" w:rsidR="0039028F" w:rsidRDefault="0039028F" w:rsidP="0039028F">
      <w:pPr>
        <w:pStyle w:val="Styl2"/>
      </w:pPr>
      <w:r w:rsidRPr="00A1025F">
        <w:t>Poskytne-li dodavatel jistotu formou složení peněžní částky na účet zadavatele, musí být peněžní částka odpovídající výši jistoty připsána na účet zadavatele nejpozději okamžikem skončení lhůty pro podání nabídek. Součástí nabídky musí být doklad o poskytnutí peněžní jistoty (např. příkaz k úhradě nebo výpis z účtu dodavatele). Dodavatel v nabídce dále uvede bankovní spojení, číslo účtu a platební symboly, se kterými má být jistota vrácena po jejím uvolnění</w:t>
      </w:r>
      <w:r>
        <w:t>.</w:t>
      </w:r>
    </w:p>
    <w:p w14:paraId="12C1FF41" w14:textId="77777777" w:rsidR="0039028F" w:rsidRDefault="0039028F" w:rsidP="0039028F">
      <w:pPr>
        <w:pStyle w:val="Styl2"/>
      </w:pPr>
      <w:r w:rsidRPr="00A1025F">
        <w:t xml:space="preserve">Poskytne-li dodavatel jistotu formou bankovní záruky, musí být originál záruční listiny předložen zadavateli nejpozději do konce lhůty pro podání nabídky jako součást elektronické nabídky dodavatele. </w:t>
      </w:r>
      <w:r w:rsidRPr="0039028F">
        <w:rPr>
          <w:b/>
          <w:bCs/>
        </w:rPr>
        <w:t>Originál záruční listiny musí být elektronicky podepsán osobou/osobami oprávněnou/oprávněnými jednat v těchto záležitostech za vystavitele bankovní záruky</w:t>
      </w:r>
      <w:r w:rsidRPr="00A1025F">
        <w:t>. Dodavatel je povinen zajistit platnost bankovní záruky po celou dobu zadávací lhůty. Originál záruční listiny vrátí zadavatel dodavateli podle níže uvedených podmínek.</w:t>
      </w:r>
    </w:p>
    <w:p w14:paraId="594EB098" w14:textId="57F951BF" w:rsidR="0039028F" w:rsidRPr="00A1025F" w:rsidRDefault="0039028F" w:rsidP="0039028F">
      <w:pPr>
        <w:pStyle w:val="Styl2"/>
      </w:pPr>
      <w:r w:rsidRPr="00A1025F">
        <w:t>Platnost pojištění záruky musí být zajištěna po celou dobu zadávací lhůty. Pojistná smlouva musí být uzavřena tak, že pojištěným je dodavatel a oprávněnou osobou, která má právo na pojistné plnění, je zadavatel. Pojistitel vydá pojištěnému písemné prohlášení obsahující závazek vyplatit zadavateli za podmínek stanovených v ustanovení § 41 odst. 8 zákona pojistné plnění. Toto písemné prohlášení (originál listiny) musí být předložen zadavateli nejpozději do konce lhůty pro podání nabídky jako součást elektronické nabídky dodavatele. Originál listiny musí být elektronicky podepsán osobou/osobami oprávněnou/oprávněnými jednat v těchto záležitostech za pojistitele.</w:t>
      </w:r>
    </w:p>
    <w:p w14:paraId="3AD9909C" w14:textId="77777777" w:rsidR="0039028F" w:rsidRPr="00A1025F" w:rsidRDefault="0039028F" w:rsidP="0039028F">
      <w:pPr>
        <w:pStyle w:val="Styl2"/>
      </w:pPr>
      <w:r w:rsidRPr="00A1025F">
        <w:t>Zadavatel vyloučí dodavatele z další účasti v zadávacím řízení, pokud v jeho nabídce nebude prokázáno složení jistoty podle výše uvedených podmínek nebo pokud jistota nebude poskytnuta.</w:t>
      </w:r>
    </w:p>
    <w:p w14:paraId="478D7EE6" w14:textId="77777777" w:rsidR="0039028F" w:rsidRDefault="0039028F" w:rsidP="0039028F">
      <w:pPr>
        <w:pStyle w:val="Styl2"/>
      </w:pPr>
      <w:r>
        <w:lastRenderedPageBreak/>
        <w:t>Zadavatel vrátí bez zbytečného odkladu peněžní jistotu včetně úroků zúčtovaných peněžním ústavem, originál záruční listiny nebo písemné prohlášení pojistitele</w:t>
      </w:r>
    </w:p>
    <w:p w14:paraId="1A4A094F" w14:textId="77777777" w:rsidR="0039028F" w:rsidRDefault="0039028F" w:rsidP="0039028F">
      <w:pPr>
        <w:pStyle w:val="Styl2"/>
        <w:numPr>
          <w:ilvl w:val="0"/>
          <w:numId w:val="0"/>
        </w:numPr>
        <w:ind w:left="1276" w:hanging="283"/>
      </w:pPr>
      <w:r>
        <w:t xml:space="preserve">a)  po uplynutí zadávací lhůty, nebo </w:t>
      </w:r>
    </w:p>
    <w:p w14:paraId="2553E7AE" w14:textId="77777777" w:rsidR="0039028F" w:rsidRDefault="0039028F" w:rsidP="0039028F">
      <w:pPr>
        <w:pStyle w:val="Styl2"/>
        <w:numPr>
          <w:ilvl w:val="0"/>
          <w:numId w:val="0"/>
        </w:numPr>
        <w:ind w:left="1276" w:hanging="283"/>
      </w:pPr>
      <w:r>
        <w:t xml:space="preserve">b) poté, co účastníku zadávacího řízení zanikne jeho účast v zadávacím řízení před koncem zadávací lhůty. </w:t>
      </w:r>
    </w:p>
    <w:p w14:paraId="1EEBB8BB" w14:textId="77777777" w:rsidR="0039028F" w:rsidRDefault="0039028F" w:rsidP="0039028F">
      <w:pPr>
        <w:pStyle w:val="Styl2"/>
      </w:pPr>
      <w:r w:rsidRPr="00A1025F">
        <w:t xml:space="preserve">Zadavatel má právo na plnění z jistoty včetně úroků zúčtovaných peněžním ústavem, pokud </w:t>
      </w:r>
      <w:r w:rsidRPr="00D75363">
        <w:t>účastníku zadávacího řízení v zadávací lhůtě zanikla účast v zadávacím řízení po vyloučení podle § 122 odst. 7 nebo § 124 odst. 2 zákona.</w:t>
      </w:r>
    </w:p>
    <w:p w14:paraId="1740CBCF" w14:textId="084270E6" w:rsidR="0039028F" w:rsidRPr="0039028F" w:rsidRDefault="0039028F" w:rsidP="0039028F">
      <w:pPr>
        <w:pStyle w:val="Styl2"/>
      </w:pPr>
      <w:r w:rsidRPr="00D75363">
        <w:t xml:space="preserve">Zadavatel stanovuje v souladu s ustanovením § 41 odst. 2 zákona povinnost dodavatele složit jistotu ve výši </w:t>
      </w:r>
      <w:r>
        <w:t xml:space="preserve">40 000 </w:t>
      </w:r>
      <w:r w:rsidRPr="00D75363">
        <w:t>Kč.</w:t>
      </w:r>
    </w:p>
    <w:bookmarkEnd w:id="20"/>
    <w:p w14:paraId="2859D7B1" w14:textId="77777777" w:rsidR="00513AA5" w:rsidRDefault="00513AA5" w:rsidP="00513AA5">
      <w:pPr>
        <w:pStyle w:val="Nadpis1"/>
        <w:spacing w:line="240" w:lineRule="auto"/>
      </w:pPr>
      <w:r>
        <w:t>přílohy</w:t>
      </w:r>
    </w:p>
    <w:p w14:paraId="12508FAB" w14:textId="77777777" w:rsidR="00513AA5" w:rsidRDefault="0007693F" w:rsidP="00410519">
      <w:pPr>
        <w:pStyle w:val="Styl2"/>
        <w:numPr>
          <w:ilvl w:val="2"/>
          <w:numId w:val="12"/>
        </w:numPr>
        <w:spacing w:before="60" w:after="60"/>
      </w:pPr>
      <w:r w:rsidRPr="00513AA5">
        <w:t xml:space="preserve">Krycí list nabídky </w:t>
      </w:r>
    </w:p>
    <w:p w14:paraId="4C11FA3F" w14:textId="77777777" w:rsidR="00513AA5" w:rsidRDefault="0007693F" w:rsidP="00410519">
      <w:pPr>
        <w:pStyle w:val="Styl2"/>
        <w:numPr>
          <w:ilvl w:val="2"/>
          <w:numId w:val="12"/>
        </w:numPr>
        <w:spacing w:before="60" w:after="60"/>
      </w:pPr>
      <w:r w:rsidRPr="00513AA5">
        <w:t>Čestné prohlášení o základní způsobilosti</w:t>
      </w:r>
    </w:p>
    <w:p w14:paraId="102CA28C" w14:textId="33C3144E" w:rsidR="0007693F" w:rsidRPr="00513AA5" w:rsidRDefault="0007693F" w:rsidP="00410519">
      <w:pPr>
        <w:pStyle w:val="Styl2"/>
        <w:numPr>
          <w:ilvl w:val="2"/>
          <w:numId w:val="12"/>
        </w:numPr>
        <w:spacing w:before="60" w:after="60"/>
      </w:pPr>
      <w:r w:rsidRPr="00513AA5">
        <w:t xml:space="preserve">Čestné prohlášení o splnění technických parametrů </w:t>
      </w:r>
    </w:p>
    <w:p w14:paraId="03195982"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0A69CE2E" w14:textId="77777777" w:rsidR="00F83950" w:rsidRDefault="00F83950" w:rsidP="00513AA5">
      <w:pPr>
        <w:spacing w:after="160" w:line="240" w:lineRule="auto"/>
        <w:jc w:val="center"/>
        <w:rPr>
          <w:rFonts w:ascii="Calibri" w:eastAsia="Calibri" w:hAnsi="Calibri" w:cs="Times New Roman"/>
          <w:b/>
          <w:caps/>
          <w:kern w:val="32"/>
          <w:sz w:val="40"/>
          <w:szCs w:val="40"/>
        </w:rPr>
      </w:pPr>
    </w:p>
    <w:p w14:paraId="486DEBE5"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53F4F6DF"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2B09B436"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496D6FF1"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02607C29"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5ACF5C7F"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381C2AAD"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6689D316"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06632F19"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2DF9C360" w14:textId="77777777" w:rsidR="0039028F" w:rsidRDefault="0039028F" w:rsidP="00513AA5">
      <w:pPr>
        <w:spacing w:after="160" w:line="240" w:lineRule="auto"/>
        <w:jc w:val="center"/>
        <w:rPr>
          <w:rFonts w:ascii="Calibri" w:eastAsia="Calibri" w:hAnsi="Calibri" w:cs="Times New Roman"/>
          <w:b/>
          <w:caps/>
          <w:kern w:val="32"/>
          <w:sz w:val="40"/>
          <w:szCs w:val="40"/>
        </w:rPr>
      </w:pPr>
    </w:p>
    <w:p w14:paraId="4ADCB91B" w14:textId="77777777" w:rsidR="0039028F" w:rsidRDefault="0039028F" w:rsidP="00883C49">
      <w:pPr>
        <w:spacing w:after="160" w:line="240" w:lineRule="auto"/>
        <w:rPr>
          <w:rFonts w:ascii="Calibri" w:eastAsia="Calibri" w:hAnsi="Calibri" w:cs="Times New Roman"/>
          <w:b/>
          <w:caps/>
          <w:kern w:val="32"/>
          <w:sz w:val="40"/>
          <w:szCs w:val="40"/>
        </w:rPr>
      </w:pPr>
    </w:p>
    <w:p w14:paraId="281AB4D7" w14:textId="4975E4F0" w:rsidR="0007693F" w:rsidRPr="0007693F" w:rsidRDefault="0007693F" w:rsidP="00513AA5">
      <w:pPr>
        <w:spacing w:after="160" w:line="240" w:lineRule="auto"/>
        <w:jc w:val="center"/>
        <w:rPr>
          <w:rFonts w:ascii="Calibri" w:eastAsia="Calibri" w:hAnsi="Calibri" w:cs="Times New Roman"/>
          <w:b/>
          <w:caps/>
          <w:kern w:val="32"/>
          <w:sz w:val="40"/>
          <w:szCs w:val="40"/>
        </w:rPr>
      </w:pPr>
      <w:r w:rsidRPr="0007693F">
        <w:rPr>
          <w:rFonts w:ascii="Calibri" w:eastAsia="Calibri" w:hAnsi="Calibri" w:cs="Times New Roman"/>
          <w:b/>
          <w:caps/>
          <w:kern w:val="32"/>
          <w:sz w:val="40"/>
          <w:szCs w:val="40"/>
        </w:rPr>
        <w:lastRenderedPageBreak/>
        <w:t>krycí list nabídky</w:t>
      </w:r>
    </w:p>
    <w:p w14:paraId="37111377" w14:textId="3380A9F7" w:rsidR="00D70B6C" w:rsidRPr="00026CB1" w:rsidRDefault="00D70B6C" w:rsidP="00D70B6C">
      <w:pPr>
        <w:spacing w:after="0" w:line="240" w:lineRule="auto"/>
        <w:ind w:firstLine="360"/>
        <w:jc w:val="center"/>
        <w:rPr>
          <w:rFonts w:eastAsiaTheme="minorEastAsia"/>
          <w:b/>
          <w:bCs/>
          <w:sz w:val="32"/>
          <w:szCs w:val="32"/>
          <w:lang w:bidi="en-US"/>
        </w:rPr>
      </w:pPr>
      <w:r w:rsidRPr="00026CB1">
        <w:rPr>
          <w:rFonts w:eastAsiaTheme="minorEastAsia"/>
          <w:b/>
          <w:sz w:val="32"/>
          <w:szCs w:val="32"/>
          <w:lang w:bidi="en-US"/>
        </w:rPr>
        <w:t>"</w:t>
      </w:r>
      <w:r w:rsidRPr="00026CB1">
        <w:rPr>
          <w:rFonts w:eastAsiaTheme="minorEastAsia"/>
          <w:b/>
          <w:bCs/>
          <w:sz w:val="32"/>
          <w:szCs w:val="32"/>
          <w:lang w:bidi="en-US"/>
        </w:rPr>
        <w:t>Pořízení elektromobilů pro Sdružení zdravotnických zařízení II Brno, příspěvkovou organizaci</w:t>
      </w:r>
      <w:r w:rsidR="0072526A">
        <w:rPr>
          <w:rFonts w:eastAsiaTheme="minorEastAsia"/>
          <w:b/>
          <w:bCs/>
          <w:sz w:val="32"/>
          <w:szCs w:val="32"/>
          <w:lang w:bidi="en-US"/>
        </w:rPr>
        <w:t xml:space="preserve"> – </w:t>
      </w:r>
      <w:r w:rsidR="0039028F">
        <w:rPr>
          <w:rFonts w:eastAsiaTheme="minorEastAsia"/>
          <w:b/>
          <w:bCs/>
          <w:sz w:val="32"/>
          <w:szCs w:val="32"/>
          <w:lang w:bidi="en-US"/>
        </w:rPr>
        <w:t xml:space="preserve">2. </w:t>
      </w:r>
      <w:r w:rsidR="0072526A">
        <w:rPr>
          <w:rFonts w:eastAsiaTheme="minorEastAsia"/>
          <w:b/>
          <w:bCs/>
          <w:sz w:val="32"/>
          <w:szCs w:val="32"/>
          <w:lang w:bidi="en-US"/>
        </w:rPr>
        <w:t>opakované řízení</w:t>
      </w:r>
      <w:r w:rsidRPr="00026CB1">
        <w:rPr>
          <w:rFonts w:eastAsiaTheme="minorEastAsia"/>
          <w:b/>
          <w:bCs/>
          <w:sz w:val="32"/>
          <w:szCs w:val="32"/>
          <w:lang w:bidi="en-US"/>
        </w:rPr>
        <w:t>“</w:t>
      </w:r>
    </w:p>
    <w:p w14:paraId="25247F12" w14:textId="77777777" w:rsidR="00D70B6C" w:rsidRPr="00026CB1" w:rsidRDefault="00D70B6C" w:rsidP="00D70B6C">
      <w:pPr>
        <w:spacing w:after="0" w:line="240" w:lineRule="auto"/>
        <w:ind w:firstLine="360"/>
        <w:jc w:val="center"/>
        <w:rPr>
          <w:rFonts w:eastAsiaTheme="minorEastAsia"/>
          <w:b/>
          <w:bCs/>
          <w:sz w:val="28"/>
          <w:szCs w:val="28"/>
          <w:lang w:bidi="en-US"/>
        </w:rPr>
      </w:pPr>
    </w:p>
    <w:p w14:paraId="042B89EB" w14:textId="77777777" w:rsidR="00D70B6C" w:rsidRPr="00026CB1" w:rsidRDefault="00D70B6C" w:rsidP="00D70B6C">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podlimitní veřejná zakázka na dodávky</w:t>
      </w:r>
    </w:p>
    <w:p w14:paraId="1556AE93" w14:textId="77777777" w:rsidR="00D70B6C" w:rsidRPr="00026CB1" w:rsidRDefault="00D70B6C" w:rsidP="00D70B6C">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zadávaná ve zjednodušeném podlimitním řízení</w:t>
      </w:r>
    </w:p>
    <w:p w14:paraId="39740BB4" w14:textId="77777777" w:rsidR="00D70B6C" w:rsidRPr="00026CB1" w:rsidRDefault="00D70B6C" w:rsidP="00D70B6C">
      <w:pPr>
        <w:spacing w:after="0" w:line="240" w:lineRule="auto"/>
        <w:jc w:val="center"/>
        <w:rPr>
          <w:rFonts w:ascii="Calibri" w:eastAsia="Times New Roman" w:hAnsi="Calibri" w:cs="Calibri"/>
          <w:b/>
          <w:lang w:eastAsia="cs-CZ"/>
        </w:rPr>
      </w:pPr>
    </w:p>
    <w:p w14:paraId="33F1CB1D" w14:textId="77777777" w:rsidR="00D70B6C" w:rsidRPr="00026CB1" w:rsidRDefault="00D70B6C" w:rsidP="00D70B6C">
      <w:pPr>
        <w:spacing w:after="0" w:line="240" w:lineRule="auto"/>
        <w:jc w:val="center"/>
        <w:rPr>
          <w:rFonts w:ascii="Calibri" w:eastAsia="Times New Roman" w:hAnsi="Calibri" w:cs="Calibri"/>
          <w:lang w:eastAsia="cs-CZ"/>
        </w:rPr>
      </w:pPr>
      <w:r w:rsidRPr="00026CB1">
        <w:rPr>
          <w:rFonts w:ascii="Calibri" w:eastAsia="Times New Roman" w:hAnsi="Calibri" w:cs="Calibri"/>
          <w:lang w:eastAsia="cs-CZ"/>
        </w:rPr>
        <w:t>dle zákona č. 134/2016 Sb., o zadávání veřejných zakázek (dále jen „zákon“) a v souladu s Pokyny pro zadávání veřejných zakázek v OPŽP 2014-2020 (dále jen „Pokyny“)</w:t>
      </w:r>
    </w:p>
    <w:p w14:paraId="097C2FE5" w14:textId="77777777" w:rsidR="0007693F" w:rsidRPr="0007693F" w:rsidRDefault="0007693F" w:rsidP="00513AA5">
      <w:pPr>
        <w:spacing w:after="0" w:line="240" w:lineRule="auto"/>
        <w:ind w:firstLine="360"/>
        <w:jc w:val="center"/>
        <w:rPr>
          <w:rFonts w:eastAsiaTheme="minorEastAsia"/>
          <w:lang w:bidi="en-US"/>
        </w:rPr>
      </w:pPr>
    </w:p>
    <w:p w14:paraId="7C461604" w14:textId="77777777" w:rsidR="0007693F" w:rsidRPr="0007693F" w:rsidRDefault="0007693F" w:rsidP="00513AA5">
      <w:pPr>
        <w:spacing w:before="120" w:after="160" w:line="240" w:lineRule="auto"/>
        <w:ind w:firstLine="357"/>
        <w:rPr>
          <w:rFonts w:ascii="Calibri" w:eastAsia="Calibri" w:hAnsi="Calibri" w:cs="Times New Roman"/>
          <w:i/>
        </w:rPr>
      </w:pPr>
      <w:r w:rsidRPr="0007693F">
        <w:rPr>
          <w:rFonts w:ascii="Calibri" w:eastAsia="Calibri" w:hAnsi="Calibri" w:cs="Times New Roman"/>
        </w:rPr>
        <w:t xml:space="preserve">Identifikační údaje – </w:t>
      </w:r>
      <w:r w:rsidRPr="0007693F">
        <w:rPr>
          <w:rFonts w:ascii="Calibri" w:eastAsia="Calibri" w:hAnsi="Calibri" w:cs="Times New Roman"/>
          <w:i/>
        </w:rPr>
        <w:t>účastník vyplní níže uvedenou tabulku údaji platnými ke dni podání nabídky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977"/>
        <w:gridCol w:w="2693"/>
      </w:tblGrid>
      <w:tr w:rsidR="0007693F" w:rsidRPr="0007693F" w14:paraId="436B657B" w14:textId="77777777" w:rsidTr="00037DFD">
        <w:trPr>
          <w:trHeight w:val="507"/>
        </w:trPr>
        <w:tc>
          <w:tcPr>
            <w:tcW w:w="3544" w:type="dxa"/>
            <w:shd w:val="clear" w:color="auto" w:fill="F2F2F2"/>
            <w:vAlign w:val="center"/>
          </w:tcPr>
          <w:p w14:paraId="27C78FA4"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Název účastníka</w:t>
            </w:r>
          </w:p>
        </w:tc>
        <w:tc>
          <w:tcPr>
            <w:tcW w:w="5670" w:type="dxa"/>
            <w:gridSpan w:val="2"/>
            <w:vAlign w:val="center"/>
          </w:tcPr>
          <w:p w14:paraId="2DDE478B" w14:textId="77777777" w:rsidR="0007693F" w:rsidRPr="0007693F" w:rsidRDefault="0007693F" w:rsidP="00513AA5">
            <w:pPr>
              <w:spacing w:after="160" w:line="240" w:lineRule="auto"/>
              <w:rPr>
                <w:rFonts w:ascii="Calibri" w:eastAsia="Calibri" w:hAnsi="Calibri" w:cs="Times New Roman"/>
              </w:rPr>
            </w:pPr>
          </w:p>
        </w:tc>
      </w:tr>
      <w:tr w:rsidR="0007693F" w:rsidRPr="0007693F" w14:paraId="3DF4C48C" w14:textId="77777777" w:rsidTr="00037DFD">
        <w:trPr>
          <w:trHeight w:val="507"/>
        </w:trPr>
        <w:tc>
          <w:tcPr>
            <w:tcW w:w="3544" w:type="dxa"/>
            <w:shd w:val="clear" w:color="auto" w:fill="F2F2F2"/>
            <w:vAlign w:val="center"/>
          </w:tcPr>
          <w:p w14:paraId="0A20EC30"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Sídlo</w:t>
            </w:r>
          </w:p>
        </w:tc>
        <w:tc>
          <w:tcPr>
            <w:tcW w:w="5670" w:type="dxa"/>
            <w:gridSpan w:val="2"/>
            <w:vAlign w:val="center"/>
          </w:tcPr>
          <w:p w14:paraId="2C11B260" w14:textId="77777777" w:rsidR="0007693F" w:rsidRPr="0007693F" w:rsidRDefault="0007693F" w:rsidP="00513AA5">
            <w:pPr>
              <w:spacing w:after="160" w:line="240" w:lineRule="auto"/>
              <w:rPr>
                <w:rFonts w:ascii="Calibri" w:eastAsia="Calibri" w:hAnsi="Calibri" w:cs="Times New Roman"/>
              </w:rPr>
            </w:pPr>
          </w:p>
        </w:tc>
      </w:tr>
      <w:tr w:rsidR="0007693F" w:rsidRPr="0007693F" w14:paraId="3D1AD8CA" w14:textId="77777777" w:rsidTr="00037DFD">
        <w:trPr>
          <w:trHeight w:val="507"/>
        </w:trPr>
        <w:tc>
          <w:tcPr>
            <w:tcW w:w="3544" w:type="dxa"/>
            <w:shd w:val="clear" w:color="auto" w:fill="F2F2F2"/>
            <w:vAlign w:val="center"/>
          </w:tcPr>
          <w:p w14:paraId="7225071F"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Kontaktní adresa</w:t>
            </w:r>
          </w:p>
        </w:tc>
        <w:tc>
          <w:tcPr>
            <w:tcW w:w="5670" w:type="dxa"/>
            <w:gridSpan w:val="2"/>
            <w:vAlign w:val="center"/>
          </w:tcPr>
          <w:p w14:paraId="118F2F6B" w14:textId="77777777" w:rsidR="0007693F" w:rsidRPr="0007693F" w:rsidRDefault="0007693F" w:rsidP="00513AA5">
            <w:pPr>
              <w:spacing w:after="160" w:line="240" w:lineRule="auto"/>
              <w:rPr>
                <w:rFonts w:ascii="Calibri" w:eastAsia="Calibri" w:hAnsi="Calibri" w:cs="Times New Roman"/>
              </w:rPr>
            </w:pPr>
          </w:p>
        </w:tc>
      </w:tr>
      <w:tr w:rsidR="0007693F" w:rsidRPr="0007693F" w14:paraId="7F6E65D9" w14:textId="77777777" w:rsidTr="00037DFD">
        <w:trPr>
          <w:trHeight w:val="507"/>
        </w:trPr>
        <w:tc>
          <w:tcPr>
            <w:tcW w:w="3544" w:type="dxa"/>
            <w:shd w:val="clear" w:color="auto" w:fill="F2F2F2"/>
            <w:vAlign w:val="center"/>
          </w:tcPr>
          <w:p w14:paraId="49FB8AB5"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IČ / DIČ</w:t>
            </w:r>
          </w:p>
        </w:tc>
        <w:tc>
          <w:tcPr>
            <w:tcW w:w="2977" w:type="dxa"/>
            <w:vAlign w:val="center"/>
          </w:tcPr>
          <w:p w14:paraId="52052CFA" w14:textId="77777777" w:rsidR="0007693F" w:rsidRPr="0007693F" w:rsidRDefault="0007693F" w:rsidP="00513AA5">
            <w:pPr>
              <w:spacing w:after="160" w:line="240" w:lineRule="auto"/>
              <w:rPr>
                <w:rFonts w:ascii="Calibri" w:eastAsia="Calibri" w:hAnsi="Calibri" w:cs="Times New Roman"/>
              </w:rPr>
            </w:pPr>
          </w:p>
        </w:tc>
        <w:tc>
          <w:tcPr>
            <w:tcW w:w="2693" w:type="dxa"/>
            <w:vAlign w:val="center"/>
          </w:tcPr>
          <w:p w14:paraId="2B9B49E3" w14:textId="77777777" w:rsidR="0007693F" w:rsidRPr="0007693F" w:rsidRDefault="0007693F" w:rsidP="00513AA5">
            <w:pPr>
              <w:spacing w:after="160" w:line="240" w:lineRule="auto"/>
              <w:rPr>
                <w:rFonts w:ascii="Calibri" w:eastAsia="Calibri" w:hAnsi="Calibri" w:cs="Times New Roman"/>
              </w:rPr>
            </w:pPr>
          </w:p>
        </w:tc>
      </w:tr>
      <w:tr w:rsidR="0007693F" w:rsidRPr="0007693F" w14:paraId="0256C306" w14:textId="77777777" w:rsidTr="00037DFD">
        <w:trPr>
          <w:trHeight w:val="507"/>
        </w:trPr>
        <w:tc>
          <w:tcPr>
            <w:tcW w:w="3544" w:type="dxa"/>
            <w:shd w:val="clear" w:color="auto" w:fill="F2F2F2"/>
            <w:vAlign w:val="center"/>
          </w:tcPr>
          <w:p w14:paraId="4946349C"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Osoba oprávněná zastupovat účastníka</w:t>
            </w:r>
          </w:p>
        </w:tc>
        <w:tc>
          <w:tcPr>
            <w:tcW w:w="5670" w:type="dxa"/>
            <w:gridSpan w:val="2"/>
            <w:vAlign w:val="center"/>
          </w:tcPr>
          <w:p w14:paraId="255D2B67" w14:textId="77777777" w:rsidR="0007693F" w:rsidRPr="0007693F" w:rsidRDefault="0007693F" w:rsidP="00513AA5">
            <w:pPr>
              <w:spacing w:after="160" w:line="240" w:lineRule="auto"/>
              <w:rPr>
                <w:rFonts w:ascii="Calibri" w:eastAsia="Calibri" w:hAnsi="Calibri" w:cs="Times New Roman"/>
              </w:rPr>
            </w:pPr>
          </w:p>
        </w:tc>
      </w:tr>
      <w:tr w:rsidR="0007693F" w:rsidRPr="0007693F" w14:paraId="6691B71E" w14:textId="77777777" w:rsidTr="00037DFD">
        <w:trPr>
          <w:trHeight w:val="507"/>
        </w:trPr>
        <w:tc>
          <w:tcPr>
            <w:tcW w:w="3544" w:type="dxa"/>
            <w:shd w:val="clear" w:color="auto" w:fill="F2F2F2"/>
            <w:vAlign w:val="center"/>
          </w:tcPr>
          <w:p w14:paraId="55845DEC"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Kontaktní osoba</w:t>
            </w:r>
          </w:p>
        </w:tc>
        <w:tc>
          <w:tcPr>
            <w:tcW w:w="5670" w:type="dxa"/>
            <w:gridSpan w:val="2"/>
            <w:vAlign w:val="center"/>
          </w:tcPr>
          <w:p w14:paraId="52140F09" w14:textId="77777777" w:rsidR="0007693F" w:rsidRPr="0007693F" w:rsidRDefault="0007693F" w:rsidP="00513AA5">
            <w:pPr>
              <w:spacing w:after="160" w:line="240" w:lineRule="auto"/>
              <w:rPr>
                <w:rFonts w:ascii="Calibri" w:eastAsia="Calibri" w:hAnsi="Calibri" w:cs="Times New Roman"/>
              </w:rPr>
            </w:pPr>
          </w:p>
        </w:tc>
      </w:tr>
      <w:tr w:rsidR="0007693F" w:rsidRPr="0007693F" w14:paraId="49312852" w14:textId="77777777" w:rsidTr="00037DFD">
        <w:trPr>
          <w:trHeight w:val="507"/>
        </w:trPr>
        <w:tc>
          <w:tcPr>
            <w:tcW w:w="3544" w:type="dxa"/>
            <w:shd w:val="clear" w:color="auto" w:fill="F2F2F2"/>
            <w:vAlign w:val="center"/>
          </w:tcPr>
          <w:p w14:paraId="7F2AD47C"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Telefon, www</w:t>
            </w:r>
          </w:p>
        </w:tc>
        <w:tc>
          <w:tcPr>
            <w:tcW w:w="2977" w:type="dxa"/>
            <w:vAlign w:val="center"/>
          </w:tcPr>
          <w:p w14:paraId="29268A0A" w14:textId="77777777" w:rsidR="0007693F" w:rsidRPr="0007693F" w:rsidRDefault="0007693F" w:rsidP="00513AA5">
            <w:pPr>
              <w:spacing w:after="160" w:line="240" w:lineRule="auto"/>
              <w:rPr>
                <w:rFonts w:ascii="Calibri" w:eastAsia="Calibri" w:hAnsi="Calibri" w:cs="Times New Roman"/>
              </w:rPr>
            </w:pPr>
          </w:p>
        </w:tc>
        <w:tc>
          <w:tcPr>
            <w:tcW w:w="2693" w:type="dxa"/>
            <w:vAlign w:val="center"/>
          </w:tcPr>
          <w:p w14:paraId="468A782D" w14:textId="77777777" w:rsidR="0007693F" w:rsidRPr="0007693F" w:rsidRDefault="0007693F" w:rsidP="00513AA5">
            <w:pPr>
              <w:spacing w:after="160" w:line="240" w:lineRule="auto"/>
              <w:rPr>
                <w:rFonts w:ascii="Calibri" w:eastAsia="Calibri" w:hAnsi="Calibri" w:cs="Times New Roman"/>
              </w:rPr>
            </w:pPr>
          </w:p>
        </w:tc>
      </w:tr>
      <w:tr w:rsidR="0007693F" w:rsidRPr="0007693F" w14:paraId="11E7A025" w14:textId="77777777" w:rsidTr="00037DFD">
        <w:trPr>
          <w:trHeight w:val="507"/>
        </w:trPr>
        <w:tc>
          <w:tcPr>
            <w:tcW w:w="3544" w:type="dxa"/>
            <w:shd w:val="clear" w:color="auto" w:fill="F2F2F2"/>
            <w:vAlign w:val="center"/>
          </w:tcPr>
          <w:p w14:paraId="7DE4A0AF"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e-mail 1, e-mail 2</w:t>
            </w:r>
            <w:r w:rsidRPr="0007693F">
              <w:rPr>
                <w:rFonts w:ascii="Calibri" w:eastAsia="Calibri" w:hAnsi="Calibri" w:cs="Arial"/>
                <w:vertAlign w:val="superscript"/>
              </w:rPr>
              <w:footnoteReference w:id="1"/>
            </w:r>
          </w:p>
        </w:tc>
        <w:tc>
          <w:tcPr>
            <w:tcW w:w="2977" w:type="dxa"/>
            <w:vAlign w:val="center"/>
          </w:tcPr>
          <w:p w14:paraId="46F5640B" w14:textId="77777777" w:rsidR="0007693F" w:rsidRPr="0007693F" w:rsidRDefault="0007693F" w:rsidP="00513AA5">
            <w:pPr>
              <w:spacing w:after="160" w:line="240" w:lineRule="auto"/>
              <w:rPr>
                <w:rFonts w:ascii="Calibri" w:eastAsia="Calibri" w:hAnsi="Calibri" w:cs="Times New Roman"/>
              </w:rPr>
            </w:pPr>
          </w:p>
        </w:tc>
        <w:tc>
          <w:tcPr>
            <w:tcW w:w="2693" w:type="dxa"/>
            <w:vAlign w:val="center"/>
          </w:tcPr>
          <w:p w14:paraId="4F0BC73F" w14:textId="77777777" w:rsidR="0007693F" w:rsidRPr="0007693F" w:rsidRDefault="0007693F" w:rsidP="00513AA5">
            <w:pPr>
              <w:spacing w:after="160" w:line="240" w:lineRule="auto"/>
              <w:rPr>
                <w:rFonts w:ascii="Calibri" w:eastAsia="Calibri" w:hAnsi="Calibri" w:cs="Times New Roman"/>
              </w:rPr>
            </w:pPr>
          </w:p>
        </w:tc>
      </w:tr>
    </w:tbl>
    <w:p w14:paraId="7DF76043" w14:textId="77777777" w:rsidR="0007693F" w:rsidRPr="0007693F" w:rsidRDefault="0007693F" w:rsidP="00513AA5">
      <w:pPr>
        <w:spacing w:before="120" w:after="120" w:line="240" w:lineRule="auto"/>
        <w:ind w:firstLine="357"/>
        <w:rPr>
          <w:rFonts w:ascii="Calibri" w:eastAsia="Calibri" w:hAnsi="Calibri" w:cs="Times New Roman"/>
        </w:rPr>
      </w:pPr>
    </w:p>
    <w:p w14:paraId="1634ECB8" w14:textId="77777777" w:rsidR="0007693F" w:rsidRPr="0007693F" w:rsidRDefault="0007693F" w:rsidP="00513AA5">
      <w:pPr>
        <w:spacing w:before="120" w:after="120" w:line="240" w:lineRule="auto"/>
        <w:ind w:firstLine="357"/>
        <w:rPr>
          <w:rFonts w:ascii="Calibri" w:eastAsia="Calibri" w:hAnsi="Calibri" w:cs="Times New Roman"/>
          <w:i/>
        </w:rPr>
      </w:pPr>
      <w:r w:rsidRPr="0007693F">
        <w:rPr>
          <w:rFonts w:ascii="Calibri" w:eastAsia="Calibri" w:hAnsi="Calibri" w:cs="Times New Roman"/>
        </w:rPr>
        <w:t xml:space="preserve">Údaje k hodnotícím kritériím – </w:t>
      </w:r>
      <w:r w:rsidRPr="0007693F">
        <w:rPr>
          <w:rFonts w:ascii="Calibri" w:eastAsia="Calibri" w:hAnsi="Calibri" w:cs="Times New Roman"/>
          <w:i/>
        </w:rPr>
        <w:t>účastník uvede požadované údaje k hodnotícím kritériím</w:t>
      </w: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69"/>
        <w:gridCol w:w="3345"/>
      </w:tblGrid>
      <w:tr w:rsidR="0007693F" w:rsidRPr="0007693F" w14:paraId="50A87E32" w14:textId="77777777" w:rsidTr="00037DFD">
        <w:trPr>
          <w:trHeight w:val="510"/>
        </w:trPr>
        <w:tc>
          <w:tcPr>
            <w:tcW w:w="5869" w:type="dxa"/>
            <w:vAlign w:val="center"/>
          </w:tcPr>
          <w:p w14:paraId="076A046C"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Název kritéria</w:t>
            </w:r>
          </w:p>
        </w:tc>
        <w:tc>
          <w:tcPr>
            <w:tcW w:w="3345" w:type="dxa"/>
            <w:vAlign w:val="center"/>
          </w:tcPr>
          <w:p w14:paraId="093851D8"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Nabízená hodnota</w:t>
            </w:r>
          </w:p>
        </w:tc>
      </w:tr>
      <w:tr w:rsidR="0007693F" w:rsidRPr="0007693F" w14:paraId="651FA45F" w14:textId="77777777" w:rsidTr="00037DFD">
        <w:trPr>
          <w:trHeight w:val="510"/>
        </w:trPr>
        <w:tc>
          <w:tcPr>
            <w:tcW w:w="5869" w:type="dxa"/>
            <w:shd w:val="clear" w:color="auto" w:fill="F2F2F2"/>
            <w:vAlign w:val="bottom"/>
          </w:tcPr>
          <w:p w14:paraId="6AFE1CE0" w14:textId="77777777" w:rsidR="0007693F" w:rsidRPr="0007693F" w:rsidRDefault="0007693F" w:rsidP="00513AA5">
            <w:pPr>
              <w:spacing w:after="160" w:line="240" w:lineRule="auto"/>
              <w:rPr>
                <w:rFonts w:ascii="Calibri" w:eastAsia="Calibri" w:hAnsi="Calibri" w:cs="Times New Roman"/>
              </w:rPr>
            </w:pPr>
            <w:r w:rsidRPr="0007693F">
              <w:rPr>
                <w:rFonts w:ascii="Calibri" w:eastAsia="Calibri" w:hAnsi="Calibri" w:cs="Times New Roman"/>
              </w:rPr>
              <w:t>Celková nabídková cena v Kč bez DPH</w:t>
            </w:r>
          </w:p>
        </w:tc>
        <w:tc>
          <w:tcPr>
            <w:tcW w:w="3345" w:type="dxa"/>
            <w:vAlign w:val="bottom"/>
          </w:tcPr>
          <w:p w14:paraId="31A6BFFA" w14:textId="77777777" w:rsidR="0007693F" w:rsidRPr="0007693F" w:rsidRDefault="0007693F" w:rsidP="00513AA5">
            <w:pPr>
              <w:spacing w:after="160" w:line="240" w:lineRule="auto"/>
              <w:rPr>
                <w:rFonts w:ascii="Calibri" w:eastAsia="Calibri" w:hAnsi="Calibri" w:cs="Times New Roman"/>
              </w:rPr>
            </w:pPr>
          </w:p>
        </w:tc>
      </w:tr>
    </w:tbl>
    <w:p w14:paraId="09F1C674" w14:textId="77777777" w:rsidR="0007693F" w:rsidRPr="0007693F" w:rsidRDefault="0007693F" w:rsidP="00513AA5">
      <w:pPr>
        <w:spacing w:after="160" w:line="240" w:lineRule="auto"/>
        <w:rPr>
          <w:rFonts w:ascii="Calibri" w:eastAsia="Calibri" w:hAnsi="Calibri" w:cs="Times New Roman"/>
          <w:highlight w:val="green"/>
        </w:rPr>
      </w:pPr>
    </w:p>
    <w:p w14:paraId="1B56FFDF" w14:textId="77777777" w:rsidR="0007693F" w:rsidRPr="0007693F" w:rsidRDefault="0007693F" w:rsidP="00513AA5">
      <w:pPr>
        <w:spacing w:after="160" w:line="240" w:lineRule="auto"/>
        <w:rPr>
          <w:rFonts w:ascii="Calibri" w:eastAsia="Calibri" w:hAnsi="Calibri" w:cs="Times New Roman"/>
          <w:highlight w:val="green"/>
        </w:rPr>
      </w:pPr>
    </w:p>
    <w:p w14:paraId="73A2DC89" w14:textId="77777777" w:rsidR="0007693F" w:rsidRPr="0007693F" w:rsidRDefault="0007693F" w:rsidP="00513AA5">
      <w:pPr>
        <w:spacing w:after="160" w:line="240" w:lineRule="auto"/>
        <w:rPr>
          <w:rFonts w:ascii="Calibri" w:eastAsia="Calibri" w:hAnsi="Calibri" w:cs="Times New Roman"/>
          <w:highlight w:val="green"/>
        </w:rPr>
      </w:pPr>
      <w:r w:rsidRPr="0007693F">
        <w:rPr>
          <w:rFonts w:ascii="Calibri" w:eastAsia="Calibri" w:hAnsi="Calibri" w:cs="Times New Roman"/>
          <w:highlight w:val="green"/>
        </w:rPr>
        <w:t>V ……………………………… dne ………………… 2020</w:t>
      </w:r>
    </w:p>
    <w:p w14:paraId="49F35B65" w14:textId="77777777" w:rsidR="0007693F" w:rsidRPr="0007693F" w:rsidRDefault="0007693F" w:rsidP="00513AA5">
      <w:pPr>
        <w:spacing w:after="0" w:line="240" w:lineRule="auto"/>
        <w:jc w:val="right"/>
        <w:rPr>
          <w:rFonts w:ascii="Calibri" w:eastAsia="Calibri" w:hAnsi="Calibri" w:cs="Times New Roman"/>
          <w:highlight w:val="green"/>
        </w:rPr>
      </w:pPr>
      <w:r w:rsidRPr="0007693F">
        <w:rPr>
          <w:rFonts w:ascii="Calibri" w:eastAsia="Calibri" w:hAnsi="Calibri" w:cs="Times New Roman"/>
          <w:highlight w:val="green"/>
        </w:rPr>
        <w:t>…………………………………………………………</w:t>
      </w:r>
    </w:p>
    <w:p w14:paraId="180613A0" w14:textId="77777777" w:rsidR="0007693F" w:rsidRPr="0007693F" w:rsidRDefault="0007693F" w:rsidP="00513AA5">
      <w:pPr>
        <w:spacing w:after="0" w:line="240" w:lineRule="auto"/>
        <w:ind w:firstLine="360"/>
        <w:jc w:val="right"/>
        <w:rPr>
          <w:rFonts w:ascii="Calibri" w:eastAsia="Times New Roman" w:hAnsi="Calibri" w:cs="Times New Roman"/>
          <w:highlight w:val="green"/>
          <w:lang w:bidi="en-US"/>
        </w:rPr>
      </w:pPr>
      <w:r w:rsidRPr="0007693F">
        <w:rPr>
          <w:rFonts w:ascii="Calibri" w:eastAsia="Times New Roman" w:hAnsi="Calibri" w:cs="Times New Roman"/>
          <w:highlight w:val="green"/>
          <w:lang w:bidi="en-US"/>
        </w:rPr>
        <w:t>Identifikace a podpis</w:t>
      </w:r>
    </w:p>
    <w:p w14:paraId="3C2BA41D" w14:textId="77777777" w:rsidR="0007693F" w:rsidRPr="0007693F" w:rsidRDefault="0007693F" w:rsidP="00513AA5">
      <w:pPr>
        <w:spacing w:after="0" w:line="240" w:lineRule="auto"/>
        <w:ind w:firstLine="360"/>
        <w:jc w:val="right"/>
        <w:rPr>
          <w:rFonts w:ascii="Calibri" w:eastAsia="Times New Roman" w:hAnsi="Calibri" w:cs="Times New Roman"/>
          <w:lang w:bidi="en-US"/>
        </w:rPr>
      </w:pPr>
      <w:r w:rsidRPr="0007693F">
        <w:rPr>
          <w:rFonts w:ascii="Calibri" w:eastAsia="Times New Roman" w:hAnsi="Calibri" w:cs="Times New Roman"/>
          <w:highlight w:val="green"/>
          <w:lang w:bidi="en-US"/>
        </w:rPr>
        <w:t>oprávněné osoby účastníka</w:t>
      </w:r>
    </w:p>
    <w:p w14:paraId="7143AED8" w14:textId="77777777" w:rsidR="0007693F" w:rsidRPr="0007693F" w:rsidRDefault="0007693F" w:rsidP="00513AA5">
      <w:pPr>
        <w:spacing w:after="160" w:line="240" w:lineRule="auto"/>
        <w:rPr>
          <w:rFonts w:ascii="Calibri" w:eastAsia="Calibri" w:hAnsi="Calibri" w:cs="Arial"/>
          <w:b/>
          <w:caps/>
          <w:sz w:val="40"/>
          <w:szCs w:val="40"/>
        </w:rPr>
      </w:pPr>
    </w:p>
    <w:p w14:paraId="06A79AE0" w14:textId="77777777" w:rsidR="00883C49" w:rsidRDefault="00883C49" w:rsidP="00513AA5">
      <w:pPr>
        <w:spacing w:after="160" w:line="240" w:lineRule="auto"/>
        <w:jc w:val="center"/>
        <w:rPr>
          <w:rFonts w:ascii="Calibri" w:eastAsia="Calibri" w:hAnsi="Calibri" w:cs="Arial"/>
          <w:b/>
          <w:caps/>
          <w:sz w:val="40"/>
          <w:szCs w:val="40"/>
        </w:rPr>
      </w:pPr>
    </w:p>
    <w:p w14:paraId="4C978B28" w14:textId="4F6F94AD" w:rsidR="0007693F" w:rsidRPr="0007693F" w:rsidRDefault="0007693F" w:rsidP="00513AA5">
      <w:pPr>
        <w:spacing w:after="160" w:line="240" w:lineRule="auto"/>
        <w:jc w:val="center"/>
        <w:rPr>
          <w:rFonts w:ascii="Calibri" w:eastAsia="Calibri" w:hAnsi="Calibri" w:cs="Arial"/>
          <w:b/>
          <w:caps/>
          <w:sz w:val="40"/>
          <w:szCs w:val="40"/>
        </w:rPr>
      </w:pPr>
      <w:r w:rsidRPr="0007693F">
        <w:rPr>
          <w:rFonts w:ascii="Calibri" w:eastAsia="Calibri" w:hAnsi="Calibri" w:cs="Arial"/>
          <w:b/>
          <w:caps/>
          <w:sz w:val="40"/>
          <w:szCs w:val="40"/>
        </w:rPr>
        <w:lastRenderedPageBreak/>
        <w:t>čESTNÉ PROHLÁŠENÍ O základní způsobilosti</w:t>
      </w:r>
    </w:p>
    <w:p w14:paraId="5E09DF64" w14:textId="2AFE2612" w:rsidR="00D70B6C" w:rsidRPr="00026CB1" w:rsidRDefault="00D70B6C" w:rsidP="00883C49">
      <w:pPr>
        <w:spacing w:after="0" w:line="240" w:lineRule="auto"/>
        <w:jc w:val="center"/>
        <w:rPr>
          <w:rFonts w:eastAsiaTheme="minorEastAsia"/>
          <w:b/>
          <w:bCs/>
          <w:sz w:val="32"/>
          <w:szCs w:val="32"/>
          <w:lang w:bidi="en-US"/>
        </w:rPr>
      </w:pPr>
      <w:r w:rsidRPr="00026CB1">
        <w:rPr>
          <w:rFonts w:eastAsiaTheme="minorEastAsia"/>
          <w:b/>
          <w:sz w:val="32"/>
          <w:szCs w:val="32"/>
          <w:lang w:bidi="en-US"/>
        </w:rPr>
        <w:t>"</w:t>
      </w:r>
      <w:r w:rsidRPr="00026CB1">
        <w:rPr>
          <w:rFonts w:eastAsiaTheme="minorEastAsia"/>
          <w:b/>
          <w:bCs/>
          <w:sz w:val="32"/>
          <w:szCs w:val="32"/>
          <w:lang w:bidi="en-US"/>
        </w:rPr>
        <w:t>Pořízení elektromobilů pro Sdružení zdravotnických zařízení II Brno, příspěvkovou organizaci</w:t>
      </w:r>
      <w:r w:rsidR="0072526A">
        <w:rPr>
          <w:rFonts w:eastAsiaTheme="minorEastAsia"/>
          <w:b/>
          <w:bCs/>
          <w:sz w:val="32"/>
          <w:szCs w:val="32"/>
          <w:lang w:bidi="en-US"/>
        </w:rPr>
        <w:t xml:space="preserve"> – </w:t>
      </w:r>
      <w:r w:rsidR="0039028F">
        <w:rPr>
          <w:rFonts w:eastAsiaTheme="minorEastAsia"/>
          <w:b/>
          <w:bCs/>
          <w:sz w:val="32"/>
          <w:szCs w:val="32"/>
          <w:lang w:bidi="en-US"/>
        </w:rPr>
        <w:t xml:space="preserve">2. </w:t>
      </w:r>
      <w:r w:rsidR="0072526A">
        <w:rPr>
          <w:rFonts w:eastAsiaTheme="minorEastAsia"/>
          <w:b/>
          <w:bCs/>
          <w:sz w:val="32"/>
          <w:szCs w:val="32"/>
          <w:lang w:bidi="en-US"/>
        </w:rPr>
        <w:t>opakované řízení</w:t>
      </w:r>
      <w:r w:rsidRPr="00026CB1">
        <w:rPr>
          <w:rFonts w:eastAsiaTheme="minorEastAsia"/>
          <w:b/>
          <w:bCs/>
          <w:sz w:val="32"/>
          <w:szCs w:val="32"/>
          <w:lang w:bidi="en-US"/>
        </w:rPr>
        <w:t>“</w:t>
      </w:r>
    </w:p>
    <w:p w14:paraId="3BCBE096" w14:textId="77777777" w:rsidR="00D70B6C" w:rsidRPr="00026CB1" w:rsidRDefault="00D70B6C" w:rsidP="00883C49">
      <w:pPr>
        <w:spacing w:after="0" w:line="240" w:lineRule="auto"/>
        <w:jc w:val="center"/>
        <w:rPr>
          <w:rFonts w:eastAsiaTheme="minorEastAsia"/>
          <w:b/>
          <w:bCs/>
          <w:sz w:val="28"/>
          <w:szCs w:val="28"/>
          <w:lang w:bidi="en-US"/>
        </w:rPr>
      </w:pPr>
    </w:p>
    <w:p w14:paraId="1773AB7E" w14:textId="77777777" w:rsidR="00D70B6C" w:rsidRPr="00026CB1" w:rsidRDefault="00D70B6C" w:rsidP="00883C49">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podlimitní veřejná zakázka na dodávky</w:t>
      </w:r>
    </w:p>
    <w:p w14:paraId="4B86C1D0" w14:textId="77777777" w:rsidR="00D70B6C" w:rsidRPr="00026CB1" w:rsidRDefault="00D70B6C" w:rsidP="00883C49">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zadávaná ve zjednodušeném podlimitním řízení</w:t>
      </w:r>
    </w:p>
    <w:p w14:paraId="0BC61584" w14:textId="77777777" w:rsidR="00D70B6C" w:rsidRPr="00026CB1" w:rsidRDefault="00D70B6C" w:rsidP="00883C49">
      <w:pPr>
        <w:spacing w:after="0" w:line="240" w:lineRule="auto"/>
        <w:jc w:val="center"/>
        <w:rPr>
          <w:rFonts w:ascii="Calibri" w:eastAsia="Times New Roman" w:hAnsi="Calibri" w:cs="Calibri"/>
          <w:b/>
          <w:lang w:eastAsia="cs-CZ"/>
        </w:rPr>
      </w:pPr>
    </w:p>
    <w:p w14:paraId="025C03BA" w14:textId="7255758C" w:rsidR="0007693F" w:rsidRPr="0007693F" w:rsidRDefault="00D70B6C" w:rsidP="00883C49">
      <w:pPr>
        <w:spacing w:after="0" w:line="240" w:lineRule="auto"/>
        <w:jc w:val="center"/>
        <w:rPr>
          <w:rFonts w:ascii="Calibri" w:eastAsia="Times New Roman" w:hAnsi="Calibri" w:cs="Calibri"/>
          <w:lang w:eastAsia="cs-CZ"/>
        </w:rPr>
      </w:pPr>
      <w:r w:rsidRPr="00026CB1">
        <w:rPr>
          <w:rFonts w:ascii="Calibri" w:eastAsia="Times New Roman" w:hAnsi="Calibri" w:cs="Calibri"/>
          <w:lang w:eastAsia="cs-CZ"/>
        </w:rPr>
        <w:t>dle zákona č. 134/2016 Sb., o zadávání veřejných zakázek (dále jen „zákon“) a v souladu s Pokyny pro zadávání veřejných zakázek v OPŽP 2014-2020 (dále jen „Pokyny“)</w:t>
      </w:r>
    </w:p>
    <w:p w14:paraId="1F07A939" w14:textId="77777777" w:rsidR="0007693F" w:rsidRPr="0007693F" w:rsidRDefault="0007693F" w:rsidP="00513AA5">
      <w:pPr>
        <w:spacing w:after="0" w:line="240" w:lineRule="auto"/>
        <w:jc w:val="both"/>
        <w:rPr>
          <w:rFonts w:ascii="Calibri" w:eastAsia="Times New Roman" w:hAnsi="Calibri" w:cs="Calibri"/>
          <w:b/>
          <w:lang w:eastAsia="ar-SA"/>
        </w:rPr>
      </w:pPr>
    </w:p>
    <w:p w14:paraId="03F3C176" w14:textId="77777777" w:rsidR="0007693F" w:rsidRPr="0007693F" w:rsidRDefault="0007693F" w:rsidP="00513AA5">
      <w:pPr>
        <w:spacing w:after="0" w:line="240" w:lineRule="auto"/>
        <w:jc w:val="both"/>
        <w:rPr>
          <w:rFonts w:ascii="Calibri" w:eastAsia="Times New Roman" w:hAnsi="Calibri" w:cs="Calibri"/>
          <w:b/>
          <w:lang w:eastAsia="ar-SA"/>
        </w:rPr>
      </w:pPr>
      <w:r w:rsidRPr="0007693F">
        <w:rPr>
          <w:rFonts w:ascii="Calibri" w:eastAsia="Times New Roman" w:hAnsi="Calibri" w:cs="Calibri"/>
          <w:b/>
          <w:lang w:eastAsia="ar-SA"/>
        </w:rPr>
        <w:t xml:space="preserve">Čestně prohlašuji, že jako účastník o předmětnou zakázku </w:t>
      </w:r>
      <w:r w:rsidRPr="0007693F">
        <w:rPr>
          <w:rFonts w:ascii="Calibri" w:eastAsia="Times New Roman" w:hAnsi="Calibri" w:cs="Calibri"/>
          <w:b/>
          <w:u w:val="single"/>
          <w:lang w:eastAsia="ar-SA"/>
        </w:rPr>
        <w:t>splňuji základní způsobilost</w:t>
      </w:r>
      <w:r w:rsidRPr="0007693F">
        <w:rPr>
          <w:rFonts w:ascii="Calibri" w:eastAsia="Times New Roman" w:hAnsi="Calibri" w:cs="Calibri"/>
          <w:b/>
          <w:lang w:eastAsia="ar-SA"/>
        </w:rPr>
        <w:t xml:space="preserve">, neboť nejsem dodavatelem, který: </w:t>
      </w:r>
    </w:p>
    <w:p w14:paraId="39517681" w14:textId="77777777" w:rsidR="0007693F" w:rsidRPr="0007693F" w:rsidRDefault="0007693F" w:rsidP="00513AA5">
      <w:pPr>
        <w:spacing w:after="0" w:line="240" w:lineRule="auto"/>
        <w:rPr>
          <w:rFonts w:ascii="Calibri" w:eastAsia="Times New Roman" w:hAnsi="Calibri" w:cs="Calibri"/>
          <w:b/>
          <w:lang w:eastAsia="ar-SA"/>
        </w:rPr>
      </w:pPr>
    </w:p>
    <w:p w14:paraId="053BF3E8" w14:textId="1B22834D" w:rsidR="0007693F" w:rsidRPr="0007693F" w:rsidRDefault="0007693F" w:rsidP="00513AA5">
      <w:pPr>
        <w:numPr>
          <w:ilvl w:val="3"/>
          <w:numId w:val="7"/>
        </w:numPr>
        <w:spacing w:after="160" w:line="240" w:lineRule="auto"/>
        <w:ind w:left="284"/>
        <w:jc w:val="both"/>
        <w:rPr>
          <w:rFonts w:ascii="Calibri" w:eastAsia="Times New Roman" w:hAnsi="Calibri" w:cs="Calibri"/>
          <w:bCs/>
        </w:rPr>
      </w:pPr>
      <w:r w:rsidRPr="0007693F">
        <w:rPr>
          <w:rFonts w:ascii="Calibri" w:eastAsia="Times New Roman" w:hAnsi="Calibri" w:cs="Calibri"/>
          <w:bCs/>
        </w:rPr>
        <w:t xml:space="preserve">byl v zemi svého sídla v posledních 5 letech před zahájením </w:t>
      </w:r>
      <w:r w:rsidR="00D70B6C">
        <w:rPr>
          <w:rFonts w:ascii="Calibri" w:eastAsia="Times New Roman" w:hAnsi="Calibri" w:cs="Calibri"/>
          <w:bCs/>
        </w:rPr>
        <w:t>zadávacího</w:t>
      </w:r>
      <w:r w:rsidRPr="0007693F">
        <w:rPr>
          <w:rFonts w:ascii="Calibri" w:eastAsia="Times New Roman" w:hAnsi="Calibri" w:cs="Calibri"/>
          <w:bCs/>
        </w:rPr>
        <w:t xml:space="preserve"> řízení pravomocně odsouzen pro některý z těchto trestných činů:</w:t>
      </w:r>
    </w:p>
    <w:p w14:paraId="6808B1DE"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A) trestný čin spáchaný ve prospěch organizované zločinecké skupiny nebo trestný čin účasti na organizované zločinecké skupině, </w:t>
      </w:r>
    </w:p>
    <w:p w14:paraId="309C8065" w14:textId="77777777" w:rsidR="0007693F" w:rsidRPr="0007693F" w:rsidRDefault="0007693F" w:rsidP="00513AA5">
      <w:pPr>
        <w:spacing w:after="0" w:line="240" w:lineRule="auto"/>
        <w:ind w:left="567" w:hanging="283"/>
        <w:jc w:val="both"/>
        <w:rPr>
          <w:rFonts w:ascii="Calibri" w:eastAsia="Calibri" w:hAnsi="Calibri" w:cs="Calibri"/>
        </w:rPr>
      </w:pPr>
      <w:r w:rsidRPr="0007693F">
        <w:rPr>
          <w:rFonts w:ascii="Calibri" w:eastAsia="Calibri" w:hAnsi="Calibri" w:cs="Calibri"/>
        </w:rPr>
        <w:t xml:space="preserve">B) trestný čin obchodování s lidmi, </w:t>
      </w:r>
    </w:p>
    <w:p w14:paraId="7EF667FF"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C) tyto trestné činy proti majetku </w:t>
      </w:r>
    </w:p>
    <w:p w14:paraId="4E00A283"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1. podvod, </w:t>
      </w:r>
    </w:p>
    <w:p w14:paraId="0967659E"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2. úvěrový podvod, </w:t>
      </w:r>
    </w:p>
    <w:p w14:paraId="5EB212B2"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3. dotační podvod, </w:t>
      </w:r>
    </w:p>
    <w:p w14:paraId="2D860735" w14:textId="79663011" w:rsidR="0007693F" w:rsidRPr="0007693F" w:rsidRDefault="008E79A9" w:rsidP="00513AA5">
      <w:pPr>
        <w:spacing w:after="0" w:line="240" w:lineRule="auto"/>
        <w:ind w:left="1134"/>
        <w:jc w:val="both"/>
        <w:rPr>
          <w:rFonts w:ascii="Calibri" w:eastAsia="Calibri" w:hAnsi="Calibri" w:cs="Calibri"/>
        </w:rPr>
      </w:pPr>
      <w:r>
        <w:rPr>
          <w:rFonts w:ascii="Calibri" w:eastAsia="Calibri" w:hAnsi="Calibri" w:cs="Calibri"/>
        </w:rPr>
        <w:t>4</w:t>
      </w:r>
      <w:r w:rsidR="0007693F" w:rsidRPr="0007693F">
        <w:rPr>
          <w:rFonts w:ascii="Calibri" w:eastAsia="Calibri" w:hAnsi="Calibri" w:cs="Calibri"/>
        </w:rPr>
        <w:t xml:space="preserve">. legalizace výnosů z trestné činnosti, </w:t>
      </w:r>
    </w:p>
    <w:p w14:paraId="09CF47A3" w14:textId="501853B6" w:rsidR="0007693F" w:rsidRPr="0007693F" w:rsidRDefault="008E79A9" w:rsidP="00513AA5">
      <w:pPr>
        <w:spacing w:after="0" w:line="240" w:lineRule="auto"/>
        <w:ind w:left="1134"/>
        <w:jc w:val="both"/>
        <w:rPr>
          <w:rFonts w:ascii="Calibri" w:eastAsia="Calibri" w:hAnsi="Calibri" w:cs="Calibri"/>
        </w:rPr>
      </w:pPr>
      <w:r>
        <w:rPr>
          <w:rFonts w:ascii="Calibri" w:eastAsia="Calibri" w:hAnsi="Calibri" w:cs="Calibri"/>
        </w:rPr>
        <w:t>5</w:t>
      </w:r>
      <w:r w:rsidR="0007693F" w:rsidRPr="0007693F">
        <w:rPr>
          <w:rFonts w:ascii="Calibri" w:eastAsia="Calibri" w:hAnsi="Calibri" w:cs="Calibri"/>
        </w:rPr>
        <w:t xml:space="preserve">. legalizace výnosů z trestné činnosti z nedbalosti, </w:t>
      </w:r>
    </w:p>
    <w:p w14:paraId="6FFBE159"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D) tyto trestné činy hospodářské </w:t>
      </w:r>
    </w:p>
    <w:p w14:paraId="2D0108D2"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1. zneužití informace a postavení v obchodním styku, </w:t>
      </w:r>
    </w:p>
    <w:p w14:paraId="1BBC32F0"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2. sjednání výhody při zadání veřejné zakázky, při veřejné soutěži a veřejné dražbě, </w:t>
      </w:r>
    </w:p>
    <w:p w14:paraId="1DFAE214"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3. pletichy při zadání veřejné zakázky a při veřejné soutěži, </w:t>
      </w:r>
    </w:p>
    <w:p w14:paraId="3CBFD848"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4. pletichy při veřejné dražbě, </w:t>
      </w:r>
    </w:p>
    <w:p w14:paraId="26D912C8"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5. poškození finančních zájmů Evropské unie, </w:t>
      </w:r>
    </w:p>
    <w:p w14:paraId="70B24737"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E) trestné činy obecně nebezpečné, </w:t>
      </w:r>
    </w:p>
    <w:p w14:paraId="0262EA8B"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F) trestné činy proti České republice, cizímu státu a mezinárodní organizaci, </w:t>
      </w:r>
    </w:p>
    <w:p w14:paraId="27CC76CB" w14:textId="77777777" w:rsidR="0007693F" w:rsidRPr="0007693F" w:rsidRDefault="0007693F" w:rsidP="00513AA5">
      <w:pPr>
        <w:spacing w:after="0" w:line="240" w:lineRule="auto"/>
        <w:ind w:left="567" w:hanging="284"/>
        <w:jc w:val="both"/>
        <w:rPr>
          <w:rFonts w:ascii="Calibri" w:eastAsia="Calibri" w:hAnsi="Calibri" w:cs="Calibri"/>
        </w:rPr>
      </w:pPr>
      <w:r w:rsidRPr="0007693F">
        <w:rPr>
          <w:rFonts w:ascii="Calibri" w:eastAsia="Calibri" w:hAnsi="Calibri" w:cs="Calibri"/>
        </w:rPr>
        <w:t xml:space="preserve">G) tyto trestné činy proti pořádku ve věcech veřejných </w:t>
      </w:r>
    </w:p>
    <w:p w14:paraId="69F6083D"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1. trestné činy proti výkonu pravomoci orgánu veřejné moci a úřední osoby, </w:t>
      </w:r>
    </w:p>
    <w:p w14:paraId="1EA6E960"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2. trestné činy úředních osob, </w:t>
      </w:r>
    </w:p>
    <w:p w14:paraId="0453B9DB"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3. úplatkářství, </w:t>
      </w:r>
    </w:p>
    <w:p w14:paraId="1B0DBFF5" w14:textId="77777777" w:rsidR="0007693F" w:rsidRPr="0007693F" w:rsidRDefault="0007693F" w:rsidP="00513AA5">
      <w:pPr>
        <w:spacing w:after="0" w:line="240" w:lineRule="auto"/>
        <w:ind w:left="1134"/>
        <w:jc w:val="both"/>
        <w:rPr>
          <w:rFonts w:ascii="Calibri" w:eastAsia="Calibri" w:hAnsi="Calibri" w:cs="Calibri"/>
        </w:rPr>
      </w:pPr>
      <w:r w:rsidRPr="0007693F">
        <w:rPr>
          <w:rFonts w:ascii="Calibri" w:eastAsia="Calibri" w:hAnsi="Calibri" w:cs="Calibri"/>
        </w:rPr>
        <w:t xml:space="preserve">4. jiná rušení činnosti orgánu veřejné moci. </w:t>
      </w:r>
    </w:p>
    <w:p w14:paraId="7989D2B9" w14:textId="50505EDC" w:rsidR="0007693F" w:rsidRPr="0007693F" w:rsidRDefault="0007693F" w:rsidP="00513AA5">
      <w:pPr>
        <w:spacing w:after="160" w:line="240" w:lineRule="auto"/>
        <w:ind w:left="567" w:hanging="283"/>
        <w:jc w:val="both"/>
        <w:rPr>
          <w:rFonts w:ascii="Calibri" w:eastAsia="Times New Roman" w:hAnsi="Calibri" w:cs="Calibri"/>
          <w:bCs/>
        </w:rPr>
      </w:pPr>
      <w:r w:rsidRPr="0007693F">
        <w:rPr>
          <w:rFonts w:ascii="Calibri" w:eastAsia="Times New Roman" w:hAnsi="Calibri" w:cs="Calibri"/>
          <w:bCs/>
        </w:rPr>
        <w:t>H)</w:t>
      </w:r>
      <w:r w:rsidR="008E79A9">
        <w:rPr>
          <w:rFonts w:ascii="Calibri" w:eastAsia="Times New Roman" w:hAnsi="Calibri" w:cs="Calibri"/>
          <w:bCs/>
        </w:rPr>
        <w:t xml:space="preserve"> </w:t>
      </w:r>
      <w:r w:rsidRPr="0007693F">
        <w:rPr>
          <w:rFonts w:ascii="Calibri" w:eastAsia="Times New Roman" w:hAnsi="Calibri" w:cs="Calibri"/>
          <w:bCs/>
        </w:rPr>
        <w:t xml:space="preserve">nebo obdobný trestný čin podle právního řádu země sídla dodavatele; k zahlazeným odsouzením se nepřihlíží, </w:t>
      </w:r>
    </w:p>
    <w:p w14:paraId="3765F04E" w14:textId="77777777" w:rsidR="0007693F" w:rsidRPr="0007693F" w:rsidRDefault="0007693F" w:rsidP="00513AA5">
      <w:pPr>
        <w:numPr>
          <w:ilvl w:val="3"/>
          <w:numId w:val="4"/>
        </w:numPr>
        <w:spacing w:after="160" w:line="240" w:lineRule="auto"/>
        <w:ind w:left="284"/>
        <w:jc w:val="both"/>
        <w:rPr>
          <w:rFonts w:ascii="Calibri" w:eastAsia="Times New Roman" w:hAnsi="Calibri" w:cs="Calibri"/>
          <w:bCs/>
        </w:rPr>
      </w:pPr>
      <w:r w:rsidRPr="0007693F">
        <w:rPr>
          <w:rFonts w:ascii="Calibri" w:eastAsia="Times New Roman" w:hAnsi="Calibri" w:cs="Calibri"/>
          <w:bCs/>
        </w:rPr>
        <w:t xml:space="preserve">má v České republice nebo v zemi svého sídla v evidenci daní zachycen splatný daňový nedoplatek, </w:t>
      </w:r>
    </w:p>
    <w:p w14:paraId="5CC0A5CB" w14:textId="77777777" w:rsidR="0007693F" w:rsidRPr="0007693F" w:rsidRDefault="0007693F" w:rsidP="00513AA5">
      <w:pPr>
        <w:numPr>
          <w:ilvl w:val="3"/>
          <w:numId w:val="4"/>
        </w:numPr>
        <w:spacing w:after="160" w:line="240" w:lineRule="auto"/>
        <w:ind w:left="284"/>
        <w:jc w:val="both"/>
        <w:rPr>
          <w:rFonts w:ascii="Calibri" w:eastAsia="Times New Roman" w:hAnsi="Calibri" w:cs="Calibri"/>
          <w:bCs/>
        </w:rPr>
      </w:pPr>
      <w:r w:rsidRPr="0007693F">
        <w:rPr>
          <w:rFonts w:ascii="Calibri" w:eastAsia="Times New Roman" w:hAnsi="Calibri" w:cs="Calibri"/>
          <w:bCs/>
        </w:rPr>
        <w:t xml:space="preserve">má v České republice nebo v zemi svého sídla splatný nedoplatek na pojistném nebo na penále na veřejné zdravotní pojištění, </w:t>
      </w:r>
    </w:p>
    <w:p w14:paraId="65A54532" w14:textId="77777777" w:rsidR="0007693F" w:rsidRPr="0007693F" w:rsidRDefault="0007693F" w:rsidP="00513AA5">
      <w:pPr>
        <w:numPr>
          <w:ilvl w:val="3"/>
          <w:numId w:val="4"/>
        </w:numPr>
        <w:spacing w:after="160" w:line="240" w:lineRule="auto"/>
        <w:ind w:left="284"/>
        <w:jc w:val="both"/>
        <w:rPr>
          <w:rFonts w:ascii="Calibri" w:eastAsia="Times New Roman" w:hAnsi="Calibri" w:cs="Calibri"/>
          <w:bCs/>
        </w:rPr>
      </w:pPr>
      <w:r w:rsidRPr="0007693F">
        <w:rPr>
          <w:rFonts w:ascii="Calibri" w:eastAsia="Times New Roman" w:hAnsi="Calibri" w:cs="Calibri"/>
          <w:bCs/>
        </w:rPr>
        <w:t xml:space="preserve">má v České republice nebo v zemi svého sídla splatný nedoplatek na pojistném nebo na penále na sociální zabezpečení a příspěvku na státní politiku zaměstnanosti, </w:t>
      </w:r>
    </w:p>
    <w:p w14:paraId="105C70F3" w14:textId="77777777" w:rsidR="0007693F" w:rsidRPr="0007693F" w:rsidRDefault="0007693F" w:rsidP="00513AA5">
      <w:pPr>
        <w:numPr>
          <w:ilvl w:val="3"/>
          <w:numId w:val="4"/>
        </w:numPr>
        <w:spacing w:after="160" w:line="240" w:lineRule="auto"/>
        <w:ind w:left="284"/>
        <w:jc w:val="both"/>
        <w:rPr>
          <w:rFonts w:ascii="Calibri" w:eastAsia="Times New Roman" w:hAnsi="Calibri" w:cs="Calibri"/>
          <w:bCs/>
        </w:rPr>
      </w:pPr>
      <w:r w:rsidRPr="0007693F">
        <w:rPr>
          <w:rFonts w:ascii="Calibri" w:eastAsia="Times New Roman" w:hAnsi="Calibri" w:cs="Calibri"/>
          <w:bCs/>
        </w:rPr>
        <w:lastRenderedPageBreak/>
        <w:t xml:space="preserve">je v likvidaci ve smyslu § 187 občanského zákoníku, proti němuž bylo vydáno rozhodnutí o úpadku ve smyslu § 136 zákona č. 182/2006 Sb., o úpadku a způsobech jeho řešení (insolvenční zákon), ve znění pozdějších předpisů, či vůči němuž byla nařízena nucená správa (například zákon č. 21/1992 Sb., o bankách, ve znění pozdějších předpisů, zákon č. </w:t>
      </w:r>
      <w:hyperlink r:id="rId15" w:history="1">
        <w:r w:rsidRPr="0007693F">
          <w:rPr>
            <w:rFonts w:ascii="Calibri" w:eastAsia="Times New Roman" w:hAnsi="Calibri" w:cs="Calibri"/>
            <w:bCs/>
          </w:rPr>
          <w:t>87/1995 Sb.</w:t>
        </w:r>
      </w:hyperlink>
      <w:r w:rsidRPr="0007693F">
        <w:rPr>
          <w:rFonts w:ascii="Calibri" w:eastAsia="Times New Roman" w:hAnsi="Calibri" w:cs="Calibri"/>
          <w:bCs/>
        </w:rPr>
        <w:t xml:space="preserve">, o spořitelních a úvěrních družstvech a některých opatřeních s tím souvisejících a o doplnění zákona České národní rady č. </w:t>
      </w:r>
      <w:hyperlink r:id="rId16" w:history="1">
        <w:r w:rsidRPr="0007693F">
          <w:rPr>
            <w:rFonts w:ascii="Calibri" w:eastAsia="Times New Roman" w:hAnsi="Calibri" w:cs="Calibri"/>
            <w:bCs/>
          </w:rPr>
          <w:t>586/1992 Sb.</w:t>
        </w:r>
      </w:hyperlink>
      <w:r w:rsidRPr="0007693F">
        <w:rPr>
          <w:rFonts w:ascii="Calibri" w:eastAsia="Times New Roman" w:hAnsi="Calibri" w:cs="Calibri"/>
          <w:bCs/>
        </w:rPr>
        <w:t xml:space="preserve">, o daních z příjmů, ve znění pozdějších předpisů, zákon č. </w:t>
      </w:r>
      <w:hyperlink r:id="rId17" w:history="1">
        <w:r w:rsidRPr="0007693F">
          <w:rPr>
            <w:rFonts w:ascii="Calibri" w:eastAsia="Times New Roman" w:hAnsi="Calibri" w:cs="Calibri"/>
            <w:bCs/>
          </w:rPr>
          <w:t>363/1999 Sb.</w:t>
        </w:r>
      </w:hyperlink>
      <w:r w:rsidRPr="0007693F">
        <w:rPr>
          <w:rFonts w:ascii="Calibri" w:eastAsia="Times New Roman" w:hAnsi="Calibri" w:cs="Calibri"/>
          <w:bCs/>
        </w:rPr>
        <w:t xml:space="preserve">, o pojišťovnictví a o změně některých souvisejících zákonů) nebo v obdobné situaci podle právního řádu země sídla dodavatele. </w:t>
      </w:r>
    </w:p>
    <w:p w14:paraId="4565CF54" w14:textId="77777777" w:rsidR="0007693F" w:rsidRPr="0007693F" w:rsidRDefault="0007693F" w:rsidP="00513AA5">
      <w:pPr>
        <w:spacing w:after="160" w:line="240" w:lineRule="auto"/>
        <w:rPr>
          <w:rFonts w:ascii="Calibri" w:eastAsia="Calibri" w:hAnsi="Calibri" w:cs="Times New Roman"/>
        </w:rPr>
      </w:pPr>
    </w:p>
    <w:p w14:paraId="6DCF9411" w14:textId="77777777" w:rsidR="0007693F" w:rsidRPr="0007693F" w:rsidRDefault="0007693F" w:rsidP="00513AA5">
      <w:pPr>
        <w:spacing w:after="160" w:line="240" w:lineRule="auto"/>
        <w:rPr>
          <w:rFonts w:ascii="Calibri" w:eastAsia="Calibri" w:hAnsi="Calibri" w:cs="Times New Roman"/>
        </w:rPr>
      </w:pPr>
    </w:p>
    <w:p w14:paraId="4F70461D" w14:textId="77777777" w:rsidR="0007693F" w:rsidRPr="0007693F" w:rsidRDefault="0007693F" w:rsidP="00513AA5">
      <w:pPr>
        <w:spacing w:after="160" w:line="240" w:lineRule="auto"/>
        <w:rPr>
          <w:rFonts w:ascii="Calibri" w:eastAsia="Calibri" w:hAnsi="Calibri" w:cs="Times New Roman"/>
          <w:highlight w:val="green"/>
        </w:rPr>
      </w:pPr>
      <w:r w:rsidRPr="0007693F">
        <w:rPr>
          <w:rFonts w:ascii="Calibri" w:eastAsia="Calibri" w:hAnsi="Calibri" w:cs="Times New Roman"/>
          <w:highlight w:val="green"/>
        </w:rPr>
        <w:t>V ……………………………… dne ………………… 2020</w:t>
      </w:r>
    </w:p>
    <w:p w14:paraId="213E9CC8" w14:textId="77777777" w:rsidR="0007693F" w:rsidRPr="0007693F" w:rsidRDefault="0007693F" w:rsidP="00513AA5">
      <w:pPr>
        <w:spacing w:after="160" w:line="240" w:lineRule="auto"/>
        <w:jc w:val="right"/>
        <w:rPr>
          <w:rFonts w:ascii="Calibri" w:eastAsia="Calibri" w:hAnsi="Calibri" w:cs="Times New Roman"/>
          <w:highlight w:val="green"/>
        </w:rPr>
      </w:pPr>
      <w:r w:rsidRPr="0007693F">
        <w:rPr>
          <w:rFonts w:ascii="Calibri" w:eastAsia="Calibri" w:hAnsi="Calibri" w:cs="Times New Roman"/>
          <w:highlight w:val="green"/>
        </w:rPr>
        <w:t>…………………………………………………………</w:t>
      </w:r>
    </w:p>
    <w:p w14:paraId="7A115AC0" w14:textId="77777777" w:rsidR="0007693F" w:rsidRPr="0007693F" w:rsidRDefault="0007693F" w:rsidP="00513AA5">
      <w:pPr>
        <w:spacing w:after="0" w:line="240" w:lineRule="auto"/>
        <w:ind w:firstLine="360"/>
        <w:jc w:val="right"/>
        <w:rPr>
          <w:rFonts w:ascii="Calibri" w:eastAsia="Times New Roman" w:hAnsi="Calibri" w:cs="Times New Roman"/>
          <w:highlight w:val="green"/>
          <w:lang w:bidi="en-US"/>
        </w:rPr>
      </w:pPr>
      <w:r w:rsidRPr="0007693F">
        <w:rPr>
          <w:rFonts w:ascii="Calibri" w:eastAsia="Times New Roman" w:hAnsi="Calibri" w:cs="Times New Roman"/>
          <w:highlight w:val="green"/>
          <w:lang w:bidi="en-US"/>
        </w:rPr>
        <w:t>Identifikace a podpis</w:t>
      </w:r>
    </w:p>
    <w:p w14:paraId="06D37D80" w14:textId="77777777" w:rsidR="0007693F" w:rsidRPr="0007693F" w:rsidRDefault="0007693F" w:rsidP="00513AA5">
      <w:pPr>
        <w:spacing w:after="0" w:line="240" w:lineRule="auto"/>
        <w:ind w:firstLine="360"/>
        <w:jc w:val="right"/>
        <w:rPr>
          <w:rFonts w:ascii="Calibri" w:eastAsia="Times New Roman" w:hAnsi="Calibri" w:cs="Times New Roman"/>
          <w:lang w:bidi="en-US"/>
        </w:rPr>
      </w:pPr>
      <w:r w:rsidRPr="0007693F">
        <w:rPr>
          <w:rFonts w:ascii="Calibri" w:eastAsia="Times New Roman" w:hAnsi="Calibri" w:cs="Times New Roman"/>
          <w:highlight w:val="green"/>
          <w:lang w:bidi="en-US"/>
        </w:rPr>
        <w:t>oprávněné osoby účastníka</w:t>
      </w:r>
    </w:p>
    <w:p w14:paraId="7A8253D0" w14:textId="77777777" w:rsidR="0007693F" w:rsidRPr="0007693F" w:rsidRDefault="0007693F" w:rsidP="00513AA5">
      <w:pPr>
        <w:spacing w:after="0" w:line="240" w:lineRule="auto"/>
        <w:ind w:firstLine="360"/>
        <w:rPr>
          <w:rFonts w:ascii="Calibri" w:eastAsia="Times New Roman" w:hAnsi="Calibri" w:cs="Times New Roman"/>
          <w:highlight w:val="green"/>
          <w:lang w:bidi="en-US"/>
        </w:rPr>
      </w:pPr>
      <w:r w:rsidRPr="0007693F">
        <w:rPr>
          <w:rFonts w:ascii="Calibri" w:eastAsia="Times New Roman" w:hAnsi="Calibri" w:cs="Times New Roman"/>
          <w:highlight w:val="green"/>
          <w:lang w:bidi="en-US"/>
        </w:rPr>
        <w:br w:type="page"/>
      </w:r>
    </w:p>
    <w:p w14:paraId="74D65B3B" w14:textId="77777777" w:rsidR="0007693F" w:rsidRPr="0007693F" w:rsidRDefault="0007693F" w:rsidP="00513AA5">
      <w:pPr>
        <w:spacing w:after="160" w:line="240" w:lineRule="auto"/>
        <w:jc w:val="center"/>
        <w:rPr>
          <w:rFonts w:ascii="Calibri" w:eastAsia="Times New Roman" w:hAnsi="Calibri" w:cs="Times New Roman"/>
          <w:b/>
          <w:smallCaps/>
          <w:sz w:val="56"/>
          <w:lang w:bidi="en-US"/>
        </w:rPr>
      </w:pPr>
      <w:r w:rsidRPr="0007693F">
        <w:rPr>
          <w:rFonts w:ascii="Calibri" w:eastAsia="Calibri" w:hAnsi="Calibri" w:cs="Arial"/>
          <w:b/>
          <w:caps/>
          <w:sz w:val="40"/>
          <w:szCs w:val="40"/>
        </w:rPr>
        <w:lastRenderedPageBreak/>
        <w:t>čESTNÉ PROHLÁŠENÍ O splnění technických parametrů</w:t>
      </w:r>
    </w:p>
    <w:p w14:paraId="538B7CBC" w14:textId="4626D7E1" w:rsidR="00D70B6C" w:rsidRPr="00026CB1" w:rsidRDefault="00D70B6C" w:rsidP="00883C49">
      <w:pPr>
        <w:spacing w:after="0" w:line="240" w:lineRule="auto"/>
        <w:jc w:val="center"/>
        <w:rPr>
          <w:rFonts w:eastAsiaTheme="minorEastAsia"/>
          <w:b/>
          <w:bCs/>
          <w:sz w:val="32"/>
          <w:szCs w:val="32"/>
          <w:lang w:bidi="en-US"/>
        </w:rPr>
      </w:pPr>
      <w:r w:rsidRPr="00026CB1">
        <w:rPr>
          <w:rFonts w:eastAsiaTheme="minorEastAsia"/>
          <w:b/>
          <w:sz w:val="32"/>
          <w:szCs w:val="32"/>
          <w:lang w:bidi="en-US"/>
        </w:rPr>
        <w:t>"</w:t>
      </w:r>
      <w:r w:rsidRPr="00026CB1">
        <w:rPr>
          <w:rFonts w:eastAsiaTheme="minorEastAsia"/>
          <w:b/>
          <w:bCs/>
          <w:sz w:val="32"/>
          <w:szCs w:val="32"/>
          <w:lang w:bidi="en-US"/>
        </w:rPr>
        <w:t>Pořízení elektromobilů pro Sdružení zdravotnických zařízení II Brno, příspěvkovou organizaci</w:t>
      </w:r>
      <w:r w:rsidR="0072526A">
        <w:rPr>
          <w:rFonts w:eastAsiaTheme="minorEastAsia"/>
          <w:b/>
          <w:bCs/>
          <w:sz w:val="32"/>
          <w:szCs w:val="32"/>
          <w:lang w:bidi="en-US"/>
        </w:rPr>
        <w:t xml:space="preserve"> – </w:t>
      </w:r>
      <w:r w:rsidR="0039028F">
        <w:rPr>
          <w:rFonts w:eastAsiaTheme="minorEastAsia"/>
          <w:b/>
          <w:bCs/>
          <w:sz w:val="32"/>
          <w:szCs w:val="32"/>
          <w:lang w:bidi="en-US"/>
        </w:rPr>
        <w:t xml:space="preserve">2. </w:t>
      </w:r>
      <w:r w:rsidR="0072526A">
        <w:rPr>
          <w:rFonts w:eastAsiaTheme="minorEastAsia"/>
          <w:b/>
          <w:bCs/>
          <w:sz w:val="32"/>
          <w:szCs w:val="32"/>
          <w:lang w:bidi="en-US"/>
        </w:rPr>
        <w:t>opakované řízení</w:t>
      </w:r>
      <w:r w:rsidRPr="00026CB1">
        <w:rPr>
          <w:rFonts w:eastAsiaTheme="minorEastAsia"/>
          <w:b/>
          <w:bCs/>
          <w:sz w:val="32"/>
          <w:szCs w:val="32"/>
          <w:lang w:bidi="en-US"/>
        </w:rPr>
        <w:t>“</w:t>
      </w:r>
    </w:p>
    <w:p w14:paraId="293D2252" w14:textId="77777777" w:rsidR="00D70B6C" w:rsidRPr="00026CB1" w:rsidRDefault="00D70B6C" w:rsidP="00D70B6C">
      <w:pPr>
        <w:spacing w:after="0" w:line="240" w:lineRule="auto"/>
        <w:ind w:firstLine="360"/>
        <w:jc w:val="center"/>
        <w:rPr>
          <w:rFonts w:eastAsiaTheme="minorEastAsia"/>
          <w:b/>
          <w:bCs/>
          <w:sz w:val="28"/>
          <w:szCs w:val="28"/>
          <w:lang w:bidi="en-US"/>
        </w:rPr>
      </w:pPr>
    </w:p>
    <w:p w14:paraId="295A7E74" w14:textId="77777777" w:rsidR="00D70B6C" w:rsidRPr="00026CB1" w:rsidRDefault="00D70B6C" w:rsidP="00D70B6C">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podlimitní veřejná zakázka na dodávky</w:t>
      </w:r>
    </w:p>
    <w:p w14:paraId="0FB1F9BE" w14:textId="77777777" w:rsidR="00D70B6C" w:rsidRPr="00026CB1" w:rsidRDefault="00D70B6C" w:rsidP="00D70B6C">
      <w:pPr>
        <w:spacing w:after="0" w:line="240" w:lineRule="auto"/>
        <w:jc w:val="center"/>
        <w:rPr>
          <w:rFonts w:ascii="Calibri" w:eastAsia="Times New Roman" w:hAnsi="Calibri" w:cs="Calibri"/>
          <w:b/>
          <w:lang w:eastAsia="cs-CZ"/>
        </w:rPr>
      </w:pPr>
      <w:r w:rsidRPr="00026CB1">
        <w:rPr>
          <w:rFonts w:ascii="Calibri" w:eastAsia="Times New Roman" w:hAnsi="Calibri" w:cs="Calibri"/>
          <w:b/>
          <w:lang w:eastAsia="cs-CZ"/>
        </w:rPr>
        <w:t>zadávaná ve zjednodušeném podlimitním řízení</w:t>
      </w:r>
    </w:p>
    <w:p w14:paraId="39C69A15" w14:textId="77777777" w:rsidR="00D70B6C" w:rsidRPr="00026CB1" w:rsidRDefault="00D70B6C" w:rsidP="00D70B6C">
      <w:pPr>
        <w:spacing w:after="0" w:line="240" w:lineRule="auto"/>
        <w:jc w:val="center"/>
        <w:rPr>
          <w:rFonts w:ascii="Calibri" w:eastAsia="Times New Roman" w:hAnsi="Calibri" w:cs="Calibri"/>
          <w:b/>
          <w:lang w:eastAsia="cs-CZ"/>
        </w:rPr>
      </w:pPr>
    </w:p>
    <w:p w14:paraId="1311E9FA" w14:textId="77777777" w:rsidR="00D70B6C" w:rsidRPr="00026CB1" w:rsidRDefault="00D70B6C" w:rsidP="00D70B6C">
      <w:pPr>
        <w:spacing w:after="0" w:line="240" w:lineRule="auto"/>
        <w:jc w:val="center"/>
        <w:rPr>
          <w:rFonts w:ascii="Calibri" w:eastAsia="Times New Roman" w:hAnsi="Calibri" w:cs="Calibri"/>
          <w:lang w:eastAsia="cs-CZ"/>
        </w:rPr>
      </w:pPr>
      <w:r w:rsidRPr="00026CB1">
        <w:rPr>
          <w:rFonts w:ascii="Calibri" w:eastAsia="Times New Roman" w:hAnsi="Calibri" w:cs="Calibri"/>
          <w:lang w:eastAsia="cs-CZ"/>
        </w:rPr>
        <w:t>dle zákona č. 134/2016 Sb., o zadávání veřejných zakázek (dále jen „zákon“) a v souladu s Pokyny pro zadávání veřejných zakázek v OPŽP 2014-2020 (dále jen „Pokyny“)</w:t>
      </w:r>
    </w:p>
    <w:p w14:paraId="42A0E614" w14:textId="77777777" w:rsidR="0007693F" w:rsidRPr="0007693F" w:rsidRDefault="0007693F" w:rsidP="00513AA5">
      <w:pPr>
        <w:spacing w:after="0" w:line="240" w:lineRule="auto"/>
        <w:jc w:val="both"/>
        <w:rPr>
          <w:rFonts w:ascii="Calibri" w:eastAsia="Calibri" w:hAnsi="Calibri" w:cs="Arial"/>
          <w:b/>
          <w:caps/>
          <w:sz w:val="40"/>
          <w:szCs w:val="40"/>
        </w:rPr>
      </w:pPr>
    </w:p>
    <w:p w14:paraId="31A77498" w14:textId="77777777" w:rsidR="0007693F" w:rsidRPr="0007693F" w:rsidRDefault="0007693F" w:rsidP="00513AA5">
      <w:pPr>
        <w:spacing w:after="0" w:line="240" w:lineRule="auto"/>
        <w:jc w:val="both"/>
        <w:rPr>
          <w:rFonts w:ascii="Calibri" w:eastAsia="Times New Roman" w:hAnsi="Calibri" w:cs="Calibri"/>
          <w:b/>
          <w:lang w:eastAsia="ar-SA"/>
        </w:rPr>
      </w:pPr>
      <w:r w:rsidRPr="0007693F">
        <w:rPr>
          <w:rFonts w:ascii="Calibri" w:eastAsia="Times New Roman" w:hAnsi="Calibri" w:cs="Calibri"/>
          <w:b/>
          <w:lang w:eastAsia="ar-SA"/>
        </w:rPr>
        <w:t xml:space="preserve">Čestně prohlašuji, že nabízená technologie splňuje požadavky zadavatele tak, jak je uvedeno v tabulce níže: </w:t>
      </w:r>
    </w:p>
    <w:p w14:paraId="0030B135" w14:textId="77777777" w:rsidR="0007693F" w:rsidRPr="0007693F" w:rsidRDefault="0007693F" w:rsidP="00513AA5">
      <w:pPr>
        <w:spacing w:after="0" w:line="240" w:lineRule="auto"/>
        <w:rPr>
          <w:rFonts w:ascii="Calibri" w:eastAsia="Calibri" w:hAnsi="Calibri" w:cs="Times New Roman"/>
        </w:rPr>
      </w:pPr>
    </w:p>
    <w:p w14:paraId="670AE464" w14:textId="77777777" w:rsidR="0007693F" w:rsidRPr="0007693F" w:rsidRDefault="0007693F" w:rsidP="00513AA5">
      <w:pPr>
        <w:spacing w:after="0" w:line="240" w:lineRule="auto"/>
        <w:jc w:val="both"/>
        <w:rPr>
          <w:rFonts w:ascii="Calibri" w:eastAsia="Calibri" w:hAnsi="Calibri" w:cs="Times New Roman"/>
        </w:rPr>
      </w:pPr>
      <w:r w:rsidRPr="0007693F">
        <w:rPr>
          <w:rFonts w:ascii="Calibri" w:eastAsia="Calibri" w:hAnsi="Calibri" w:cs="Times New Roman"/>
        </w:rPr>
        <w:t>Účastník vyplní následující tabulku parametrů nabízeného plnění. Do prázdné kolonky účastník doplní:</w:t>
      </w:r>
    </w:p>
    <w:p w14:paraId="27E8BBA1" w14:textId="77777777" w:rsidR="0007693F" w:rsidRPr="0007693F" w:rsidRDefault="0007693F" w:rsidP="00410519">
      <w:pPr>
        <w:numPr>
          <w:ilvl w:val="0"/>
          <w:numId w:val="11"/>
        </w:numPr>
        <w:suppressAutoHyphens/>
        <w:spacing w:before="60" w:after="60" w:line="240" w:lineRule="auto"/>
        <w:ind w:left="714" w:hanging="357"/>
        <w:jc w:val="both"/>
        <w:rPr>
          <w:rFonts w:ascii="Calibri" w:eastAsia="Calibri" w:hAnsi="Calibri" w:cs="Times New Roman"/>
          <w:u w:val="single"/>
        </w:rPr>
      </w:pPr>
      <w:r w:rsidRPr="0007693F">
        <w:rPr>
          <w:rFonts w:ascii="Calibri" w:eastAsia="Calibri" w:hAnsi="Calibri" w:cs="Times New Roman"/>
          <w:u w:val="single"/>
        </w:rPr>
        <w:t>v případě vyčíslitelného parametru</w:t>
      </w:r>
      <w:r w:rsidRPr="0007693F">
        <w:rPr>
          <w:rFonts w:ascii="Calibri" w:eastAsia="Calibri" w:hAnsi="Calibri" w:cs="Times New Roman"/>
        </w:rPr>
        <w:t>: konkrétní číselnou hodnotu (odpovídající požadavku)</w:t>
      </w:r>
    </w:p>
    <w:p w14:paraId="2672D58C" w14:textId="77777777" w:rsidR="0007693F" w:rsidRPr="0007693F" w:rsidRDefault="0007693F" w:rsidP="00410519">
      <w:pPr>
        <w:numPr>
          <w:ilvl w:val="0"/>
          <w:numId w:val="11"/>
        </w:numPr>
        <w:suppressAutoHyphens/>
        <w:spacing w:before="60" w:after="60" w:line="240" w:lineRule="auto"/>
        <w:ind w:left="714" w:hanging="357"/>
        <w:jc w:val="both"/>
        <w:rPr>
          <w:rFonts w:ascii="Calibri" w:eastAsia="Calibri" w:hAnsi="Calibri" w:cs="Times New Roman"/>
        </w:rPr>
      </w:pPr>
      <w:r w:rsidRPr="0007693F">
        <w:rPr>
          <w:rFonts w:ascii="Calibri" w:eastAsia="Calibri" w:hAnsi="Calibri" w:cs="Times New Roman"/>
          <w:u w:val="single"/>
        </w:rPr>
        <w:t>v případě nevyčíslitelného parametru</w:t>
      </w:r>
      <w:r w:rsidRPr="0007693F">
        <w:rPr>
          <w:rFonts w:ascii="Calibri" w:eastAsia="Calibri" w:hAnsi="Calibri" w:cs="Times New Roman"/>
        </w:rPr>
        <w:t>: ANO/NE v závislosti na tom, zda jeho nabízené zařízení požadavek splňuje/nesplňuje, případně specifikaci konkrétního parametru, viz tabulku.</w:t>
      </w:r>
    </w:p>
    <w:p w14:paraId="1E772F55" w14:textId="0BACEE45" w:rsidR="0007693F" w:rsidRPr="0007693F" w:rsidRDefault="0007693F" w:rsidP="00513AA5">
      <w:pPr>
        <w:spacing w:after="160" w:line="240" w:lineRule="auto"/>
        <w:jc w:val="both"/>
        <w:rPr>
          <w:rFonts w:ascii="Calibri" w:eastAsia="Calibri" w:hAnsi="Calibri" w:cs="Times New Roman"/>
        </w:rPr>
      </w:pPr>
      <w:r w:rsidRPr="0007693F">
        <w:rPr>
          <w:rFonts w:ascii="Calibri" w:eastAsia="Calibri" w:hAnsi="Calibri" w:cs="Times New Roman"/>
        </w:rPr>
        <w:t>V případě, že nabídka účastníka nebude splňovat požadované minimální parametry (tj. v případě vyčíslitelného parametru nabídka nesplní požadovanou minimální hodnotu a v případě nevyčíslitelného parametru bude u požadavku uvedeno NE), může být nabídka takového účastníka vyřazena z</w:t>
      </w:r>
      <w:r w:rsidR="00D70B6C">
        <w:rPr>
          <w:rFonts w:ascii="Calibri" w:eastAsia="Calibri" w:hAnsi="Calibri" w:cs="Times New Roman"/>
        </w:rPr>
        <w:t>e zadávacího</w:t>
      </w:r>
      <w:r w:rsidRPr="0007693F">
        <w:rPr>
          <w:rFonts w:ascii="Calibri" w:eastAsia="Calibri" w:hAnsi="Calibri" w:cs="Times New Roman"/>
        </w:rPr>
        <w:t xml:space="preserve"> řízení.</w:t>
      </w:r>
    </w:p>
    <w:tbl>
      <w:tblPr>
        <w:tblStyle w:val="Mkatabulky2"/>
        <w:tblW w:w="9214" w:type="dxa"/>
        <w:tblInd w:w="-5" w:type="dxa"/>
        <w:tblLook w:val="04A0" w:firstRow="1" w:lastRow="0" w:firstColumn="1" w:lastColumn="0" w:noHBand="0" w:noVBand="1"/>
      </w:tblPr>
      <w:tblGrid>
        <w:gridCol w:w="5103"/>
        <w:gridCol w:w="1985"/>
        <w:gridCol w:w="2126"/>
      </w:tblGrid>
      <w:tr w:rsidR="0007693F" w:rsidRPr="0007693F" w14:paraId="1ABAA879"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F90B1" w14:textId="77777777" w:rsidR="0007693F" w:rsidRPr="0007693F" w:rsidRDefault="0007693F" w:rsidP="00E675A4">
            <w:pPr>
              <w:ind w:firstLine="0"/>
              <w:jc w:val="center"/>
              <w:rPr>
                <w:b/>
                <w:sz w:val="24"/>
                <w:szCs w:val="24"/>
              </w:rPr>
            </w:pPr>
            <w:proofErr w:type="spellStart"/>
            <w:r w:rsidRPr="0007693F">
              <w:rPr>
                <w:rFonts w:ascii="Calibri" w:eastAsia="Times New Roman" w:hAnsi="Calibri" w:cs="Times New Roman"/>
                <w:b/>
              </w:rPr>
              <w:t>Parametr</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EB4B6" w14:textId="77777777" w:rsidR="0007693F" w:rsidRPr="0007693F" w:rsidRDefault="0007693F" w:rsidP="00E675A4">
            <w:pPr>
              <w:ind w:firstLine="0"/>
              <w:jc w:val="center"/>
              <w:rPr>
                <w:b/>
                <w:sz w:val="24"/>
                <w:szCs w:val="24"/>
              </w:rPr>
            </w:pPr>
            <w:proofErr w:type="spellStart"/>
            <w:r w:rsidRPr="0007693F">
              <w:rPr>
                <w:rFonts w:ascii="Calibri" w:eastAsia="Times New Roman" w:hAnsi="Calibri" w:cs="Times New Roman"/>
                <w:b/>
              </w:rPr>
              <w:t>Požadavek</w:t>
            </w:r>
            <w:proofErr w:type="spellEnd"/>
            <w:r w:rsidRPr="0007693F">
              <w:rPr>
                <w:rFonts w:ascii="Calibri" w:eastAsia="Times New Roman" w:hAnsi="Calibri" w:cs="Times New Roman"/>
                <w:b/>
              </w:rPr>
              <w:t xml:space="preserve"> </w:t>
            </w:r>
            <w:proofErr w:type="spellStart"/>
            <w:r w:rsidRPr="0007693F">
              <w:rPr>
                <w:rFonts w:ascii="Calibri" w:eastAsia="Times New Roman" w:hAnsi="Calibri" w:cs="Times New Roman"/>
                <w:b/>
              </w:rPr>
              <w:t>zadavatele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77EDD" w14:textId="77777777" w:rsidR="0007693F" w:rsidRPr="0007693F" w:rsidRDefault="0007693F" w:rsidP="00E675A4">
            <w:pPr>
              <w:ind w:firstLine="0"/>
              <w:jc w:val="center"/>
              <w:rPr>
                <w:b/>
                <w:sz w:val="24"/>
                <w:szCs w:val="24"/>
              </w:rPr>
            </w:pPr>
            <w:proofErr w:type="spellStart"/>
            <w:r w:rsidRPr="0007693F">
              <w:rPr>
                <w:rFonts w:ascii="Calibri" w:eastAsia="Times New Roman" w:hAnsi="Calibri" w:cs="Times New Roman"/>
                <w:b/>
              </w:rPr>
              <w:t>Nabídka</w:t>
            </w:r>
            <w:proofErr w:type="spellEnd"/>
            <w:r w:rsidRPr="0007693F">
              <w:rPr>
                <w:rFonts w:ascii="Calibri" w:eastAsia="Times New Roman" w:hAnsi="Calibri" w:cs="Times New Roman"/>
                <w:b/>
              </w:rPr>
              <w:t xml:space="preserve"> </w:t>
            </w:r>
            <w:proofErr w:type="spellStart"/>
            <w:r w:rsidRPr="0007693F">
              <w:rPr>
                <w:rFonts w:ascii="Calibri" w:eastAsia="Times New Roman" w:hAnsi="Calibri" w:cs="Times New Roman"/>
                <w:b/>
              </w:rPr>
              <w:t>účastníka</w:t>
            </w:r>
            <w:proofErr w:type="spellEnd"/>
          </w:p>
        </w:tc>
      </w:tr>
      <w:tr w:rsidR="00E675A4" w:rsidRPr="0007693F" w14:paraId="56BCACCE"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3B9567A0" w14:textId="1815D3CC" w:rsidR="00E675A4" w:rsidRPr="0007693F" w:rsidRDefault="00E675A4" w:rsidP="00E675A4">
            <w:pPr>
              <w:ind w:left="34" w:firstLine="0"/>
              <w:rPr>
                <w:highlight w:val="yellow"/>
              </w:rPr>
            </w:pPr>
            <w:proofErr w:type="spellStart"/>
            <w:r w:rsidRPr="00E675A4">
              <w:t>Kategorie</w:t>
            </w:r>
            <w:proofErr w:type="spellEnd"/>
            <w:r w:rsidRPr="00E675A4">
              <w:t xml:space="preserve"> </w:t>
            </w:r>
            <w:proofErr w:type="spellStart"/>
            <w:r w:rsidRPr="00E675A4">
              <w:t>elektromobilů</w:t>
            </w:r>
            <w:proofErr w:type="spellEnd"/>
            <w:r w:rsidRPr="00E675A4">
              <w:t xml:space="preserve"> – M1</w:t>
            </w:r>
          </w:p>
        </w:tc>
        <w:tc>
          <w:tcPr>
            <w:tcW w:w="1985" w:type="dxa"/>
            <w:tcBorders>
              <w:top w:val="single" w:sz="4" w:space="0" w:color="auto"/>
              <w:left w:val="single" w:sz="4" w:space="0" w:color="auto"/>
              <w:bottom w:val="single" w:sz="4" w:space="0" w:color="auto"/>
              <w:right w:val="single" w:sz="4" w:space="0" w:color="auto"/>
            </w:tcBorders>
            <w:vAlign w:val="center"/>
          </w:tcPr>
          <w:p w14:paraId="6DB5452E" w14:textId="59818279" w:rsidR="00E675A4" w:rsidRPr="0007693F" w:rsidRDefault="00E675A4" w:rsidP="00E675A4">
            <w:pPr>
              <w:ind w:firstLine="5"/>
              <w:rPr>
                <w:highlight w:val="yellow"/>
              </w:rPr>
            </w:pPr>
            <w:r w:rsidRPr="00E675A4">
              <w:t>ANO</w:t>
            </w:r>
          </w:p>
        </w:tc>
        <w:tc>
          <w:tcPr>
            <w:tcW w:w="2126" w:type="dxa"/>
            <w:tcBorders>
              <w:top w:val="single" w:sz="4" w:space="0" w:color="auto"/>
              <w:left w:val="single" w:sz="4" w:space="0" w:color="auto"/>
              <w:bottom w:val="single" w:sz="4" w:space="0" w:color="auto"/>
              <w:right w:val="single" w:sz="4" w:space="0" w:color="auto"/>
            </w:tcBorders>
            <w:vAlign w:val="center"/>
          </w:tcPr>
          <w:p w14:paraId="5E2BF0AB" w14:textId="1E5CEDBF" w:rsidR="00E675A4" w:rsidRPr="00E675A4" w:rsidRDefault="00E675A4" w:rsidP="00E675A4">
            <w:pPr>
              <w:ind w:firstLine="5"/>
              <w:jc w:val="center"/>
              <w:rPr>
                <w:highlight w:val="green"/>
              </w:rPr>
            </w:pPr>
            <w:r w:rsidRPr="00E675A4">
              <w:rPr>
                <w:highlight w:val="green"/>
              </w:rPr>
              <w:t>ANO/NE</w:t>
            </w:r>
          </w:p>
        </w:tc>
      </w:tr>
      <w:tr w:rsidR="00E675A4" w:rsidRPr="0007693F" w14:paraId="4CA7D22D"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697E2947" w14:textId="58773FD6" w:rsidR="00E675A4" w:rsidRPr="0007693F" w:rsidRDefault="00E675A4" w:rsidP="00E675A4">
            <w:pPr>
              <w:ind w:left="34" w:firstLine="0"/>
              <w:rPr>
                <w:highlight w:val="yellow"/>
              </w:rPr>
            </w:pPr>
            <w:proofErr w:type="spellStart"/>
            <w:r w:rsidRPr="00E675A4">
              <w:t>Počet</w:t>
            </w:r>
            <w:proofErr w:type="spellEnd"/>
            <w:r w:rsidRPr="00E675A4">
              <w:t xml:space="preserve"> </w:t>
            </w:r>
            <w:proofErr w:type="spellStart"/>
            <w:r w:rsidRPr="00E675A4">
              <w:t>elektromobilů</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280279DD" w14:textId="71D8D373" w:rsidR="00E675A4" w:rsidRPr="0007693F" w:rsidRDefault="00E675A4" w:rsidP="00E675A4">
            <w:pPr>
              <w:ind w:firstLine="5"/>
              <w:rPr>
                <w:highlight w:val="yellow"/>
              </w:rPr>
            </w:pPr>
            <w:r w:rsidRPr="00E675A4">
              <w:t xml:space="preserve">5 </w:t>
            </w:r>
            <w:proofErr w:type="spellStart"/>
            <w:r w:rsidRPr="00E675A4">
              <w:t>ks</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0209CA70" w14:textId="55EC3A2A" w:rsidR="00E675A4" w:rsidRPr="00E675A4" w:rsidRDefault="00E675A4" w:rsidP="00E675A4">
            <w:pPr>
              <w:ind w:firstLine="5"/>
              <w:jc w:val="center"/>
              <w:rPr>
                <w:highlight w:val="green"/>
              </w:rPr>
            </w:pPr>
            <w:proofErr w:type="spellStart"/>
            <w:r w:rsidRPr="00E675A4">
              <w:rPr>
                <w:highlight w:val="green"/>
              </w:rPr>
              <w:t>číselná</w:t>
            </w:r>
            <w:proofErr w:type="spellEnd"/>
            <w:r w:rsidRPr="00E675A4">
              <w:rPr>
                <w:highlight w:val="green"/>
              </w:rPr>
              <w:t xml:space="preserve"> </w:t>
            </w:r>
            <w:proofErr w:type="spellStart"/>
            <w:r w:rsidRPr="00E675A4">
              <w:rPr>
                <w:highlight w:val="green"/>
              </w:rPr>
              <w:t>hodnota</w:t>
            </w:r>
            <w:proofErr w:type="spellEnd"/>
          </w:p>
        </w:tc>
      </w:tr>
      <w:tr w:rsidR="00E675A4" w:rsidRPr="0007693F" w14:paraId="291A856F"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23EDF662" w14:textId="2634D365" w:rsidR="00E675A4" w:rsidRPr="0007693F" w:rsidRDefault="00E675A4" w:rsidP="00E675A4">
            <w:pPr>
              <w:ind w:left="34" w:firstLine="0"/>
              <w:rPr>
                <w:highlight w:val="yellow"/>
              </w:rPr>
            </w:pPr>
            <w:proofErr w:type="spellStart"/>
            <w:r w:rsidRPr="00E675A4">
              <w:t>Počet</w:t>
            </w:r>
            <w:proofErr w:type="spellEnd"/>
            <w:r w:rsidRPr="00E675A4">
              <w:t xml:space="preserve"> </w:t>
            </w:r>
            <w:proofErr w:type="spellStart"/>
            <w:r w:rsidRPr="00E675A4">
              <w:t>míst</w:t>
            </w:r>
            <w:proofErr w:type="spellEnd"/>
            <w:r w:rsidRPr="00E675A4">
              <w:t xml:space="preserve"> k </w:t>
            </w:r>
            <w:proofErr w:type="spellStart"/>
            <w:r w:rsidRPr="00E675A4">
              <w:t>sezení</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B11D71A" w14:textId="539EA3D4" w:rsidR="00E675A4" w:rsidRPr="0007693F" w:rsidRDefault="00E675A4" w:rsidP="00E675A4">
            <w:pPr>
              <w:ind w:firstLine="5"/>
              <w:rPr>
                <w:highlight w:val="yellow"/>
              </w:rPr>
            </w:pPr>
            <w:r w:rsidRPr="00E675A4">
              <w:t xml:space="preserve">4 </w:t>
            </w:r>
            <w:proofErr w:type="spellStart"/>
            <w:r w:rsidRPr="00E675A4">
              <w:t>až</w:t>
            </w:r>
            <w:proofErr w:type="spellEnd"/>
            <w:r w:rsidRPr="00E675A4">
              <w:t xml:space="preserve"> 5</w:t>
            </w:r>
          </w:p>
        </w:tc>
        <w:tc>
          <w:tcPr>
            <w:tcW w:w="2126" w:type="dxa"/>
            <w:tcBorders>
              <w:top w:val="single" w:sz="4" w:space="0" w:color="auto"/>
              <w:left w:val="single" w:sz="4" w:space="0" w:color="auto"/>
              <w:bottom w:val="single" w:sz="4" w:space="0" w:color="auto"/>
              <w:right w:val="single" w:sz="4" w:space="0" w:color="auto"/>
            </w:tcBorders>
            <w:vAlign w:val="center"/>
          </w:tcPr>
          <w:p w14:paraId="767607EA" w14:textId="49D8F6E2" w:rsidR="00E675A4" w:rsidRPr="00E675A4" w:rsidRDefault="00E675A4" w:rsidP="00E675A4">
            <w:pPr>
              <w:ind w:firstLine="5"/>
              <w:jc w:val="center"/>
              <w:rPr>
                <w:highlight w:val="green"/>
              </w:rPr>
            </w:pPr>
            <w:proofErr w:type="spellStart"/>
            <w:r w:rsidRPr="00E675A4">
              <w:rPr>
                <w:highlight w:val="green"/>
              </w:rPr>
              <w:t>číselná</w:t>
            </w:r>
            <w:proofErr w:type="spellEnd"/>
            <w:r w:rsidRPr="00E675A4">
              <w:rPr>
                <w:highlight w:val="green"/>
              </w:rPr>
              <w:t xml:space="preserve"> </w:t>
            </w:r>
            <w:proofErr w:type="spellStart"/>
            <w:r w:rsidRPr="00E675A4">
              <w:rPr>
                <w:highlight w:val="green"/>
              </w:rPr>
              <w:t>hodnota</w:t>
            </w:r>
            <w:proofErr w:type="spellEnd"/>
          </w:p>
        </w:tc>
      </w:tr>
      <w:tr w:rsidR="00E675A4" w:rsidRPr="0007693F" w14:paraId="160CBE1C"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39F9E08E" w14:textId="07FFE991" w:rsidR="00E675A4" w:rsidRPr="0007693F" w:rsidRDefault="00E675A4" w:rsidP="00E675A4">
            <w:pPr>
              <w:ind w:left="34" w:firstLine="0"/>
              <w:rPr>
                <w:highlight w:val="yellow"/>
              </w:rPr>
            </w:pPr>
            <w:proofErr w:type="spellStart"/>
            <w:r w:rsidRPr="00E675A4">
              <w:t>Výška</w:t>
            </w:r>
            <w:proofErr w:type="spellEnd"/>
            <w:r w:rsidRPr="00E675A4">
              <w:t xml:space="preserve"> </w:t>
            </w:r>
            <w:proofErr w:type="spellStart"/>
            <w:r w:rsidRPr="00E675A4">
              <w:t>elektromobilu</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2287297" w14:textId="7FB00237" w:rsidR="00E675A4" w:rsidRPr="0007693F" w:rsidRDefault="00E675A4" w:rsidP="00E675A4">
            <w:pPr>
              <w:ind w:firstLine="5"/>
              <w:rPr>
                <w:highlight w:val="yellow"/>
              </w:rPr>
            </w:pPr>
            <w:r w:rsidRPr="00E675A4">
              <w:t>max. 220 cm</w:t>
            </w:r>
          </w:p>
        </w:tc>
        <w:tc>
          <w:tcPr>
            <w:tcW w:w="2126" w:type="dxa"/>
            <w:tcBorders>
              <w:top w:val="single" w:sz="4" w:space="0" w:color="auto"/>
              <w:left w:val="single" w:sz="4" w:space="0" w:color="auto"/>
              <w:bottom w:val="single" w:sz="4" w:space="0" w:color="auto"/>
              <w:right w:val="single" w:sz="4" w:space="0" w:color="auto"/>
            </w:tcBorders>
            <w:vAlign w:val="center"/>
          </w:tcPr>
          <w:p w14:paraId="24C0DDE1" w14:textId="150F7079" w:rsidR="00E675A4" w:rsidRPr="00E675A4" w:rsidRDefault="00E675A4" w:rsidP="00E675A4">
            <w:pPr>
              <w:ind w:firstLine="5"/>
              <w:jc w:val="center"/>
              <w:rPr>
                <w:highlight w:val="green"/>
              </w:rPr>
            </w:pPr>
            <w:proofErr w:type="spellStart"/>
            <w:r w:rsidRPr="00E675A4">
              <w:rPr>
                <w:highlight w:val="green"/>
              </w:rPr>
              <w:t>číselná</w:t>
            </w:r>
            <w:proofErr w:type="spellEnd"/>
            <w:r w:rsidRPr="00E675A4">
              <w:rPr>
                <w:highlight w:val="green"/>
              </w:rPr>
              <w:t xml:space="preserve"> </w:t>
            </w:r>
            <w:proofErr w:type="spellStart"/>
            <w:r w:rsidRPr="00E675A4">
              <w:rPr>
                <w:highlight w:val="green"/>
              </w:rPr>
              <w:t>hodnota</w:t>
            </w:r>
            <w:proofErr w:type="spellEnd"/>
          </w:p>
        </w:tc>
      </w:tr>
      <w:tr w:rsidR="00E675A4" w:rsidRPr="0007693F" w14:paraId="2E72EF63"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7284B462" w14:textId="1E51EE12" w:rsidR="00E675A4" w:rsidRPr="0007693F" w:rsidRDefault="00E675A4" w:rsidP="00E675A4">
            <w:pPr>
              <w:ind w:left="34" w:firstLine="0"/>
              <w:rPr>
                <w:highlight w:val="yellow"/>
              </w:rPr>
            </w:pPr>
            <w:proofErr w:type="spellStart"/>
            <w:r w:rsidRPr="00E675A4">
              <w:t>Šířka</w:t>
            </w:r>
            <w:proofErr w:type="spellEnd"/>
            <w:r w:rsidRPr="00E675A4">
              <w:t xml:space="preserve"> </w:t>
            </w:r>
            <w:proofErr w:type="spellStart"/>
            <w:r w:rsidRPr="00E675A4">
              <w:t>elektromobilu</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680907BE" w14:textId="4826E634" w:rsidR="00E675A4" w:rsidRPr="0007693F" w:rsidRDefault="00E675A4" w:rsidP="00E675A4">
            <w:pPr>
              <w:ind w:firstLine="5"/>
              <w:rPr>
                <w:highlight w:val="yellow"/>
              </w:rPr>
            </w:pPr>
            <w:r w:rsidRPr="00E675A4">
              <w:t>max. 240 cm</w:t>
            </w:r>
          </w:p>
        </w:tc>
        <w:tc>
          <w:tcPr>
            <w:tcW w:w="2126" w:type="dxa"/>
            <w:tcBorders>
              <w:top w:val="single" w:sz="4" w:space="0" w:color="auto"/>
              <w:left w:val="single" w:sz="4" w:space="0" w:color="auto"/>
              <w:bottom w:val="single" w:sz="4" w:space="0" w:color="auto"/>
              <w:right w:val="single" w:sz="4" w:space="0" w:color="auto"/>
            </w:tcBorders>
            <w:vAlign w:val="center"/>
          </w:tcPr>
          <w:p w14:paraId="3D7AE368" w14:textId="09002CEB" w:rsidR="00E675A4" w:rsidRPr="00E675A4" w:rsidRDefault="00E675A4" w:rsidP="00E675A4">
            <w:pPr>
              <w:ind w:firstLine="5"/>
              <w:jc w:val="center"/>
              <w:rPr>
                <w:highlight w:val="green"/>
              </w:rPr>
            </w:pPr>
            <w:proofErr w:type="spellStart"/>
            <w:r w:rsidRPr="00E675A4">
              <w:rPr>
                <w:highlight w:val="green"/>
              </w:rPr>
              <w:t>číselná</w:t>
            </w:r>
            <w:proofErr w:type="spellEnd"/>
            <w:r w:rsidRPr="00E675A4">
              <w:rPr>
                <w:highlight w:val="green"/>
              </w:rPr>
              <w:t xml:space="preserve"> </w:t>
            </w:r>
            <w:proofErr w:type="spellStart"/>
            <w:r w:rsidRPr="00E675A4">
              <w:rPr>
                <w:highlight w:val="green"/>
              </w:rPr>
              <w:t>hodnota</w:t>
            </w:r>
            <w:proofErr w:type="spellEnd"/>
          </w:p>
        </w:tc>
      </w:tr>
      <w:tr w:rsidR="00E675A4" w:rsidRPr="0007693F" w14:paraId="3332319A"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59CEFDAD" w14:textId="175A458A" w:rsidR="00E675A4" w:rsidRPr="0007693F" w:rsidRDefault="00E675A4" w:rsidP="00E675A4">
            <w:pPr>
              <w:ind w:left="34" w:firstLine="0"/>
              <w:rPr>
                <w:highlight w:val="yellow"/>
              </w:rPr>
            </w:pPr>
            <w:proofErr w:type="spellStart"/>
            <w:r w:rsidRPr="00E675A4">
              <w:t>Automatická</w:t>
            </w:r>
            <w:proofErr w:type="spellEnd"/>
            <w:r w:rsidRPr="00E675A4">
              <w:t xml:space="preserve"> </w:t>
            </w:r>
            <w:proofErr w:type="spellStart"/>
            <w:r w:rsidRPr="00E675A4">
              <w:t>klimatizace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4E6CE41" w14:textId="7D2A8124" w:rsidR="00E675A4" w:rsidRPr="0007693F" w:rsidRDefault="00E675A4" w:rsidP="00E675A4">
            <w:pPr>
              <w:ind w:firstLine="5"/>
              <w:rPr>
                <w:highlight w:val="yellow"/>
              </w:rPr>
            </w:pPr>
            <w:r w:rsidRPr="00E675A4">
              <w:t>ANO</w:t>
            </w:r>
          </w:p>
        </w:tc>
        <w:tc>
          <w:tcPr>
            <w:tcW w:w="2126" w:type="dxa"/>
            <w:tcBorders>
              <w:top w:val="single" w:sz="4" w:space="0" w:color="auto"/>
              <w:left w:val="single" w:sz="4" w:space="0" w:color="auto"/>
              <w:bottom w:val="single" w:sz="4" w:space="0" w:color="auto"/>
              <w:right w:val="single" w:sz="4" w:space="0" w:color="auto"/>
            </w:tcBorders>
            <w:vAlign w:val="center"/>
          </w:tcPr>
          <w:p w14:paraId="55838FD8" w14:textId="327D1F76" w:rsidR="00E675A4" w:rsidRPr="00E675A4" w:rsidRDefault="00E675A4" w:rsidP="00E675A4">
            <w:pPr>
              <w:ind w:firstLine="5"/>
              <w:jc w:val="center"/>
              <w:rPr>
                <w:highlight w:val="green"/>
              </w:rPr>
            </w:pPr>
            <w:r w:rsidRPr="00E675A4">
              <w:rPr>
                <w:highlight w:val="green"/>
              </w:rPr>
              <w:t>ANO/NE</w:t>
            </w:r>
          </w:p>
        </w:tc>
      </w:tr>
      <w:tr w:rsidR="0073677E" w:rsidRPr="0007693F" w14:paraId="7B8251B8" w14:textId="77777777" w:rsidTr="00037DFD">
        <w:trPr>
          <w:trHeight w:val="454"/>
        </w:trPr>
        <w:tc>
          <w:tcPr>
            <w:tcW w:w="5103" w:type="dxa"/>
            <w:tcBorders>
              <w:top w:val="single" w:sz="4" w:space="0" w:color="auto"/>
              <w:left w:val="single" w:sz="4" w:space="0" w:color="auto"/>
              <w:bottom w:val="single" w:sz="4" w:space="0" w:color="auto"/>
              <w:right w:val="single" w:sz="4" w:space="0" w:color="auto"/>
            </w:tcBorders>
            <w:vAlign w:val="center"/>
          </w:tcPr>
          <w:p w14:paraId="41DD1E31" w14:textId="62A94341" w:rsidR="0073677E" w:rsidRPr="0007693F" w:rsidRDefault="0073677E" w:rsidP="0073677E">
            <w:pPr>
              <w:ind w:left="34" w:firstLine="0"/>
              <w:rPr>
                <w:highlight w:val="yellow"/>
              </w:rPr>
            </w:pPr>
            <w:proofErr w:type="spellStart"/>
            <w:r w:rsidRPr="00E675A4">
              <w:t>Nabíječka</w:t>
            </w:r>
            <w:proofErr w:type="spellEnd"/>
            <w:r w:rsidRPr="00E675A4">
              <w:t xml:space="preserve"> – smart </w:t>
            </w:r>
            <w:proofErr w:type="spellStart"/>
            <w:r w:rsidRPr="00E675A4">
              <w:t>wallbox</w:t>
            </w:r>
            <w:proofErr w:type="spellEnd"/>
            <w:r w:rsidRPr="00E675A4">
              <w:t xml:space="preserve">, </w:t>
            </w:r>
            <w:proofErr w:type="spellStart"/>
            <w:r w:rsidRPr="00E675A4">
              <w:t>kompatibilní</w:t>
            </w:r>
            <w:proofErr w:type="spellEnd"/>
            <w:r w:rsidRPr="00E675A4">
              <w:t xml:space="preserve"> s </w:t>
            </w:r>
            <w:proofErr w:type="spellStart"/>
            <w:r w:rsidRPr="00E675A4">
              <w:t>nabízeným</w:t>
            </w:r>
            <w:proofErr w:type="spellEnd"/>
            <w:r w:rsidRPr="00E675A4">
              <w:t xml:space="preserve"> </w:t>
            </w:r>
            <w:proofErr w:type="spellStart"/>
            <w:r w:rsidRPr="00E675A4">
              <w:t>elektromobilem</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ADC0549" w14:textId="1285F426" w:rsidR="0073677E" w:rsidRPr="0007693F" w:rsidRDefault="0073677E" w:rsidP="0073677E">
            <w:pPr>
              <w:ind w:firstLine="5"/>
              <w:rPr>
                <w:highlight w:val="yellow"/>
              </w:rPr>
            </w:pPr>
            <w:r w:rsidRPr="00E675A4">
              <w:t xml:space="preserve">ANO, 5 </w:t>
            </w:r>
            <w:proofErr w:type="spellStart"/>
            <w:r w:rsidRPr="00E675A4">
              <w:t>ks</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45C396F0" w14:textId="3C2E9958" w:rsidR="0073677E" w:rsidRPr="00E675A4" w:rsidRDefault="0073677E" w:rsidP="0073677E">
            <w:pPr>
              <w:ind w:firstLine="5"/>
              <w:jc w:val="center"/>
              <w:rPr>
                <w:highlight w:val="green"/>
              </w:rPr>
            </w:pPr>
            <w:r>
              <w:rPr>
                <w:highlight w:val="green"/>
              </w:rPr>
              <w:t xml:space="preserve">ANO/NE + </w:t>
            </w:r>
            <w:proofErr w:type="spellStart"/>
            <w:r w:rsidRPr="00E675A4">
              <w:rPr>
                <w:highlight w:val="green"/>
              </w:rPr>
              <w:t>číselná</w:t>
            </w:r>
            <w:proofErr w:type="spellEnd"/>
            <w:r w:rsidRPr="00E675A4">
              <w:rPr>
                <w:highlight w:val="green"/>
              </w:rPr>
              <w:t xml:space="preserve"> </w:t>
            </w:r>
            <w:proofErr w:type="spellStart"/>
            <w:r w:rsidRPr="00E675A4">
              <w:rPr>
                <w:highlight w:val="green"/>
              </w:rPr>
              <w:t>hodnota</w:t>
            </w:r>
            <w:proofErr w:type="spellEnd"/>
          </w:p>
        </w:tc>
      </w:tr>
    </w:tbl>
    <w:p w14:paraId="1F3E4F21" w14:textId="77777777" w:rsidR="0007693F" w:rsidRPr="0007693F" w:rsidRDefault="0007693F" w:rsidP="00513AA5">
      <w:pPr>
        <w:spacing w:after="0" w:line="240" w:lineRule="auto"/>
        <w:rPr>
          <w:rFonts w:ascii="Calibri" w:eastAsia="Times New Roman" w:hAnsi="Calibri" w:cs="Times New Roman"/>
          <w:lang w:bidi="en-US"/>
        </w:rPr>
      </w:pPr>
    </w:p>
    <w:p w14:paraId="346E54DE" w14:textId="77777777" w:rsidR="0007693F" w:rsidRPr="0007693F" w:rsidRDefault="0007693F" w:rsidP="00513AA5">
      <w:pPr>
        <w:spacing w:after="0" w:line="240" w:lineRule="auto"/>
        <w:rPr>
          <w:rFonts w:ascii="Calibri" w:eastAsia="Times New Roman" w:hAnsi="Calibri" w:cs="Times New Roman"/>
          <w:lang w:bidi="en-US"/>
        </w:rPr>
      </w:pPr>
    </w:p>
    <w:p w14:paraId="07BAA51D" w14:textId="77777777" w:rsidR="0007693F" w:rsidRPr="0007693F" w:rsidRDefault="0007693F" w:rsidP="00513AA5">
      <w:pPr>
        <w:spacing w:after="160" w:line="240" w:lineRule="auto"/>
        <w:rPr>
          <w:rFonts w:ascii="Calibri" w:eastAsia="Calibri" w:hAnsi="Calibri" w:cs="Times New Roman"/>
          <w:highlight w:val="green"/>
        </w:rPr>
      </w:pPr>
      <w:r w:rsidRPr="0007693F">
        <w:rPr>
          <w:rFonts w:ascii="Calibri" w:eastAsia="Calibri" w:hAnsi="Calibri" w:cs="Times New Roman"/>
          <w:highlight w:val="green"/>
        </w:rPr>
        <w:t>V ……………………………… dne ………………… 2020</w:t>
      </w:r>
    </w:p>
    <w:p w14:paraId="1E5D028F" w14:textId="77777777" w:rsidR="0007693F" w:rsidRPr="0007693F" w:rsidRDefault="0007693F" w:rsidP="00513AA5">
      <w:pPr>
        <w:spacing w:after="160" w:line="240" w:lineRule="auto"/>
        <w:jc w:val="right"/>
        <w:rPr>
          <w:rFonts w:ascii="Calibri" w:eastAsia="Calibri" w:hAnsi="Calibri" w:cs="Times New Roman"/>
          <w:highlight w:val="green"/>
        </w:rPr>
      </w:pPr>
      <w:r w:rsidRPr="0007693F">
        <w:rPr>
          <w:rFonts w:ascii="Calibri" w:eastAsia="Calibri" w:hAnsi="Calibri" w:cs="Times New Roman"/>
          <w:highlight w:val="green"/>
        </w:rPr>
        <w:t>…………………………………………………………</w:t>
      </w:r>
    </w:p>
    <w:p w14:paraId="7137E430" w14:textId="07425788" w:rsidR="0007693F" w:rsidRDefault="0007693F" w:rsidP="00513AA5">
      <w:pPr>
        <w:spacing w:after="0" w:line="240" w:lineRule="auto"/>
        <w:ind w:firstLine="360"/>
        <w:jc w:val="right"/>
        <w:rPr>
          <w:rFonts w:ascii="Calibri" w:eastAsia="Times New Roman" w:hAnsi="Calibri" w:cs="Times New Roman"/>
          <w:highlight w:val="green"/>
          <w:lang w:bidi="en-US"/>
        </w:rPr>
      </w:pPr>
      <w:r w:rsidRPr="0007693F">
        <w:rPr>
          <w:rFonts w:ascii="Calibri" w:eastAsia="Times New Roman" w:hAnsi="Calibri" w:cs="Times New Roman"/>
          <w:highlight w:val="green"/>
          <w:lang w:bidi="en-US"/>
        </w:rPr>
        <w:t>Identifikace a podpis</w:t>
      </w:r>
    </w:p>
    <w:p w14:paraId="75F51455" w14:textId="77777777" w:rsidR="00E675A4" w:rsidRPr="0007693F" w:rsidRDefault="00E675A4" w:rsidP="00E675A4">
      <w:pPr>
        <w:spacing w:after="0" w:line="240" w:lineRule="auto"/>
        <w:ind w:firstLine="360"/>
        <w:jc w:val="right"/>
        <w:rPr>
          <w:rFonts w:ascii="Calibri" w:eastAsia="Times New Roman" w:hAnsi="Calibri" w:cs="Times New Roman"/>
          <w:lang w:bidi="en-US"/>
        </w:rPr>
      </w:pPr>
      <w:r w:rsidRPr="0007693F">
        <w:rPr>
          <w:rFonts w:ascii="Calibri" w:eastAsia="Times New Roman" w:hAnsi="Calibri" w:cs="Times New Roman"/>
          <w:highlight w:val="green"/>
          <w:lang w:bidi="en-US"/>
        </w:rPr>
        <w:t>oprávněné osoby účastníka</w:t>
      </w:r>
    </w:p>
    <w:p w14:paraId="509A61F3" w14:textId="77777777" w:rsidR="0007693F" w:rsidRDefault="0007693F" w:rsidP="00513AA5">
      <w:pPr>
        <w:pStyle w:val="Obyejn"/>
        <w:keepNext/>
      </w:pPr>
    </w:p>
    <w:sectPr w:rsidR="0007693F" w:rsidSect="000D1204">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B400" w14:textId="77777777" w:rsidR="0082699E" w:rsidRDefault="0082699E" w:rsidP="00DB442A">
      <w:pPr>
        <w:spacing w:after="0" w:line="240" w:lineRule="auto"/>
      </w:pPr>
      <w:r>
        <w:separator/>
      </w:r>
    </w:p>
  </w:endnote>
  <w:endnote w:type="continuationSeparator" w:id="0">
    <w:p w14:paraId="02C74EA9" w14:textId="77777777" w:rsidR="0082699E" w:rsidRDefault="0082699E"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E8BA" w14:textId="77777777" w:rsidR="00F047A7" w:rsidRPr="00E2124F" w:rsidRDefault="00F047A7"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F83950">
      <w:rPr>
        <w:rFonts w:ascii="Arial" w:eastAsia="Calibri" w:hAnsi="Arial" w:cs="Arial"/>
        <w:noProof/>
        <w:sz w:val="18"/>
        <w:szCs w:val="18"/>
        <w:lang w:val="en-US"/>
      </w:rPr>
      <w:t>2</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Pr>
        <w:rFonts w:ascii="Arial" w:eastAsia="Calibri" w:hAnsi="Arial" w:cs="Arial"/>
        <w:noProof/>
        <w:sz w:val="18"/>
        <w:szCs w:val="18"/>
        <w:lang w:val="en-US"/>
      </w:rPr>
      <w:fldChar w:fldCharType="begin"/>
    </w:r>
    <w:r>
      <w:rPr>
        <w:rFonts w:ascii="Arial" w:eastAsia="Calibri" w:hAnsi="Arial" w:cs="Arial"/>
        <w:noProof/>
        <w:sz w:val="18"/>
        <w:szCs w:val="18"/>
        <w:lang w:val="en-US"/>
      </w:rPr>
      <w:instrText xml:space="preserve"> NUMPAGES   \* MERGEFORMAT </w:instrText>
    </w:r>
    <w:r>
      <w:rPr>
        <w:rFonts w:ascii="Arial" w:eastAsia="Calibri" w:hAnsi="Arial" w:cs="Arial"/>
        <w:noProof/>
        <w:sz w:val="18"/>
        <w:szCs w:val="18"/>
        <w:lang w:val="en-US"/>
      </w:rPr>
      <w:fldChar w:fldCharType="separate"/>
    </w:r>
    <w:r w:rsidR="00F83950">
      <w:rPr>
        <w:rFonts w:ascii="Arial" w:eastAsia="Calibri" w:hAnsi="Arial" w:cs="Arial"/>
        <w:noProof/>
        <w:sz w:val="18"/>
        <w:szCs w:val="18"/>
        <w:lang w:val="en-US"/>
      </w:rPr>
      <w:t>15</w:t>
    </w:r>
    <w:r>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C8F5" w14:textId="77777777" w:rsidR="00F047A7" w:rsidRDefault="00F047A7"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8427" w14:textId="77777777" w:rsidR="0082699E" w:rsidRDefault="0082699E" w:rsidP="00DB442A">
      <w:pPr>
        <w:spacing w:after="0" w:line="240" w:lineRule="auto"/>
      </w:pPr>
      <w:r>
        <w:separator/>
      </w:r>
    </w:p>
  </w:footnote>
  <w:footnote w:type="continuationSeparator" w:id="0">
    <w:p w14:paraId="2AA8DD49" w14:textId="77777777" w:rsidR="0082699E" w:rsidRDefault="0082699E" w:rsidP="00DB442A">
      <w:pPr>
        <w:spacing w:after="0" w:line="240" w:lineRule="auto"/>
      </w:pPr>
      <w:r>
        <w:continuationSeparator/>
      </w:r>
    </w:p>
  </w:footnote>
  <w:footnote w:id="1">
    <w:p w14:paraId="3F4DAF55" w14:textId="2985F458" w:rsidR="0007693F" w:rsidRDefault="0007693F" w:rsidP="0007693F">
      <w:pPr>
        <w:pStyle w:val="Textpoznpodarou"/>
      </w:pPr>
      <w:r w:rsidRPr="00C63FB8">
        <w:rPr>
          <w:rStyle w:val="Znakapoznpodarou"/>
          <w:sz w:val="18"/>
          <w:szCs w:val="18"/>
        </w:rPr>
        <w:footnoteRef/>
      </w:r>
      <w:r w:rsidRPr="00C63FB8">
        <w:rPr>
          <w:sz w:val="18"/>
          <w:szCs w:val="18"/>
        </w:rPr>
        <w:t xml:space="preserve"> Na tuto e-mailovou adresu mohou být doručovány dokumenty související s</w:t>
      </w:r>
      <w:r w:rsidR="00D70B6C">
        <w:rPr>
          <w:sz w:val="18"/>
          <w:szCs w:val="18"/>
        </w:rPr>
        <w:t>e zadávacím</w:t>
      </w:r>
      <w:r w:rsidRPr="00C63FB8">
        <w:rPr>
          <w:sz w:val="18"/>
          <w:szCs w:val="18"/>
        </w:rPr>
        <w:t xml:space="preserve"> řízením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2313" w14:textId="3CD39316" w:rsidR="00513AA5" w:rsidRDefault="00513AA5" w:rsidP="00513AA5">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118B" w14:textId="0A74FB17" w:rsidR="00026CB1" w:rsidRDefault="00784A55" w:rsidP="00784A55">
    <w:pPr>
      <w:pStyle w:val="Zhlav"/>
      <w:jc w:val="right"/>
    </w:pPr>
    <w:r>
      <w:rPr>
        <w:noProof/>
        <w:lang w:eastAsia="cs-CZ"/>
      </w:rPr>
      <w:drawing>
        <wp:anchor distT="0" distB="0" distL="114300" distR="114300" simplePos="0" relativeHeight="251659264" behindDoc="0" locked="0" layoutInCell="1" allowOverlap="1" wp14:anchorId="36098287" wp14:editId="6DC4C047">
          <wp:simplePos x="0" y="0"/>
          <wp:positionH relativeFrom="column">
            <wp:posOffset>2910167</wp:posOffset>
          </wp:positionH>
          <wp:positionV relativeFrom="paragraph">
            <wp:posOffset>-336484</wp:posOffset>
          </wp:positionV>
          <wp:extent cx="2906395" cy="675005"/>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78" t="19542" r="4685" b="23570"/>
                  <a:stretch/>
                </pic:blipFill>
                <pic:spPr bwMode="auto">
                  <a:xfrm>
                    <a:off x="0" y="0"/>
                    <a:ext cx="2906395" cy="67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204">
      <w:rPr>
        <w:noProof/>
        <w:lang w:eastAsia="cs-CZ"/>
      </w:rPr>
      <w:drawing>
        <wp:anchor distT="0" distB="0" distL="114300" distR="114300" simplePos="0" relativeHeight="251658240" behindDoc="0" locked="0" layoutInCell="1" allowOverlap="1" wp14:anchorId="55AB1462" wp14:editId="2671D02A">
          <wp:simplePos x="0" y="0"/>
          <wp:positionH relativeFrom="column">
            <wp:posOffset>14008</wp:posOffset>
          </wp:positionH>
          <wp:positionV relativeFrom="paragraph">
            <wp:posOffset>-299616</wp:posOffset>
          </wp:positionV>
          <wp:extent cx="2895600" cy="638175"/>
          <wp:effectExtent l="0" t="0" r="0" b="9525"/>
          <wp:wrapSquare wrapText="bothSides"/>
          <wp:docPr id="1" name="Obrázek 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2" cstate="print">
                    <a:extLst>
                      <a:ext uri="{28A0092B-C50C-407E-A947-70E740481C1C}">
                        <a14:useLocalDpi xmlns:a14="http://schemas.microsoft.com/office/drawing/2010/main" val="0"/>
                      </a:ext>
                    </a:extLst>
                  </a:blip>
                  <a:srcRect l="6161" t="19710" r="5687" b="18128"/>
                  <a:stretch/>
                </pic:blipFill>
                <pic:spPr bwMode="auto">
                  <a:xfrm>
                    <a:off x="0" y="0"/>
                    <a:ext cx="2895600" cy="638175"/>
                  </a:xfrm>
                  <a:prstGeom prst="rect">
                    <a:avLst/>
                  </a:prstGeom>
                  <a:noFill/>
                  <a:ln>
                    <a:noFill/>
                  </a:ln>
                  <a:extLst>
                    <a:ext uri="{53640926-AAD7-44D8-BBD7-CCE9431645EC}">
                      <a14:shadowObscured xmlns:a14="http://schemas.microsoft.com/office/drawing/2010/main"/>
                    </a:ext>
                  </a:extLst>
                </pic:spPr>
              </pic:pic>
            </a:graphicData>
          </a:graphic>
        </wp:anchor>
      </w:drawing>
    </w:r>
    <w:r w:rsidRPr="00784A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multilevel"/>
    <w:tmpl w:val="020E3B6E"/>
    <w:name w:val="WW8Num3"/>
    <w:lvl w:ilvl="0">
      <w:start w:val="1"/>
      <w:numFmt w:val="decimal"/>
      <w:suff w:val="space"/>
      <w:lvlText w:val="%1."/>
      <w:lvlJc w:val="left"/>
      <w:pPr>
        <w:ind w:left="2269" w:hanging="567"/>
      </w:pPr>
      <w:rPr>
        <w:rFonts w:cs="Times New Roman" w:hint="default"/>
        <w:b/>
        <w:i w:val="0"/>
      </w:rPr>
    </w:lvl>
    <w:lvl w:ilvl="1">
      <w:start w:val="1"/>
      <w:numFmt w:val="decimal"/>
      <w:lvlText w:val="%1.%2."/>
      <w:lvlJc w:val="left"/>
      <w:pPr>
        <w:tabs>
          <w:tab w:val="num" w:pos="1389"/>
        </w:tabs>
        <w:ind w:left="1389" w:hanging="68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2127"/>
        </w:tabs>
        <w:ind w:left="2127" w:hanging="1134"/>
      </w:pPr>
      <w:rPr>
        <w:rFonts w:ascii="Calibri" w:hAnsi="Calibri" w:cs="Calibri" w:hint="default"/>
        <w:b w:val="0"/>
        <w:sz w:val="22"/>
        <w:szCs w:val="22"/>
      </w:rPr>
    </w:lvl>
    <w:lvl w:ilvl="3">
      <w:start w:val="1"/>
      <w:numFmt w:val="decimal"/>
      <w:lvlText w:val="%1.%2.%3.%4."/>
      <w:lvlJc w:val="left"/>
      <w:pPr>
        <w:tabs>
          <w:tab w:val="num" w:pos="2269"/>
        </w:tabs>
        <w:ind w:left="2269" w:hanging="1418"/>
      </w:pPr>
      <w:rPr>
        <w:rFonts w:cs="Times New Roman" w:hint="default"/>
        <w:color w:val="auto"/>
      </w:rPr>
    </w:lvl>
    <w:lvl w:ilvl="4">
      <w:start w:val="1"/>
      <w:numFmt w:val="decimal"/>
      <w:lvlText w:val="%1.%2.%3.%4.%5."/>
      <w:lvlJc w:val="left"/>
      <w:pPr>
        <w:tabs>
          <w:tab w:val="num" w:pos="2935"/>
        </w:tabs>
        <w:ind w:left="1927" w:hanging="792"/>
      </w:pPr>
      <w:rPr>
        <w:rFonts w:cs="Times New Roman" w:hint="default"/>
        <w:i w:val="0"/>
      </w:rPr>
    </w:lvl>
    <w:lvl w:ilvl="5">
      <w:start w:val="1"/>
      <w:numFmt w:val="decimal"/>
      <w:lvlText w:val="%1.%2.%3.%4.%5.%6."/>
      <w:lvlJc w:val="left"/>
      <w:pPr>
        <w:tabs>
          <w:tab w:val="num" w:pos="-576"/>
        </w:tabs>
        <w:ind w:left="2934" w:hanging="936"/>
      </w:pPr>
      <w:rPr>
        <w:rFonts w:cs="Times New Roman" w:hint="default"/>
      </w:rPr>
    </w:lvl>
    <w:lvl w:ilvl="6">
      <w:start w:val="1"/>
      <w:numFmt w:val="decimal"/>
      <w:lvlText w:val="%1.%2.%3.%4.%5.%6.%7."/>
      <w:lvlJc w:val="left"/>
      <w:pPr>
        <w:tabs>
          <w:tab w:val="num" w:pos="144"/>
        </w:tabs>
        <w:ind w:left="2430" w:hanging="1080"/>
      </w:pPr>
      <w:rPr>
        <w:rFonts w:cs="Times New Roman" w:hint="default"/>
      </w:rPr>
    </w:lvl>
    <w:lvl w:ilvl="7">
      <w:start w:val="1"/>
      <w:numFmt w:val="decimal"/>
      <w:lvlText w:val="%1.%2.%3.%4.%5.%6.%7.%8."/>
      <w:lvlJc w:val="left"/>
      <w:pPr>
        <w:tabs>
          <w:tab w:val="num" w:pos="864"/>
        </w:tabs>
        <w:ind w:left="1926" w:hanging="1224"/>
      </w:pPr>
      <w:rPr>
        <w:rFonts w:cs="Times New Roman" w:hint="default"/>
      </w:rPr>
    </w:lvl>
    <w:lvl w:ilvl="8">
      <w:start w:val="1"/>
      <w:numFmt w:val="decimal"/>
      <w:lvlText w:val="%1.%2.%3.%4.%5.%6.%7.%8.%9."/>
      <w:lvlJc w:val="left"/>
      <w:pPr>
        <w:tabs>
          <w:tab w:val="num" w:pos="1584"/>
        </w:tabs>
        <w:ind w:left="1350" w:hanging="1440"/>
      </w:pPr>
      <w:rPr>
        <w:rFonts w:cs="Times New Roman" w:hint="default"/>
      </w:rPr>
    </w:lvl>
  </w:abstractNum>
  <w:abstractNum w:abstractNumId="2"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3" w15:restartNumberingAfterBreak="0">
    <w:nsid w:val="0CD20A8B"/>
    <w:multiLevelType w:val="hybridMultilevel"/>
    <w:tmpl w:val="81120E52"/>
    <w:lvl w:ilvl="0" w:tplc="A46897A4">
      <w:start w:val="1"/>
      <w:numFmt w:val="decimal"/>
      <w:pStyle w:val="sla"/>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460603A"/>
    <w:multiLevelType w:val="hybridMultilevel"/>
    <w:tmpl w:val="CD2A38A6"/>
    <w:lvl w:ilvl="0" w:tplc="04050001">
      <w:start w:val="1"/>
      <w:numFmt w:val="bullet"/>
      <w:lvlText w:val="-"/>
      <w:lvlJc w:val="left"/>
      <w:pPr>
        <w:ind w:left="1571" w:hanging="360"/>
      </w:pPr>
      <w:rPr>
        <w:rFonts w:ascii="Calibri" w:hAnsi="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cs="Wingdings" w:hint="default"/>
      </w:rPr>
    </w:lvl>
    <w:lvl w:ilvl="3" w:tplc="04050001" w:tentative="1">
      <w:start w:val="1"/>
      <w:numFmt w:val="bullet"/>
      <w:lvlText w:val=""/>
      <w:lvlJc w:val="left"/>
      <w:pPr>
        <w:ind w:left="3731" w:hanging="360"/>
      </w:pPr>
      <w:rPr>
        <w:rFonts w:ascii="Symbol" w:hAnsi="Symbol" w:cs="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cs="Wingdings" w:hint="default"/>
      </w:rPr>
    </w:lvl>
    <w:lvl w:ilvl="6" w:tplc="04050001" w:tentative="1">
      <w:start w:val="1"/>
      <w:numFmt w:val="bullet"/>
      <w:lvlText w:val=""/>
      <w:lvlJc w:val="left"/>
      <w:pPr>
        <w:ind w:left="5891" w:hanging="360"/>
      </w:pPr>
      <w:rPr>
        <w:rFonts w:ascii="Symbol" w:hAnsi="Symbol" w:cs="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cs="Wingdings" w:hint="default"/>
      </w:rPr>
    </w:lvl>
  </w:abstractNum>
  <w:abstractNum w:abstractNumId="5" w15:restartNumberingAfterBreak="0">
    <w:nsid w:val="17D15F8D"/>
    <w:multiLevelType w:val="multilevel"/>
    <w:tmpl w:val="9774A73A"/>
    <w:lvl w:ilvl="0">
      <w:start w:val="1"/>
      <w:numFmt w:val="decimal"/>
      <w:pStyle w:val="Nadpis1"/>
      <w:lvlText w:val="%1."/>
      <w:lvlJc w:val="left"/>
      <w:pPr>
        <w:ind w:left="851" w:hanging="851"/>
      </w:pPr>
      <w:rPr>
        <w:rFonts w:hint="default"/>
      </w:rPr>
    </w:lvl>
    <w:lvl w:ilvl="1">
      <w:start w:val="1"/>
      <w:numFmt w:val="decimal"/>
      <w:pStyle w:val="Nadpisrove2"/>
      <w:lvlText w:val="%1.%2."/>
      <w:lvlJc w:val="left"/>
      <w:pPr>
        <w:ind w:left="851" w:hanging="851"/>
      </w:pPr>
      <w:rPr>
        <w:rFonts w:hint="default"/>
        <w:b w:val="0"/>
        <w:sz w:val="22"/>
        <w:szCs w:val="22"/>
      </w:rPr>
    </w:lvl>
    <w:lvl w:ilvl="2">
      <w:start w:val="1"/>
      <w:numFmt w:val="decimal"/>
      <w:pStyle w:val="Styl2"/>
      <w:lvlText w:val="%1.%2.%3."/>
      <w:lvlJc w:val="left"/>
      <w:pPr>
        <w:ind w:left="851" w:hanging="851"/>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Letter"/>
      <w:lvlRestart w:val="0"/>
      <w:pStyle w:val="Psmena"/>
      <w:lvlText w:val="%4)"/>
      <w:lvlJc w:val="left"/>
      <w:pPr>
        <w:ind w:left="994"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DD46F1"/>
    <w:multiLevelType w:val="multilevel"/>
    <w:tmpl w:val="83DAB32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sz w:val="22"/>
        <w:szCs w:val="22"/>
      </w:rPr>
    </w:lvl>
    <w:lvl w:ilvl="2">
      <w:start w:val="16"/>
      <w:numFmt w:val="bullet"/>
      <w:lvlText w:val="-"/>
      <w:lvlJc w:val="left"/>
      <w:pPr>
        <w:ind w:left="851" w:hanging="851"/>
      </w:pPr>
      <w:rPr>
        <w:rFonts w:ascii="Calibri" w:eastAsia="Calibri" w:hAnsi="Calibri" w:cs="Calibr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Letter"/>
      <w:lvlRestart w:val="0"/>
      <w:lvlText w:val="%4)"/>
      <w:lvlJc w:val="left"/>
      <w:pPr>
        <w:ind w:left="994"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2563FA"/>
    <w:multiLevelType w:val="hybridMultilevel"/>
    <w:tmpl w:val="808C16D2"/>
    <w:lvl w:ilvl="0" w:tplc="04050001">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0A13F1E"/>
    <w:multiLevelType w:val="multilevel"/>
    <w:tmpl w:val="3362A19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490650"/>
    <w:multiLevelType w:val="multilevel"/>
    <w:tmpl w:val="65C2234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83D"/>
    <w:rsid w:val="0000045F"/>
    <w:rsid w:val="00001943"/>
    <w:rsid w:val="00001CE5"/>
    <w:rsid w:val="00013CD7"/>
    <w:rsid w:val="00014722"/>
    <w:rsid w:val="0001580A"/>
    <w:rsid w:val="00016F2A"/>
    <w:rsid w:val="000216D8"/>
    <w:rsid w:val="00026CB1"/>
    <w:rsid w:val="000273FB"/>
    <w:rsid w:val="0003068E"/>
    <w:rsid w:val="000359E3"/>
    <w:rsid w:val="00036090"/>
    <w:rsid w:val="0004174B"/>
    <w:rsid w:val="00046EAF"/>
    <w:rsid w:val="00047A56"/>
    <w:rsid w:val="00047FFA"/>
    <w:rsid w:val="0006035D"/>
    <w:rsid w:val="00060DDC"/>
    <w:rsid w:val="00063493"/>
    <w:rsid w:val="00063BDE"/>
    <w:rsid w:val="00064A92"/>
    <w:rsid w:val="0007693F"/>
    <w:rsid w:val="00085DB7"/>
    <w:rsid w:val="00090D95"/>
    <w:rsid w:val="00095B71"/>
    <w:rsid w:val="000A212A"/>
    <w:rsid w:val="000A69D7"/>
    <w:rsid w:val="000B39A2"/>
    <w:rsid w:val="000B3CB4"/>
    <w:rsid w:val="000B461E"/>
    <w:rsid w:val="000B5F6F"/>
    <w:rsid w:val="000C3402"/>
    <w:rsid w:val="000C57EE"/>
    <w:rsid w:val="000D1204"/>
    <w:rsid w:val="000D1661"/>
    <w:rsid w:val="000D777F"/>
    <w:rsid w:val="000E43D0"/>
    <w:rsid w:val="000E5448"/>
    <w:rsid w:val="000F291C"/>
    <w:rsid w:val="000F5172"/>
    <w:rsid w:val="000F76DB"/>
    <w:rsid w:val="00100BEB"/>
    <w:rsid w:val="001039E6"/>
    <w:rsid w:val="00107E30"/>
    <w:rsid w:val="00114CA1"/>
    <w:rsid w:val="00115852"/>
    <w:rsid w:val="00126CF3"/>
    <w:rsid w:val="0013042F"/>
    <w:rsid w:val="0013242A"/>
    <w:rsid w:val="00133F8E"/>
    <w:rsid w:val="00134D95"/>
    <w:rsid w:val="00137308"/>
    <w:rsid w:val="00140DD4"/>
    <w:rsid w:val="00142135"/>
    <w:rsid w:val="00144C16"/>
    <w:rsid w:val="00145AB9"/>
    <w:rsid w:val="00145CF0"/>
    <w:rsid w:val="00151E6B"/>
    <w:rsid w:val="00154AB5"/>
    <w:rsid w:val="00160699"/>
    <w:rsid w:val="00160EAD"/>
    <w:rsid w:val="001627D3"/>
    <w:rsid w:val="001771DE"/>
    <w:rsid w:val="00181741"/>
    <w:rsid w:val="00181C81"/>
    <w:rsid w:val="0018689F"/>
    <w:rsid w:val="00196BF8"/>
    <w:rsid w:val="001A0D7C"/>
    <w:rsid w:val="001A3766"/>
    <w:rsid w:val="001A4744"/>
    <w:rsid w:val="001B08A7"/>
    <w:rsid w:val="001B0F63"/>
    <w:rsid w:val="001B6551"/>
    <w:rsid w:val="001C1FB9"/>
    <w:rsid w:val="001C2681"/>
    <w:rsid w:val="001C3D3C"/>
    <w:rsid w:val="001C7511"/>
    <w:rsid w:val="001D20F6"/>
    <w:rsid w:val="001D58C7"/>
    <w:rsid w:val="001E36CE"/>
    <w:rsid w:val="001E4071"/>
    <w:rsid w:val="001F01D5"/>
    <w:rsid w:val="001F0E03"/>
    <w:rsid w:val="001F6873"/>
    <w:rsid w:val="00201042"/>
    <w:rsid w:val="00210642"/>
    <w:rsid w:val="0021104C"/>
    <w:rsid w:val="00211F20"/>
    <w:rsid w:val="0021237A"/>
    <w:rsid w:val="00213EA1"/>
    <w:rsid w:val="00214873"/>
    <w:rsid w:val="00217B39"/>
    <w:rsid w:val="002248E2"/>
    <w:rsid w:val="0022701C"/>
    <w:rsid w:val="00227AA7"/>
    <w:rsid w:val="00227D11"/>
    <w:rsid w:val="00232337"/>
    <w:rsid w:val="002452AB"/>
    <w:rsid w:val="002478FA"/>
    <w:rsid w:val="00252E53"/>
    <w:rsid w:val="0025338C"/>
    <w:rsid w:val="00257A7E"/>
    <w:rsid w:val="00261177"/>
    <w:rsid w:val="00262227"/>
    <w:rsid w:val="00263121"/>
    <w:rsid w:val="00266BD0"/>
    <w:rsid w:val="00267A56"/>
    <w:rsid w:val="00273AC2"/>
    <w:rsid w:val="00273E72"/>
    <w:rsid w:val="0027568C"/>
    <w:rsid w:val="00275CD8"/>
    <w:rsid w:val="0027756E"/>
    <w:rsid w:val="00280126"/>
    <w:rsid w:val="0028198B"/>
    <w:rsid w:val="00281D63"/>
    <w:rsid w:val="00292BCC"/>
    <w:rsid w:val="0029498A"/>
    <w:rsid w:val="002A442D"/>
    <w:rsid w:val="002A44A1"/>
    <w:rsid w:val="002A52A0"/>
    <w:rsid w:val="002B4EAB"/>
    <w:rsid w:val="002B5F6B"/>
    <w:rsid w:val="002B753C"/>
    <w:rsid w:val="002C7A2C"/>
    <w:rsid w:val="002D3BFD"/>
    <w:rsid w:val="002D53CE"/>
    <w:rsid w:val="002E0105"/>
    <w:rsid w:val="002F7B4C"/>
    <w:rsid w:val="00301AB4"/>
    <w:rsid w:val="0030579F"/>
    <w:rsid w:val="00311A1F"/>
    <w:rsid w:val="0031467D"/>
    <w:rsid w:val="003155FD"/>
    <w:rsid w:val="00315C97"/>
    <w:rsid w:val="0032166C"/>
    <w:rsid w:val="00321FC0"/>
    <w:rsid w:val="003228E2"/>
    <w:rsid w:val="00323B00"/>
    <w:rsid w:val="00324EB3"/>
    <w:rsid w:val="00325AA3"/>
    <w:rsid w:val="00330AA9"/>
    <w:rsid w:val="00334404"/>
    <w:rsid w:val="00334457"/>
    <w:rsid w:val="0033645D"/>
    <w:rsid w:val="00336C35"/>
    <w:rsid w:val="00337EF0"/>
    <w:rsid w:val="00345E46"/>
    <w:rsid w:val="00346588"/>
    <w:rsid w:val="00347F18"/>
    <w:rsid w:val="0035106E"/>
    <w:rsid w:val="0035782E"/>
    <w:rsid w:val="0037399E"/>
    <w:rsid w:val="00375273"/>
    <w:rsid w:val="00376145"/>
    <w:rsid w:val="0039028F"/>
    <w:rsid w:val="00391D06"/>
    <w:rsid w:val="0039301E"/>
    <w:rsid w:val="003A037A"/>
    <w:rsid w:val="003A0F5E"/>
    <w:rsid w:val="003A1DE1"/>
    <w:rsid w:val="003A2E80"/>
    <w:rsid w:val="003A3AF4"/>
    <w:rsid w:val="003A66D8"/>
    <w:rsid w:val="003B192A"/>
    <w:rsid w:val="003B7977"/>
    <w:rsid w:val="003C1871"/>
    <w:rsid w:val="003C60D3"/>
    <w:rsid w:val="003C6C9B"/>
    <w:rsid w:val="003D3DCB"/>
    <w:rsid w:val="003D495A"/>
    <w:rsid w:val="003D5A32"/>
    <w:rsid w:val="003D677A"/>
    <w:rsid w:val="003D7A77"/>
    <w:rsid w:val="003E1BD3"/>
    <w:rsid w:val="003E30B3"/>
    <w:rsid w:val="003E3429"/>
    <w:rsid w:val="003F0F2A"/>
    <w:rsid w:val="003F12F6"/>
    <w:rsid w:val="003F1AE0"/>
    <w:rsid w:val="003F6D50"/>
    <w:rsid w:val="0040012C"/>
    <w:rsid w:val="00400962"/>
    <w:rsid w:val="00403542"/>
    <w:rsid w:val="004059FA"/>
    <w:rsid w:val="00410519"/>
    <w:rsid w:val="00420000"/>
    <w:rsid w:val="00434146"/>
    <w:rsid w:val="00440700"/>
    <w:rsid w:val="00440ED0"/>
    <w:rsid w:val="00442B22"/>
    <w:rsid w:val="00451935"/>
    <w:rsid w:val="004524E3"/>
    <w:rsid w:val="0045279B"/>
    <w:rsid w:val="00455E8E"/>
    <w:rsid w:val="0045712E"/>
    <w:rsid w:val="00461DAD"/>
    <w:rsid w:val="004636D9"/>
    <w:rsid w:val="004700ED"/>
    <w:rsid w:val="0047380B"/>
    <w:rsid w:val="004968AD"/>
    <w:rsid w:val="004968D9"/>
    <w:rsid w:val="004A2F24"/>
    <w:rsid w:val="004A424A"/>
    <w:rsid w:val="004A4E6F"/>
    <w:rsid w:val="004B0305"/>
    <w:rsid w:val="004B1384"/>
    <w:rsid w:val="004B2690"/>
    <w:rsid w:val="004B5C63"/>
    <w:rsid w:val="004B747E"/>
    <w:rsid w:val="004C015E"/>
    <w:rsid w:val="004C0BCF"/>
    <w:rsid w:val="004C4D17"/>
    <w:rsid w:val="004C7B69"/>
    <w:rsid w:val="004E3B41"/>
    <w:rsid w:val="004E3E3B"/>
    <w:rsid w:val="004F0558"/>
    <w:rsid w:val="00513AA5"/>
    <w:rsid w:val="00521F14"/>
    <w:rsid w:val="00525FA1"/>
    <w:rsid w:val="0054542C"/>
    <w:rsid w:val="00545A6E"/>
    <w:rsid w:val="00546E00"/>
    <w:rsid w:val="00551E23"/>
    <w:rsid w:val="005567DF"/>
    <w:rsid w:val="005627C7"/>
    <w:rsid w:val="00565435"/>
    <w:rsid w:val="00566F68"/>
    <w:rsid w:val="005704D2"/>
    <w:rsid w:val="00573C48"/>
    <w:rsid w:val="005749C9"/>
    <w:rsid w:val="005807DC"/>
    <w:rsid w:val="00584C4E"/>
    <w:rsid w:val="0058655C"/>
    <w:rsid w:val="005A0038"/>
    <w:rsid w:val="005B559A"/>
    <w:rsid w:val="005B5AE9"/>
    <w:rsid w:val="005B6828"/>
    <w:rsid w:val="005C0D72"/>
    <w:rsid w:val="005C241D"/>
    <w:rsid w:val="005C6235"/>
    <w:rsid w:val="005C69F4"/>
    <w:rsid w:val="005C747B"/>
    <w:rsid w:val="005D0D59"/>
    <w:rsid w:val="005D0FCC"/>
    <w:rsid w:val="005D54F4"/>
    <w:rsid w:val="005E020A"/>
    <w:rsid w:val="005E7C9A"/>
    <w:rsid w:val="005F0EBC"/>
    <w:rsid w:val="005F5AC1"/>
    <w:rsid w:val="005F66CC"/>
    <w:rsid w:val="00602BAF"/>
    <w:rsid w:val="006067BC"/>
    <w:rsid w:val="00606BA3"/>
    <w:rsid w:val="00606EFD"/>
    <w:rsid w:val="0060741A"/>
    <w:rsid w:val="0062017D"/>
    <w:rsid w:val="006235D4"/>
    <w:rsid w:val="00624D11"/>
    <w:rsid w:val="006255AD"/>
    <w:rsid w:val="00626E3F"/>
    <w:rsid w:val="006332FC"/>
    <w:rsid w:val="00633F07"/>
    <w:rsid w:val="00634AAF"/>
    <w:rsid w:val="00644DFC"/>
    <w:rsid w:val="00647348"/>
    <w:rsid w:val="0064770E"/>
    <w:rsid w:val="006479C5"/>
    <w:rsid w:val="00647DFE"/>
    <w:rsid w:val="00650A05"/>
    <w:rsid w:val="00652E75"/>
    <w:rsid w:val="006539CE"/>
    <w:rsid w:val="0065696B"/>
    <w:rsid w:val="00664E02"/>
    <w:rsid w:val="00665807"/>
    <w:rsid w:val="00667057"/>
    <w:rsid w:val="00672FC1"/>
    <w:rsid w:val="0067388B"/>
    <w:rsid w:val="00681938"/>
    <w:rsid w:val="00683AC6"/>
    <w:rsid w:val="006A0468"/>
    <w:rsid w:val="006A1E14"/>
    <w:rsid w:val="006B1A62"/>
    <w:rsid w:val="006C1B3E"/>
    <w:rsid w:val="006C5E00"/>
    <w:rsid w:val="006C7841"/>
    <w:rsid w:val="006D477E"/>
    <w:rsid w:val="006D5CCA"/>
    <w:rsid w:val="006F35C8"/>
    <w:rsid w:val="006F40C1"/>
    <w:rsid w:val="006F488C"/>
    <w:rsid w:val="00700B3E"/>
    <w:rsid w:val="007027A3"/>
    <w:rsid w:val="0070353F"/>
    <w:rsid w:val="007110CF"/>
    <w:rsid w:val="007157C0"/>
    <w:rsid w:val="007167D5"/>
    <w:rsid w:val="00721B25"/>
    <w:rsid w:val="00723124"/>
    <w:rsid w:val="0072526A"/>
    <w:rsid w:val="0073677E"/>
    <w:rsid w:val="0074023F"/>
    <w:rsid w:val="00740ACA"/>
    <w:rsid w:val="00744938"/>
    <w:rsid w:val="00746039"/>
    <w:rsid w:val="00751A61"/>
    <w:rsid w:val="00754A7F"/>
    <w:rsid w:val="00762F63"/>
    <w:rsid w:val="007647C4"/>
    <w:rsid w:val="007705E1"/>
    <w:rsid w:val="0078375B"/>
    <w:rsid w:val="00783F16"/>
    <w:rsid w:val="007846DB"/>
    <w:rsid w:val="00784A55"/>
    <w:rsid w:val="00797662"/>
    <w:rsid w:val="007A002F"/>
    <w:rsid w:val="007B33A9"/>
    <w:rsid w:val="007B3433"/>
    <w:rsid w:val="007C6A33"/>
    <w:rsid w:val="007C6E96"/>
    <w:rsid w:val="007D17D1"/>
    <w:rsid w:val="007D4FC5"/>
    <w:rsid w:val="007D6517"/>
    <w:rsid w:val="007F0013"/>
    <w:rsid w:val="007F3915"/>
    <w:rsid w:val="007F64AC"/>
    <w:rsid w:val="007F7DD8"/>
    <w:rsid w:val="008043CF"/>
    <w:rsid w:val="00805680"/>
    <w:rsid w:val="0081363F"/>
    <w:rsid w:val="00816D26"/>
    <w:rsid w:val="00821B18"/>
    <w:rsid w:val="00822D84"/>
    <w:rsid w:val="0082699E"/>
    <w:rsid w:val="0083200C"/>
    <w:rsid w:val="008330B0"/>
    <w:rsid w:val="00833F8D"/>
    <w:rsid w:val="008340C5"/>
    <w:rsid w:val="008360A3"/>
    <w:rsid w:val="00841EEA"/>
    <w:rsid w:val="008422BD"/>
    <w:rsid w:val="0084310E"/>
    <w:rsid w:val="00844F7A"/>
    <w:rsid w:val="00845BE3"/>
    <w:rsid w:val="008520DA"/>
    <w:rsid w:val="00853B31"/>
    <w:rsid w:val="0085514C"/>
    <w:rsid w:val="00861D4D"/>
    <w:rsid w:val="00870672"/>
    <w:rsid w:val="00880CCA"/>
    <w:rsid w:val="00883C49"/>
    <w:rsid w:val="008852F2"/>
    <w:rsid w:val="008950B1"/>
    <w:rsid w:val="008A2B3F"/>
    <w:rsid w:val="008A4654"/>
    <w:rsid w:val="008A50FB"/>
    <w:rsid w:val="008A5A86"/>
    <w:rsid w:val="008A7000"/>
    <w:rsid w:val="008B00C0"/>
    <w:rsid w:val="008B4DD3"/>
    <w:rsid w:val="008B5217"/>
    <w:rsid w:val="008C14F4"/>
    <w:rsid w:val="008D3725"/>
    <w:rsid w:val="008D39E0"/>
    <w:rsid w:val="008D49C2"/>
    <w:rsid w:val="008D5202"/>
    <w:rsid w:val="008D69D9"/>
    <w:rsid w:val="008E6622"/>
    <w:rsid w:val="008E799A"/>
    <w:rsid w:val="008E79A9"/>
    <w:rsid w:val="008F1B21"/>
    <w:rsid w:val="008F21EA"/>
    <w:rsid w:val="008F283D"/>
    <w:rsid w:val="008F3E19"/>
    <w:rsid w:val="008F7293"/>
    <w:rsid w:val="009074DF"/>
    <w:rsid w:val="009106A0"/>
    <w:rsid w:val="00913F6B"/>
    <w:rsid w:val="00916540"/>
    <w:rsid w:val="0092086A"/>
    <w:rsid w:val="009221D1"/>
    <w:rsid w:val="00930DF7"/>
    <w:rsid w:val="0093450D"/>
    <w:rsid w:val="00942CA7"/>
    <w:rsid w:val="00943D98"/>
    <w:rsid w:val="00953C39"/>
    <w:rsid w:val="009567AC"/>
    <w:rsid w:val="0096085E"/>
    <w:rsid w:val="00960928"/>
    <w:rsid w:val="00970500"/>
    <w:rsid w:val="00972F4F"/>
    <w:rsid w:val="00973FFD"/>
    <w:rsid w:val="00974E04"/>
    <w:rsid w:val="00976428"/>
    <w:rsid w:val="00980808"/>
    <w:rsid w:val="00982896"/>
    <w:rsid w:val="00990B50"/>
    <w:rsid w:val="00990D48"/>
    <w:rsid w:val="00994195"/>
    <w:rsid w:val="009A028E"/>
    <w:rsid w:val="009B1552"/>
    <w:rsid w:val="009B5D61"/>
    <w:rsid w:val="009B61BD"/>
    <w:rsid w:val="009B7D2D"/>
    <w:rsid w:val="009C3815"/>
    <w:rsid w:val="009C5FFD"/>
    <w:rsid w:val="009C6967"/>
    <w:rsid w:val="009C7F7B"/>
    <w:rsid w:val="009C7FDA"/>
    <w:rsid w:val="009D3E54"/>
    <w:rsid w:val="009D6DC5"/>
    <w:rsid w:val="009D72B3"/>
    <w:rsid w:val="009E143E"/>
    <w:rsid w:val="009E3AFA"/>
    <w:rsid w:val="009E4CF3"/>
    <w:rsid w:val="009F0A2D"/>
    <w:rsid w:val="009F203A"/>
    <w:rsid w:val="009F36C3"/>
    <w:rsid w:val="009F52EB"/>
    <w:rsid w:val="009F59A9"/>
    <w:rsid w:val="009F6841"/>
    <w:rsid w:val="00A01FA5"/>
    <w:rsid w:val="00A03CB1"/>
    <w:rsid w:val="00A16BD3"/>
    <w:rsid w:val="00A17F43"/>
    <w:rsid w:val="00A33CD3"/>
    <w:rsid w:val="00A40D40"/>
    <w:rsid w:val="00A45E73"/>
    <w:rsid w:val="00A46139"/>
    <w:rsid w:val="00A466D3"/>
    <w:rsid w:val="00A520E0"/>
    <w:rsid w:val="00A53738"/>
    <w:rsid w:val="00A74837"/>
    <w:rsid w:val="00A755B7"/>
    <w:rsid w:val="00A75FB7"/>
    <w:rsid w:val="00A87F59"/>
    <w:rsid w:val="00A92B90"/>
    <w:rsid w:val="00A94690"/>
    <w:rsid w:val="00AA4DCC"/>
    <w:rsid w:val="00AA7D8D"/>
    <w:rsid w:val="00AB7487"/>
    <w:rsid w:val="00AC2C6C"/>
    <w:rsid w:val="00AC3217"/>
    <w:rsid w:val="00AC435B"/>
    <w:rsid w:val="00AC65EF"/>
    <w:rsid w:val="00AD02EB"/>
    <w:rsid w:val="00AE3D34"/>
    <w:rsid w:val="00AF1F1D"/>
    <w:rsid w:val="00B01D95"/>
    <w:rsid w:val="00B12F78"/>
    <w:rsid w:val="00B15E2B"/>
    <w:rsid w:val="00B345D0"/>
    <w:rsid w:val="00B3728C"/>
    <w:rsid w:val="00B409ED"/>
    <w:rsid w:val="00B43819"/>
    <w:rsid w:val="00B45A19"/>
    <w:rsid w:val="00B54513"/>
    <w:rsid w:val="00B56803"/>
    <w:rsid w:val="00B57E70"/>
    <w:rsid w:val="00B61781"/>
    <w:rsid w:val="00B63E56"/>
    <w:rsid w:val="00B6528A"/>
    <w:rsid w:val="00B82320"/>
    <w:rsid w:val="00B82FA3"/>
    <w:rsid w:val="00B836DF"/>
    <w:rsid w:val="00B8393E"/>
    <w:rsid w:val="00B84B22"/>
    <w:rsid w:val="00B85C2F"/>
    <w:rsid w:val="00B86C86"/>
    <w:rsid w:val="00BA2F64"/>
    <w:rsid w:val="00BA31EB"/>
    <w:rsid w:val="00BB264E"/>
    <w:rsid w:val="00BB7220"/>
    <w:rsid w:val="00BC0FD2"/>
    <w:rsid w:val="00BC3575"/>
    <w:rsid w:val="00BD04B8"/>
    <w:rsid w:val="00BD5A47"/>
    <w:rsid w:val="00BD6EC3"/>
    <w:rsid w:val="00BD7102"/>
    <w:rsid w:val="00BE4EB2"/>
    <w:rsid w:val="00BF1C64"/>
    <w:rsid w:val="00BF2D2D"/>
    <w:rsid w:val="00C01082"/>
    <w:rsid w:val="00C02225"/>
    <w:rsid w:val="00C05048"/>
    <w:rsid w:val="00C0533F"/>
    <w:rsid w:val="00C1489B"/>
    <w:rsid w:val="00C20F2B"/>
    <w:rsid w:val="00C23128"/>
    <w:rsid w:val="00C277CF"/>
    <w:rsid w:val="00C30C3C"/>
    <w:rsid w:val="00C340CA"/>
    <w:rsid w:val="00C4440C"/>
    <w:rsid w:val="00C52DEC"/>
    <w:rsid w:val="00C532BB"/>
    <w:rsid w:val="00C577AE"/>
    <w:rsid w:val="00C660F5"/>
    <w:rsid w:val="00C668D9"/>
    <w:rsid w:val="00C74259"/>
    <w:rsid w:val="00C74467"/>
    <w:rsid w:val="00C74EF7"/>
    <w:rsid w:val="00C76FC0"/>
    <w:rsid w:val="00C84284"/>
    <w:rsid w:val="00C85D25"/>
    <w:rsid w:val="00C86A38"/>
    <w:rsid w:val="00C93561"/>
    <w:rsid w:val="00CA2059"/>
    <w:rsid w:val="00CB09C3"/>
    <w:rsid w:val="00CB3167"/>
    <w:rsid w:val="00CB544F"/>
    <w:rsid w:val="00CB7DB5"/>
    <w:rsid w:val="00CC435D"/>
    <w:rsid w:val="00CC4514"/>
    <w:rsid w:val="00CC6CA4"/>
    <w:rsid w:val="00CE44C5"/>
    <w:rsid w:val="00CE4F16"/>
    <w:rsid w:val="00CE624C"/>
    <w:rsid w:val="00CF36E5"/>
    <w:rsid w:val="00D21186"/>
    <w:rsid w:val="00D22062"/>
    <w:rsid w:val="00D225EA"/>
    <w:rsid w:val="00D23E3D"/>
    <w:rsid w:val="00D24208"/>
    <w:rsid w:val="00D33D13"/>
    <w:rsid w:val="00D3784A"/>
    <w:rsid w:val="00D37CCB"/>
    <w:rsid w:val="00D40C94"/>
    <w:rsid w:val="00D41650"/>
    <w:rsid w:val="00D519BA"/>
    <w:rsid w:val="00D53EC4"/>
    <w:rsid w:val="00D543D3"/>
    <w:rsid w:val="00D54688"/>
    <w:rsid w:val="00D70B6C"/>
    <w:rsid w:val="00D751E2"/>
    <w:rsid w:val="00D75208"/>
    <w:rsid w:val="00D761A0"/>
    <w:rsid w:val="00D82402"/>
    <w:rsid w:val="00D84CCB"/>
    <w:rsid w:val="00D86B2D"/>
    <w:rsid w:val="00D92752"/>
    <w:rsid w:val="00DA0DFF"/>
    <w:rsid w:val="00DA1E72"/>
    <w:rsid w:val="00DB2BBD"/>
    <w:rsid w:val="00DB442A"/>
    <w:rsid w:val="00DB4B78"/>
    <w:rsid w:val="00DB4D5E"/>
    <w:rsid w:val="00DC1FBE"/>
    <w:rsid w:val="00DC376F"/>
    <w:rsid w:val="00DD4D97"/>
    <w:rsid w:val="00DD51D3"/>
    <w:rsid w:val="00DE67B7"/>
    <w:rsid w:val="00DF0BE5"/>
    <w:rsid w:val="00DF6096"/>
    <w:rsid w:val="00E0132A"/>
    <w:rsid w:val="00E049BF"/>
    <w:rsid w:val="00E0586D"/>
    <w:rsid w:val="00E0679C"/>
    <w:rsid w:val="00E130FA"/>
    <w:rsid w:val="00E15398"/>
    <w:rsid w:val="00E165CB"/>
    <w:rsid w:val="00E2124F"/>
    <w:rsid w:val="00E21DFF"/>
    <w:rsid w:val="00E242B2"/>
    <w:rsid w:val="00E260DF"/>
    <w:rsid w:val="00E31CA4"/>
    <w:rsid w:val="00E3368F"/>
    <w:rsid w:val="00E356E5"/>
    <w:rsid w:val="00E35D91"/>
    <w:rsid w:val="00E41AC2"/>
    <w:rsid w:val="00E42478"/>
    <w:rsid w:val="00E44AA1"/>
    <w:rsid w:val="00E518B3"/>
    <w:rsid w:val="00E52BE1"/>
    <w:rsid w:val="00E55072"/>
    <w:rsid w:val="00E61C76"/>
    <w:rsid w:val="00E675A4"/>
    <w:rsid w:val="00E676AD"/>
    <w:rsid w:val="00E735DC"/>
    <w:rsid w:val="00E74DBD"/>
    <w:rsid w:val="00E823B6"/>
    <w:rsid w:val="00E90AA5"/>
    <w:rsid w:val="00E956A9"/>
    <w:rsid w:val="00E97AD6"/>
    <w:rsid w:val="00EA07AE"/>
    <w:rsid w:val="00EB628B"/>
    <w:rsid w:val="00EC594C"/>
    <w:rsid w:val="00EC60DA"/>
    <w:rsid w:val="00ED149A"/>
    <w:rsid w:val="00EF7ACD"/>
    <w:rsid w:val="00F0071B"/>
    <w:rsid w:val="00F047A7"/>
    <w:rsid w:val="00F06D69"/>
    <w:rsid w:val="00F13940"/>
    <w:rsid w:val="00F13EFA"/>
    <w:rsid w:val="00F20326"/>
    <w:rsid w:val="00F21CA8"/>
    <w:rsid w:val="00F26944"/>
    <w:rsid w:val="00F330A9"/>
    <w:rsid w:val="00F35AA1"/>
    <w:rsid w:val="00F36B20"/>
    <w:rsid w:val="00F37658"/>
    <w:rsid w:val="00F41E57"/>
    <w:rsid w:val="00F43913"/>
    <w:rsid w:val="00F44CF6"/>
    <w:rsid w:val="00F451A9"/>
    <w:rsid w:val="00F46B42"/>
    <w:rsid w:val="00F53F5D"/>
    <w:rsid w:val="00F67B0C"/>
    <w:rsid w:val="00F7140B"/>
    <w:rsid w:val="00F76CA1"/>
    <w:rsid w:val="00F77961"/>
    <w:rsid w:val="00F8250A"/>
    <w:rsid w:val="00F83950"/>
    <w:rsid w:val="00F83C82"/>
    <w:rsid w:val="00F857B6"/>
    <w:rsid w:val="00F86EC9"/>
    <w:rsid w:val="00F87A7D"/>
    <w:rsid w:val="00F96A30"/>
    <w:rsid w:val="00FA18AC"/>
    <w:rsid w:val="00FA2A20"/>
    <w:rsid w:val="00FA384D"/>
    <w:rsid w:val="00FA42BA"/>
    <w:rsid w:val="00FA4307"/>
    <w:rsid w:val="00FA438D"/>
    <w:rsid w:val="00FA473F"/>
    <w:rsid w:val="00FA6054"/>
    <w:rsid w:val="00FA72AF"/>
    <w:rsid w:val="00FC0414"/>
    <w:rsid w:val="00FC078F"/>
    <w:rsid w:val="00FC16B8"/>
    <w:rsid w:val="00FD020F"/>
    <w:rsid w:val="00FD1918"/>
    <w:rsid w:val="00FD50D7"/>
    <w:rsid w:val="00FD5FA1"/>
    <w:rsid w:val="00FE7D89"/>
    <w:rsid w:val="00FF6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FCCD"/>
  <w15:docId w15:val="{31FB7B05-7CBD-49B6-A350-D65435BC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8F21EA"/>
    <w:pPr>
      <w:keepNext/>
      <w:keepLines/>
      <w:numPr>
        <w:numId w:val="8"/>
      </w:numPr>
      <w:spacing w:before="480" w:after="120"/>
      <w:outlineLvl w:val="0"/>
    </w:pPr>
    <w:rPr>
      <w:rFonts w:eastAsia="Calibri" w:cstheme="minorHAnsi"/>
      <w:b/>
      <w:bCs/>
      <w:caps/>
      <w:sz w:val="28"/>
      <w:szCs w:val="28"/>
      <w:lang w:eastAsia="cs-CZ"/>
    </w:rPr>
  </w:style>
  <w:style w:type="paragraph" w:styleId="Nadpis2">
    <w:name w:val="heading 2"/>
    <w:basedOn w:val="Styl1"/>
    <w:next w:val="Normln"/>
    <w:link w:val="Nadpis2Char"/>
    <w:uiPriority w:val="9"/>
    <w:unhideWhenUsed/>
    <w:rsid w:val="00DB442A"/>
    <w:pPr>
      <w:keepNext/>
      <w:numPr>
        <w:numId w:val="3"/>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8F21EA"/>
    <w:rPr>
      <w:rFonts w:eastAsia="Calibri" w:cstheme="minorHAnsi"/>
      <w:b/>
      <w:bCs/>
      <w:caps/>
      <w:sz w:val="28"/>
      <w:szCs w:val="28"/>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1"/>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1A0D7C"/>
    <w:pPr>
      <w:numPr>
        <w:ilvl w:val="2"/>
        <w:numId w:val="8"/>
      </w:numPr>
      <w:spacing w:before="120" w:after="120" w:line="276" w:lineRule="auto"/>
      <w:jc w:val="both"/>
    </w:pPr>
    <w:rPr>
      <w:rFonts w:eastAsia="Calibri" w:cstheme="minorHAnsi"/>
      <w:lang w:eastAsia="cs-CZ"/>
    </w:rPr>
  </w:style>
  <w:style w:type="character" w:customStyle="1" w:styleId="Styl2Char">
    <w:name w:val="Styl2 Char"/>
    <w:basedOn w:val="Standardnpsmoodstavce"/>
    <w:link w:val="Styl2"/>
    <w:uiPriority w:val="99"/>
    <w:locked/>
    <w:rsid w:val="001A0D7C"/>
    <w:rPr>
      <w:rFonts w:eastAsia="Calibri" w:cstheme="minorHAnsi"/>
      <w:lang w:eastAsia="cs-CZ"/>
    </w:rPr>
  </w:style>
  <w:style w:type="paragraph" w:styleId="Podnadpis">
    <w:name w:val="Subtitle"/>
    <w:aliases w:val="Podstyl"/>
    <w:basedOn w:val="Styl1"/>
    <w:next w:val="Normln"/>
    <w:link w:val="PodnadpisChar"/>
    <w:uiPriority w:val="99"/>
    <w:qFormat/>
    <w:rsid w:val="008F21EA"/>
    <w:pPr>
      <w:numPr>
        <w:ilvl w:val="0"/>
        <w:numId w:val="0"/>
      </w:numPr>
      <w:ind w:left="851"/>
    </w:pPr>
    <w:rPr>
      <w:rFonts w:asciiTheme="minorHAnsi" w:hAnsiTheme="minorHAnsi" w:cstheme="minorHAnsi"/>
    </w:rPr>
  </w:style>
  <w:style w:type="character" w:customStyle="1" w:styleId="PodnadpisChar">
    <w:name w:val="Podnadpis Char"/>
    <w:aliases w:val="Podstyl Char"/>
    <w:basedOn w:val="Standardnpsmoodstavce"/>
    <w:link w:val="Podnadpis"/>
    <w:uiPriority w:val="99"/>
    <w:rsid w:val="008F21EA"/>
    <w:rPr>
      <w:rFonts w:eastAsia="Calibri" w:cstheme="minorHAnsi"/>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F21EA"/>
    <w:pPr>
      <w:numPr>
        <w:ilvl w:val="3"/>
        <w:numId w:val="8"/>
      </w:numPr>
      <w:spacing w:after="0"/>
      <w:jc w:val="both"/>
    </w:pPr>
    <w:rPr>
      <w:rFonts w:eastAsiaTheme="majorEastAsia" w:cstheme="minorHAnsi"/>
      <w:bCs/>
    </w:rPr>
  </w:style>
  <w:style w:type="character" w:customStyle="1" w:styleId="PsmenaChar">
    <w:name w:val="Písmena Char"/>
    <w:basedOn w:val="Standardnpsmoodstavce"/>
    <w:link w:val="Psmena"/>
    <w:rsid w:val="008F21EA"/>
    <w:rPr>
      <w:rFonts w:eastAsiaTheme="majorEastAsia" w:cstheme="minorHAnsi"/>
      <w:bCs/>
    </w:rPr>
  </w:style>
  <w:style w:type="paragraph" w:customStyle="1" w:styleId="sla">
    <w:name w:val="Čísla"/>
    <w:basedOn w:val="Normln"/>
    <w:link w:val="slaChar"/>
    <w:qFormat/>
    <w:rsid w:val="003C60D3"/>
    <w:pPr>
      <w:numPr>
        <w:numId w:val="6"/>
      </w:numPr>
      <w:spacing w:after="0"/>
      <w:ind w:left="851"/>
      <w:jc w:val="both"/>
    </w:pPr>
    <w:rPr>
      <w:rFonts w:ascii="Arial" w:eastAsia="Times New Roman" w:hAnsi="Arial" w:cs="Arial"/>
      <w:lang w:eastAsia="cs-CZ"/>
    </w:rPr>
  </w:style>
  <w:style w:type="character" w:customStyle="1" w:styleId="slaChar">
    <w:name w:val="Čísla Char"/>
    <w:basedOn w:val="Standardnpsmoodstavce"/>
    <w:link w:val="sla"/>
    <w:rsid w:val="003C60D3"/>
    <w:rPr>
      <w:rFonts w:ascii="Arial" w:eastAsia="Times New Roman" w:hAnsi="Arial" w:cs="Arial"/>
      <w:lang w:eastAsia="cs-CZ"/>
    </w:rPr>
  </w:style>
  <w:style w:type="paragraph" w:styleId="Odstavecseseznamem">
    <w:name w:val="List Paragraph"/>
    <w:basedOn w:val="Normln"/>
    <w:uiPriority w:val="34"/>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uiPriority w:val="99"/>
    <w:rsid w:val="00DB442A"/>
    <w:pPr>
      <w:keepNext/>
      <w:numPr>
        <w:numId w:val="2"/>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DB442A"/>
    <w:pPr>
      <w:keepNext/>
      <w:numPr>
        <w:ilvl w:val="1"/>
        <w:numId w:val="2"/>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uiPriority w:val="99"/>
    <w:rsid w:val="00DB442A"/>
    <w:pPr>
      <w:numPr>
        <w:ilvl w:val="2"/>
        <w:numId w:val="2"/>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DB442A"/>
    <w:pPr>
      <w:numPr>
        <w:ilvl w:val="3"/>
        <w:numId w:val="2"/>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2"/>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Nadpisrove2">
    <w:name w:val="Nadpis úroveň 2"/>
    <w:basedOn w:val="Nadpis2"/>
    <w:next w:val="Styl2"/>
    <w:link w:val="Nadpisrove2Char"/>
    <w:qFormat/>
    <w:rsid w:val="008F21EA"/>
    <w:pPr>
      <w:numPr>
        <w:numId w:val="8"/>
      </w:numPr>
    </w:pPr>
    <w:rPr>
      <w:rFonts w:cstheme="minorHAnsi"/>
      <w:smallCaps/>
      <w:color w:val="000000" w:themeColor="text1"/>
      <w:sz w:val="22"/>
      <w:szCs w:val="22"/>
    </w:rPr>
  </w:style>
  <w:style w:type="paragraph" w:styleId="Nadpisobsahu">
    <w:name w:val="TOC Heading"/>
    <w:basedOn w:val="Nadpis1"/>
    <w:next w:val="Normln"/>
    <w:uiPriority w:val="39"/>
    <w:unhideWhenUsed/>
    <w:qFormat/>
    <w:rsid w:val="00EA07AE"/>
    <w:pPr>
      <w:numPr>
        <w:numId w:val="0"/>
      </w:numPr>
      <w:spacing w:before="240" w:after="0" w:line="259" w:lineRule="auto"/>
      <w:outlineLvl w:val="9"/>
    </w:pPr>
    <w:rPr>
      <w:rFonts w:asciiTheme="majorHAnsi" w:hAnsiTheme="majorHAnsi" w:cstheme="majorBidi"/>
      <w:b w:val="0"/>
      <w:bCs w:val="0"/>
      <w:caps w:val="0"/>
      <w:color w:val="365F91" w:themeColor="accent1" w:themeShade="BF"/>
    </w:rPr>
  </w:style>
  <w:style w:type="character" w:customStyle="1" w:styleId="Nadpisrove2Char">
    <w:name w:val="Nadpis úroveň 2 Char"/>
    <w:basedOn w:val="Nadpis2Char"/>
    <w:link w:val="Nadpisrove2"/>
    <w:rsid w:val="008F21EA"/>
    <w:rPr>
      <w:rFonts w:eastAsia="Calibri" w:cstheme="minorHAnsi"/>
      <w:b/>
      <w:smallCaps/>
      <w:color w:val="000000" w:themeColor="text1"/>
      <w:sz w:val="24"/>
      <w:szCs w:val="24"/>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34146"/>
    <w:pPr>
      <w:numPr>
        <w:numId w:val="5"/>
      </w:numPr>
      <w:ind w:left="1134"/>
    </w:pPr>
  </w:style>
  <w:style w:type="character" w:customStyle="1" w:styleId="OdrkyChar">
    <w:name w:val="Odrážky Char"/>
    <w:basedOn w:val="PsmenaChar"/>
    <w:link w:val="Odrky"/>
    <w:rsid w:val="00434146"/>
    <w:rPr>
      <w:rFonts w:eastAsiaTheme="majorEastAsia" w:cstheme="minorHAnsi"/>
      <w:bCs/>
    </w:rPr>
  </w:style>
  <w:style w:type="paragraph" w:customStyle="1" w:styleId="NadpisZD">
    <w:name w:val="Nadpis ZD"/>
    <w:basedOn w:val="Obyejn"/>
    <w:link w:val="NadpisZDChar"/>
    <w:qFormat/>
    <w:rsid w:val="001D58C7"/>
    <w:rPr>
      <w:rFonts w:eastAsia="Calibri"/>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D58C7"/>
    <w:rPr>
      <w:rFonts w:ascii="Arial" w:eastAsia="Calibri" w:hAnsi="Arial" w:cs="Arial"/>
      <w:b w:val="0"/>
      <w:color w:val="1F497D"/>
      <w:sz w:val="24"/>
      <w:szCs w:val="24"/>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paragraph" w:customStyle="1" w:styleId="rovezanadpis">
    <w:name w:val="Úroveň za nadpis"/>
    <w:basedOn w:val="Cislovani2"/>
    <w:next w:val="Cislovani3"/>
    <w:link w:val="rovezanadpisChar"/>
    <w:qFormat/>
    <w:rsid w:val="00C23128"/>
    <w:pPr>
      <w:numPr>
        <w:ilvl w:val="0"/>
        <w:numId w:val="0"/>
      </w:numPr>
      <w:spacing w:before="120" w:line="276" w:lineRule="auto"/>
      <w:ind w:left="851" w:hanging="851"/>
    </w:pPr>
    <w:rPr>
      <w:rFonts w:ascii="Arial" w:hAnsi="Arial" w:cs="Arial"/>
      <w:color w:val="000000" w:themeColor="text1"/>
      <w:sz w:val="22"/>
      <w:szCs w:val="22"/>
    </w:rPr>
  </w:style>
  <w:style w:type="character" w:customStyle="1" w:styleId="cpvselected">
    <w:name w:val="cpvselected"/>
    <w:basedOn w:val="Standardnpsmoodstavce"/>
    <w:rsid w:val="00C23128"/>
    <w:rPr>
      <w:rFonts w:cs="Times New Roman"/>
    </w:rPr>
  </w:style>
  <w:style w:type="paragraph" w:customStyle="1" w:styleId="Podstyltun">
    <w:name w:val="Podstyl tučně"/>
    <w:basedOn w:val="Podnadpis"/>
    <w:link w:val="PodstyltunChar"/>
    <w:qFormat/>
    <w:rsid w:val="00E21DFF"/>
    <w:pPr>
      <w:keepNext/>
    </w:pPr>
    <w:rPr>
      <w:b/>
    </w:rPr>
  </w:style>
  <w:style w:type="character" w:customStyle="1" w:styleId="PodstyltunChar">
    <w:name w:val="Podstyl tučně Char"/>
    <w:basedOn w:val="PodnadpisChar"/>
    <w:link w:val="Podstyltun"/>
    <w:rsid w:val="00E21DFF"/>
    <w:rPr>
      <w:rFonts w:ascii="Arial" w:eastAsia="Calibri" w:hAnsi="Arial" w:cs="Arial"/>
      <w:b/>
    </w:rPr>
  </w:style>
  <w:style w:type="paragraph" w:customStyle="1" w:styleId="Default">
    <w:name w:val="Default"/>
    <w:rsid w:val="00C20F2B"/>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3A2E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E80"/>
    <w:rPr>
      <w:rFonts w:ascii="Segoe UI" w:hAnsi="Segoe UI" w:cs="Segoe UI"/>
      <w:sz w:val="18"/>
      <w:szCs w:val="18"/>
    </w:rPr>
  </w:style>
  <w:style w:type="character" w:styleId="Odkaznakoment">
    <w:name w:val="annotation reference"/>
    <w:basedOn w:val="Standardnpsmoodstavce"/>
    <w:unhideWhenUsed/>
    <w:rsid w:val="00AA7D8D"/>
    <w:rPr>
      <w:sz w:val="16"/>
      <w:szCs w:val="16"/>
    </w:rPr>
  </w:style>
  <w:style w:type="paragraph" w:styleId="Textkomente">
    <w:name w:val="annotation text"/>
    <w:basedOn w:val="Normln"/>
    <w:link w:val="TextkomenteChar"/>
    <w:uiPriority w:val="99"/>
    <w:unhideWhenUsed/>
    <w:rsid w:val="00AA7D8D"/>
    <w:pPr>
      <w:spacing w:line="240" w:lineRule="auto"/>
    </w:pPr>
    <w:rPr>
      <w:sz w:val="20"/>
      <w:szCs w:val="20"/>
    </w:rPr>
  </w:style>
  <w:style w:type="character" w:customStyle="1" w:styleId="TextkomenteChar">
    <w:name w:val="Text komentáře Char"/>
    <w:basedOn w:val="Standardnpsmoodstavce"/>
    <w:link w:val="Textkomente"/>
    <w:uiPriority w:val="99"/>
    <w:rsid w:val="00AA7D8D"/>
    <w:rPr>
      <w:sz w:val="20"/>
      <w:szCs w:val="20"/>
    </w:rPr>
  </w:style>
  <w:style w:type="paragraph" w:styleId="Pedmtkomente">
    <w:name w:val="annotation subject"/>
    <w:basedOn w:val="Textkomente"/>
    <w:next w:val="Textkomente"/>
    <w:link w:val="PedmtkomenteChar"/>
    <w:uiPriority w:val="99"/>
    <w:semiHidden/>
    <w:unhideWhenUsed/>
    <w:rsid w:val="00AA7D8D"/>
    <w:rPr>
      <w:b/>
      <w:bCs/>
    </w:rPr>
  </w:style>
  <w:style w:type="character" w:customStyle="1" w:styleId="PedmtkomenteChar">
    <w:name w:val="Předmět komentáře Char"/>
    <w:basedOn w:val="TextkomenteChar"/>
    <w:link w:val="Pedmtkomente"/>
    <w:uiPriority w:val="99"/>
    <w:semiHidden/>
    <w:rsid w:val="00AA7D8D"/>
    <w:rPr>
      <w:b/>
      <w:bCs/>
      <w:sz w:val="20"/>
      <w:szCs w:val="20"/>
    </w:rPr>
  </w:style>
  <w:style w:type="paragraph" w:customStyle="1" w:styleId="Nadpisedit">
    <w:name w:val="Nadpis_edit"/>
    <w:basedOn w:val="Nadpis1"/>
    <w:link w:val="NadpiseditChar"/>
    <w:qFormat/>
    <w:rsid w:val="002248E2"/>
    <w:pPr>
      <w:numPr>
        <w:numId w:val="0"/>
      </w:numPr>
      <w:spacing w:before="0"/>
      <w:jc w:val="center"/>
    </w:pPr>
  </w:style>
  <w:style w:type="character" w:customStyle="1" w:styleId="NadpiseditChar">
    <w:name w:val="Nadpis_edit Char"/>
    <w:basedOn w:val="Nadpis1Char"/>
    <w:link w:val="Nadpisedit"/>
    <w:rsid w:val="002248E2"/>
    <w:rPr>
      <w:rFonts w:ascii="Arial" w:eastAsiaTheme="majorEastAsia" w:hAnsi="Arial" w:cs="Arial"/>
      <w:b/>
      <w:bCs/>
      <w:caps/>
      <w:color w:val="808080" w:themeColor="background1" w:themeShade="80"/>
      <w:sz w:val="28"/>
      <w:szCs w:val="28"/>
      <w:lang w:eastAsia="cs-CZ"/>
    </w:rPr>
  </w:style>
  <w:style w:type="paragraph" w:customStyle="1" w:styleId="Styl11">
    <w:name w:val="Styl 1.1."/>
    <w:basedOn w:val="Styl1"/>
    <w:link w:val="Styl11Char"/>
    <w:rsid w:val="008A5A86"/>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8A5A86"/>
    <w:rPr>
      <w:rFonts w:ascii="Arial" w:eastAsia="Calibri" w:hAnsi="Arial" w:cs="Arial"/>
      <w:sz w:val="20"/>
      <w:szCs w:val="20"/>
    </w:rPr>
  </w:style>
  <w:style w:type="paragraph" w:customStyle="1" w:styleId="Styl0">
    <w:name w:val="Styl0"/>
    <w:basedOn w:val="Styl1"/>
    <w:uiPriority w:val="99"/>
    <w:qFormat/>
    <w:rsid w:val="008F21EA"/>
    <w:pPr>
      <w:numPr>
        <w:ilvl w:val="0"/>
        <w:numId w:val="0"/>
      </w:numPr>
      <w:tabs>
        <w:tab w:val="left" w:pos="709"/>
        <w:tab w:val="left" w:pos="1135"/>
      </w:tabs>
      <w:suppressAutoHyphens/>
      <w:spacing w:before="240" w:after="0" w:line="240" w:lineRule="auto"/>
      <w:ind w:left="2269" w:hanging="567"/>
    </w:pPr>
    <w:rPr>
      <w:rFonts w:eastAsia="Times New Roman"/>
      <w:b/>
      <w:caps/>
      <w:lang w:eastAsia="cs-CZ"/>
    </w:rPr>
  </w:style>
  <w:style w:type="paragraph" w:customStyle="1" w:styleId="Styl3">
    <w:name w:val="Styl3"/>
    <w:basedOn w:val="Styl2"/>
    <w:uiPriority w:val="99"/>
    <w:qFormat/>
    <w:rsid w:val="008F21EA"/>
    <w:pPr>
      <w:numPr>
        <w:ilvl w:val="0"/>
        <w:numId w:val="0"/>
      </w:numPr>
      <w:tabs>
        <w:tab w:val="left" w:pos="851"/>
        <w:tab w:val="num" w:pos="1134"/>
        <w:tab w:val="num" w:pos="2269"/>
      </w:tabs>
      <w:suppressAutoHyphens/>
      <w:spacing w:after="0" w:line="240" w:lineRule="auto"/>
      <w:ind w:left="1134" w:hanging="850"/>
    </w:pPr>
    <w:rPr>
      <w:rFonts w:ascii="Calibri" w:eastAsia="Times New Roman" w:hAnsi="Calibri" w:cs="Times New Roman"/>
    </w:rPr>
  </w:style>
  <w:style w:type="character" w:customStyle="1" w:styleId="rovezanadpisChar">
    <w:name w:val="Úroveň za nadpis Char"/>
    <w:basedOn w:val="Nadpis2Char"/>
    <w:link w:val="rovezanadpis"/>
    <w:rsid w:val="005749C9"/>
    <w:rPr>
      <w:rFonts w:ascii="Arial" w:eastAsia="Times New Roman" w:hAnsi="Arial" w:cs="Arial"/>
      <w:b/>
      <w:color w:val="000000" w:themeColor="text1"/>
      <w:sz w:val="24"/>
      <w:szCs w:val="24"/>
      <w:lang w:eastAsia="cs-CZ"/>
    </w:rPr>
  </w:style>
  <w:style w:type="character" w:styleId="Sledovanodkaz">
    <w:name w:val="FollowedHyperlink"/>
    <w:basedOn w:val="Standardnpsmoodstavce"/>
    <w:uiPriority w:val="99"/>
    <w:semiHidden/>
    <w:unhideWhenUsed/>
    <w:rsid w:val="007F0013"/>
    <w:rPr>
      <w:color w:val="800080" w:themeColor="followedHyperlink"/>
      <w:u w:val="single"/>
    </w:rPr>
  </w:style>
  <w:style w:type="paragraph" w:styleId="Revize">
    <w:name w:val="Revision"/>
    <w:hidden/>
    <w:uiPriority w:val="99"/>
    <w:semiHidden/>
    <w:rsid w:val="000F5172"/>
    <w:pPr>
      <w:spacing w:after="0" w:line="240" w:lineRule="auto"/>
    </w:pPr>
  </w:style>
  <w:style w:type="character" w:customStyle="1" w:styleId="Nevyeenzmnka1">
    <w:name w:val="Nevyřešená zmínka1"/>
    <w:basedOn w:val="Standardnpsmoodstavce"/>
    <w:uiPriority w:val="99"/>
    <w:semiHidden/>
    <w:unhideWhenUsed/>
    <w:rsid w:val="00E42478"/>
    <w:rPr>
      <w:color w:val="605E5C"/>
      <w:shd w:val="clear" w:color="auto" w:fill="E1DFDD"/>
    </w:rPr>
  </w:style>
  <w:style w:type="character" w:customStyle="1" w:styleId="Nevyeenzmnka2">
    <w:name w:val="Nevyřešená zmínka2"/>
    <w:basedOn w:val="Standardnpsmoodstavce"/>
    <w:uiPriority w:val="99"/>
    <w:semiHidden/>
    <w:unhideWhenUsed/>
    <w:rsid w:val="00280126"/>
    <w:rPr>
      <w:color w:val="605E5C"/>
      <w:shd w:val="clear" w:color="auto" w:fill="E1DFDD"/>
    </w:rPr>
  </w:style>
  <w:style w:type="character" w:customStyle="1" w:styleId="Nevyeenzmnka3">
    <w:name w:val="Nevyřešená zmínka3"/>
    <w:basedOn w:val="Standardnpsmoodstavce"/>
    <w:uiPriority w:val="99"/>
    <w:semiHidden/>
    <w:unhideWhenUsed/>
    <w:rsid w:val="00F20326"/>
    <w:rPr>
      <w:color w:val="605E5C"/>
      <w:shd w:val="clear" w:color="auto" w:fill="E1DFDD"/>
    </w:rPr>
  </w:style>
  <w:style w:type="table" w:customStyle="1" w:styleId="Mkatabulky1">
    <w:name w:val="Mřížka tabulky1"/>
    <w:basedOn w:val="Normlntabulka"/>
    <w:next w:val="Mkatabulky"/>
    <w:uiPriority w:val="39"/>
    <w:rsid w:val="00026CB1"/>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slovani3Char">
    <w:name w:val="Cislovani 3 Char"/>
    <w:basedOn w:val="Standardnpsmoodstavce"/>
    <w:link w:val="Cislovani3"/>
    <w:uiPriority w:val="99"/>
    <w:rsid w:val="00026CB1"/>
    <w:rPr>
      <w:rFonts w:ascii="JohnSans Text Pro" w:eastAsia="Times New Roman" w:hAnsi="JohnSans Text Pro" w:cs="Times New Roman"/>
      <w:sz w:val="20"/>
      <w:szCs w:val="24"/>
      <w:lang w:eastAsia="cs-CZ"/>
    </w:rPr>
  </w:style>
  <w:style w:type="table" w:customStyle="1" w:styleId="Mkatabulky2">
    <w:name w:val="Mřížka tabulky2"/>
    <w:basedOn w:val="Normlntabulka"/>
    <w:next w:val="Mkatabulky"/>
    <w:uiPriority w:val="39"/>
    <w:rsid w:val="0007693F"/>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7693F"/>
    <w:pPr>
      <w:spacing w:after="0" w:line="240" w:lineRule="auto"/>
      <w:ind w:firstLine="360"/>
    </w:pPr>
    <w:rPr>
      <w:rFonts w:eastAsiaTheme="minorEastAsia"/>
      <w:sz w:val="20"/>
      <w:szCs w:val="20"/>
      <w:lang w:bidi="en-US"/>
    </w:rPr>
  </w:style>
  <w:style w:type="character" w:customStyle="1" w:styleId="TextpoznpodarouChar">
    <w:name w:val="Text pozn. pod čarou Char"/>
    <w:basedOn w:val="Standardnpsmoodstavce"/>
    <w:link w:val="Textpoznpodarou"/>
    <w:uiPriority w:val="99"/>
    <w:semiHidden/>
    <w:rsid w:val="0007693F"/>
    <w:rPr>
      <w:rFonts w:eastAsiaTheme="minorEastAsia"/>
      <w:sz w:val="20"/>
      <w:szCs w:val="20"/>
      <w:lang w:bidi="en-US"/>
    </w:rPr>
  </w:style>
  <w:style w:type="character" w:styleId="Znakapoznpodarou">
    <w:name w:val="footnote reference"/>
    <w:basedOn w:val="Standardnpsmoodstavce"/>
    <w:uiPriority w:val="99"/>
    <w:semiHidden/>
    <w:unhideWhenUsed/>
    <w:rsid w:val="00076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6542">
      <w:bodyDiv w:val="1"/>
      <w:marLeft w:val="0"/>
      <w:marRight w:val="0"/>
      <w:marTop w:val="0"/>
      <w:marBottom w:val="0"/>
      <w:divBdr>
        <w:top w:val="none" w:sz="0" w:space="0" w:color="auto"/>
        <w:left w:val="none" w:sz="0" w:space="0" w:color="auto"/>
        <w:bottom w:val="none" w:sz="0" w:space="0" w:color="auto"/>
        <w:right w:val="none" w:sz="0" w:space="0" w:color="auto"/>
      </w:divBdr>
      <w:divsChild>
        <w:div w:id="318773551">
          <w:marLeft w:val="0"/>
          <w:marRight w:val="0"/>
          <w:marTop w:val="0"/>
          <w:marBottom w:val="0"/>
          <w:divBdr>
            <w:top w:val="none" w:sz="0" w:space="0" w:color="auto"/>
            <w:left w:val="none" w:sz="0" w:space="0" w:color="auto"/>
            <w:bottom w:val="none" w:sz="0" w:space="0" w:color="auto"/>
            <w:right w:val="none" w:sz="0" w:space="0" w:color="auto"/>
          </w:divBdr>
        </w:div>
      </w:divsChild>
    </w:div>
    <w:div w:id="538469094">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1950812">
      <w:bodyDiv w:val="1"/>
      <w:marLeft w:val="0"/>
      <w:marRight w:val="0"/>
      <w:marTop w:val="0"/>
      <w:marBottom w:val="0"/>
      <w:divBdr>
        <w:top w:val="none" w:sz="0" w:space="0" w:color="auto"/>
        <w:left w:val="none" w:sz="0" w:space="0" w:color="auto"/>
        <w:bottom w:val="none" w:sz="0" w:space="0" w:color="auto"/>
        <w:right w:val="none" w:sz="0" w:space="0" w:color="auto"/>
      </w:divBdr>
    </w:div>
    <w:div w:id="803888575">
      <w:bodyDiv w:val="1"/>
      <w:marLeft w:val="0"/>
      <w:marRight w:val="0"/>
      <w:marTop w:val="0"/>
      <w:marBottom w:val="0"/>
      <w:divBdr>
        <w:top w:val="none" w:sz="0" w:space="0" w:color="auto"/>
        <w:left w:val="none" w:sz="0" w:space="0" w:color="auto"/>
        <w:bottom w:val="none" w:sz="0" w:space="0" w:color="auto"/>
        <w:right w:val="none" w:sz="0" w:space="0" w:color="auto"/>
      </w:divBdr>
    </w:div>
    <w:div w:id="1505317530">
      <w:bodyDiv w:val="1"/>
      <w:marLeft w:val="0"/>
      <w:marRight w:val="0"/>
      <w:marTop w:val="0"/>
      <w:marBottom w:val="0"/>
      <w:divBdr>
        <w:top w:val="none" w:sz="0" w:space="0" w:color="auto"/>
        <w:left w:val="none" w:sz="0" w:space="0" w:color="auto"/>
        <w:bottom w:val="none" w:sz="0" w:space="0" w:color="auto"/>
        <w:right w:val="none" w:sz="0" w:space="0" w:color="auto"/>
      </w:divBdr>
    </w:div>
    <w:div w:id="1640526513">
      <w:bodyDiv w:val="1"/>
      <w:marLeft w:val="0"/>
      <w:marRight w:val="0"/>
      <w:marTop w:val="0"/>
      <w:marBottom w:val="0"/>
      <w:divBdr>
        <w:top w:val="none" w:sz="0" w:space="0" w:color="auto"/>
        <w:left w:val="none" w:sz="0" w:space="0" w:color="auto"/>
        <w:bottom w:val="none" w:sz="0" w:space="0" w:color="auto"/>
        <w:right w:val="none" w:sz="0" w:space="0" w:color="auto"/>
      </w:divBdr>
    </w:div>
    <w:div w:id="20853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n.nipez.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polza.profilzadavatele.cz/" TargetMode="External"/><Relationship Id="rId17" Type="http://schemas.openxmlformats.org/officeDocument/2006/relationships/hyperlink" Target="aspi://module='ASPI'&amp;link='363/1999%20Sb.%2523'&amp;ucin-k-dni='30.12.9999'" TargetMode="External"/><Relationship Id="rId2" Type="http://schemas.openxmlformats.org/officeDocument/2006/relationships/customXml" Target="../customXml/item2.xml"/><Relationship Id="rId16" Type="http://schemas.openxmlformats.org/officeDocument/2006/relationships/hyperlink" Target="aspi://module='ASPI'&amp;link='586/1992%20Sb.%2523'&amp;ucin-k-dni='30.12.999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spi://module='ASPI'&amp;link='87/1995%20Sb.%2523'&amp;ucin-k-dni='30.12.999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n.nipez.cz/UzivatelskeInformace/UzivatelskePriruck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DC8DE288D9FF94D8694AF34AB9FCD0D" ma:contentTypeVersion="20" ma:contentTypeDescription="Vytvoří nový dokument" ma:contentTypeScope="" ma:versionID="9adc38b0aa2da9b54997767dcf2b4556">
  <xsd:schema xmlns:xsd="http://www.w3.org/2001/XMLSchema" xmlns:xs="http://www.w3.org/2001/XMLSchema" xmlns:p="http://schemas.microsoft.com/office/2006/metadata/properties" xmlns:ns2="e9346cf4-eab5-499f-b3e0-4e62dc1d4b77" xmlns:ns3="87d1a24b-4806-49f7-b571-3f192ea89cbf" xmlns:ns4="14be4436-feb9-4a92-8625-9cf2f01cd414" xmlns:ns5="c2f77a10-3505-48a3-b5d2-12a9e2f6e2d4" targetNamespace="http://schemas.microsoft.com/office/2006/metadata/properties" ma:root="true" ma:fieldsID="dfd004293d68bfdeee8c1ac8ef9a503c" ns2:_="" ns3:_="" ns4:_="" ns5:_="">
    <xsd:import namespace="e9346cf4-eab5-499f-b3e0-4e62dc1d4b77"/>
    <xsd:import namespace="87d1a24b-4806-49f7-b571-3f192ea89cbf"/>
    <xsd:import namespace="14be4436-feb9-4a92-8625-9cf2f01cd414"/>
    <xsd:import namespace="c2f77a10-3505-48a3-b5d2-12a9e2f6e2d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edWithDetails" minOccurs="0"/>
                <xsd:element ref="ns4:Odpovědná_x0020_osoba"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f4-eab5-499f-b3e0-4e62dc1d4b7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d1a24b-4806-49f7-b571-3f192ea89cbf"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e4436-feb9-4a92-8625-9cf2f01cd414" elementFormDefault="qualified">
    <xsd:import namespace="http://schemas.microsoft.com/office/2006/documentManagement/types"/>
    <xsd:import namespace="http://schemas.microsoft.com/office/infopath/2007/PartnerControls"/>
    <xsd:element name="SharedWithDetails" ma:index="12" nillable="true" ma:displayName="Sdílené s podrobnostmi" ma:description="" ma:internalName="SharedWithDetails" ma:readOnly="true">
      <xsd:simpleType>
        <xsd:restriction base="dms:Note">
          <xsd:maxLength value="255"/>
        </xsd:restriction>
      </xsd:simpleType>
    </xsd:element>
    <xsd:element name="Odpovědná_x0020_osoba" ma:index="13" nillable="true" ma:displayName="Odpovědná osoba" ma:internalName="Odpov_x011b_dn_x00e1__x0020_osoba">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2f77a10-3505-48a3-b5d2-12a9e2f6e2d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dpovědná_x0020_osoba xmlns="14be4436-feb9-4a92-8625-9cf2f01cd414" xsi:nil="true"/>
    <_dlc_DocId xmlns="e9346cf4-eab5-499f-b3e0-4e62dc1d4b77">DCHB-2000105982-42365</_dlc_DocId>
    <_dlc_DocIdUrl xmlns="e9346cf4-eab5-499f-b3e0-4e62dc1d4b77">
      <Url>https://dchbcharita.sharepoint.com/sites/dchb/projekty/_layouts/15/DocIdRedir.aspx?ID=DCHB-2000105982-42365</Url>
      <Description>DCHB-2000105982-42365</Description>
    </_dlc_DocIdUrl>
  </documentManagement>
</p:properties>
</file>

<file path=customXml/itemProps1.xml><?xml version="1.0" encoding="utf-8"?>
<ds:datastoreItem xmlns:ds="http://schemas.openxmlformats.org/officeDocument/2006/customXml" ds:itemID="{69D10853-3E76-4D33-8581-61B7112E8143}">
  <ds:schemaRefs>
    <ds:schemaRef ds:uri="http://schemas.microsoft.com/sharepoint/v3/contenttype/forms"/>
  </ds:schemaRefs>
</ds:datastoreItem>
</file>

<file path=customXml/itemProps2.xml><?xml version="1.0" encoding="utf-8"?>
<ds:datastoreItem xmlns:ds="http://schemas.openxmlformats.org/officeDocument/2006/customXml" ds:itemID="{0AEBE375-5DFC-4548-88A6-6242DE398311}">
  <ds:schemaRefs>
    <ds:schemaRef ds:uri="http://schemas.openxmlformats.org/officeDocument/2006/bibliography"/>
  </ds:schemaRefs>
</ds:datastoreItem>
</file>

<file path=customXml/itemProps3.xml><?xml version="1.0" encoding="utf-8"?>
<ds:datastoreItem xmlns:ds="http://schemas.openxmlformats.org/officeDocument/2006/customXml" ds:itemID="{A47A167E-6644-4882-9DBE-E0A4903F5E45}">
  <ds:schemaRefs>
    <ds:schemaRef ds:uri="http://schemas.microsoft.com/sharepoint/events"/>
  </ds:schemaRefs>
</ds:datastoreItem>
</file>

<file path=customXml/itemProps4.xml><?xml version="1.0" encoding="utf-8"?>
<ds:datastoreItem xmlns:ds="http://schemas.openxmlformats.org/officeDocument/2006/customXml" ds:itemID="{968383CD-6CFC-4DCA-B0C7-59E6E83B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f4-eab5-499f-b3e0-4e62dc1d4b77"/>
    <ds:schemaRef ds:uri="87d1a24b-4806-49f7-b571-3f192ea89cbf"/>
    <ds:schemaRef ds:uri="14be4436-feb9-4a92-8625-9cf2f01cd414"/>
    <ds:schemaRef ds:uri="c2f77a10-3505-48a3-b5d2-12a9e2f6e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9439AD-7A7F-4CBC-9031-92C6D8B413C3}">
  <ds:schemaRefs>
    <ds:schemaRef ds:uri="http://schemas.microsoft.com/office/2006/metadata/properties"/>
    <ds:schemaRef ds:uri="http://schemas.microsoft.com/office/infopath/2007/PartnerControls"/>
    <ds:schemaRef ds:uri="14be4436-feb9-4a92-8625-9cf2f01cd414"/>
    <ds:schemaRef ds:uri="e9346cf4-eab5-499f-b3e0-4e62dc1d4b7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4813</Words>
  <Characters>28397</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Dominik Lukács</dc:creator>
  <cp:lastModifiedBy>Dominik Lukács</cp:lastModifiedBy>
  <cp:revision>6</cp:revision>
  <cp:lastPrinted>2020-09-16T08:38:00Z</cp:lastPrinted>
  <dcterms:created xsi:type="dcterms:W3CDTF">2020-08-28T05:22:00Z</dcterms:created>
  <dcterms:modified xsi:type="dcterms:W3CDTF">2020-09-16T08:38:00Z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0x010100DDC8DE288D9FF94D8694AF34AB9FCD0D</vt:lpwstr>
  </property>
  <property fmtid="{D5CDD505-2E9C-101B-9397-08002B2CF9AE}" pid="3" name="_dlc_DocIdItemGuid">
    <vt:lpwstr>27897e77-2b83-42fb-aa28-9d752c959923</vt:lpwstr>
  </property>
</Properties>
</file>