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094B8" w14:textId="77777777" w:rsidR="00A07CB7" w:rsidRPr="00A07CB7" w:rsidRDefault="00A07CB7" w:rsidP="00A07CB7">
      <w:pPr>
        <w:spacing w:after="60" w:line="240" w:lineRule="auto"/>
        <w:ind w:firstLine="4678"/>
        <w:jc w:val="right"/>
        <w:outlineLvl w:val="1"/>
        <w:rPr>
          <w:rFonts w:eastAsia="Times New Roman" w:cstheme="minorHAnsi"/>
          <w:b/>
          <w:color w:val="00000A"/>
        </w:rPr>
      </w:pPr>
      <w:r w:rsidRPr="00A07CB7">
        <w:rPr>
          <w:rFonts w:eastAsia="Times New Roman" w:cstheme="minorHAnsi"/>
          <w:color w:val="00000A"/>
        </w:rPr>
        <w:t>Příloha č. 2 zadávací dokumentace</w:t>
      </w:r>
    </w:p>
    <w:p w14:paraId="632624B2" w14:textId="77777777" w:rsidR="00A07CB7" w:rsidRPr="00A07CB7" w:rsidRDefault="00A07CB7" w:rsidP="00A07CB7">
      <w:pPr>
        <w:spacing w:after="60" w:line="240" w:lineRule="auto"/>
        <w:ind w:left="360" w:hanging="360"/>
        <w:jc w:val="center"/>
        <w:outlineLvl w:val="1"/>
        <w:rPr>
          <w:rFonts w:eastAsia="Times New Roman" w:cstheme="minorHAnsi"/>
          <w:color w:val="00000A"/>
          <w:sz w:val="28"/>
          <w:szCs w:val="36"/>
        </w:rPr>
      </w:pPr>
    </w:p>
    <w:p w14:paraId="495AA6F1" w14:textId="77777777" w:rsidR="00A07CB7" w:rsidRPr="00A07CB7" w:rsidRDefault="00A07CB7" w:rsidP="00A07CB7">
      <w:pPr>
        <w:spacing w:after="60" w:line="240" w:lineRule="auto"/>
        <w:ind w:left="360" w:hanging="360"/>
        <w:jc w:val="center"/>
        <w:outlineLvl w:val="1"/>
        <w:rPr>
          <w:rFonts w:eastAsia="Times New Roman" w:cstheme="minorHAnsi"/>
          <w:color w:val="00000A"/>
          <w:sz w:val="36"/>
          <w:szCs w:val="36"/>
        </w:rPr>
      </w:pPr>
      <w:r w:rsidRPr="00A07CB7">
        <w:rPr>
          <w:rFonts w:eastAsia="Times New Roman" w:cstheme="minorHAnsi"/>
          <w:color w:val="00000A"/>
          <w:sz w:val="36"/>
          <w:szCs w:val="36"/>
        </w:rPr>
        <w:t>Obchodní podmínky</w:t>
      </w:r>
    </w:p>
    <w:p w14:paraId="35C34311" w14:textId="77777777" w:rsidR="00A07CB7" w:rsidRPr="00A07CB7" w:rsidRDefault="00A07CB7" w:rsidP="00A07CB7">
      <w:pPr>
        <w:spacing w:after="240" w:line="240" w:lineRule="auto"/>
        <w:jc w:val="both"/>
        <w:rPr>
          <w:rFonts w:eastAsia="Times New Roman" w:cstheme="minorHAnsi"/>
        </w:rPr>
      </w:pPr>
      <w:r w:rsidRPr="00A07CB7">
        <w:rPr>
          <w:rFonts w:eastAsia="Times New Roman" w:cstheme="minorHAnsi"/>
        </w:rPr>
        <w:t>Tyto obchodní podmínky je uchazeč povinen zapracovat do návrhu smlouvy předkládaného jako součást nabídky pro realizaci podlimitní veřejné zakázky zadávané ve zjednodušeném podlimitním řízení dle této zadávací dokumentace. Obsah obchodních podmínek může uchazeč doplnit pouze v těch částech, kde to vyplývá z textu obchodních podmínek nebo jiné části zadávací dokumentace, uchazeč není oprávněn provádět jiné obsahové změny textu. Takto doplněné obchodní podmínky předloží jako svůj návrh smlouvy na veřejnou zakázku.</w:t>
      </w:r>
    </w:p>
    <w:p w14:paraId="1EF0C303"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Začátek textu obchodních podmínek</w:t>
      </w:r>
    </w:p>
    <w:p w14:paraId="157609C8" w14:textId="77777777" w:rsidR="00A07CB7" w:rsidRPr="00A07CB7" w:rsidRDefault="00443A1F" w:rsidP="00A07CB7">
      <w:pPr>
        <w:spacing w:after="0" w:line="240" w:lineRule="auto"/>
        <w:ind w:left="357" w:hanging="357"/>
        <w:jc w:val="center"/>
        <w:rPr>
          <w:rFonts w:eastAsia="Times New Roman" w:cstheme="minorHAnsi"/>
          <w:b/>
        </w:rPr>
      </w:pPr>
      <w:r w:rsidRPr="00443A1F">
        <w:rPr>
          <w:rFonts w:eastAsia="Times New Roman" w:cstheme="minorHAnsi"/>
          <w:b/>
          <w:noProof/>
          <w:sz w:val="24"/>
          <w:szCs w:val="24"/>
          <w:lang w:val="sk-SK" w:eastAsia="sk-SK"/>
        </w:rPr>
        <w:drawing>
          <wp:inline distT="0" distB="0" distL="0" distR="0" wp14:anchorId="135EDABC" wp14:editId="38FA0A95">
            <wp:extent cx="3741205" cy="1168739"/>
            <wp:effectExtent l="19050" t="0" r="0" b="0"/>
            <wp:docPr id="2" name="Picture 1" descr="H:\Praca\RRA\Verejne zakazky\2014-2020\OPŽP\Logo OPŽP\Banner OPZP_Fond soudrznosti\JPG\CZ_RO_C_C.jpg"/>
            <wp:cNvGraphicFramePr/>
            <a:graphic xmlns:a="http://schemas.openxmlformats.org/drawingml/2006/main">
              <a:graphicData uri="http://schemas.openxmlformats.org/drawingml/2006/picture">
                <pic:pic xmlns:pic="http://schemas.openxmlformats.org/drawingml/2006/picture">
                  <pic:nvPicPr>
                    <pic:cNvPr id="0" name="Picture 1" descr="H:\Praca\RRA\Verejne zakazky\2014-2020\OPŽP\Logo OPŽP\Banner OPZP_Fond soudrznosti\JPG\CZ_RO_C_C.jpg"/>
                    <pic:cNvPicPr>
                      <a:picLocks noChangeAspect="1" noChangeArrowheads="1"/>
                    </pic:cNvPicPr>
                  </pic:nvPicPr>
                  <pic:blipFill>
                    <a:blip r:embed="rId7" cstate="print"/>
                    <a:srcRect/>
                    <a:stretch>
                      <a:fillRect/>
                    </a:stretch>
                  </pic:blipFill>
                  <pic:spPr bwMode="auto">
                    <a:xfrm>
                      <a:off x="0" y="0"/>
                      <a:ext cx="3741205" cy="1168739"/>
                    </a:xfrm>
                    <a:prstGeom prst="rect">
                      <a:avLst/>
                    </a:prstGeom>
                    <a:noFill/>
                    <a:ln w="9525">
                      <a:noFill/>
                      <a:miter lim="800000"/>
                      <a:headEnd/>
                      <a:tailEnd/>
                    </a:ln>
                  </pic:spPr>
                </pic:pic>
              </a:graphicData>
            </a:graphic>
          </wp:inline>
        </w:drawing>
      </w:r>
    </w:p>
    <w:p w14:paraId="6C620044" w14:textId="77777777" w:rsidR="00A07CB7" w:rsidRPr="00A07CB7" w:rsidRDefault="00A07CB7" w:rsidP="00A07CB7">
      <w:pPr>
        <w:spacing w:after="0" w:line="240" w:lineRule="auto"/>
        <w:ind w:left="357" w:hanging="357"/>
        <w:rPr>
          <w:rFonts w:eastAsia="Times New Roman" w:cstheme="minorHAnsi"/>
          <w:b/>
        </w:rPr>
      </w:pPr>
    </w:p>
    <w:p w14:paraId="06B11CE7" w14:textId="77777777" w:rsidR="00A07CB7" w:rsidRPr="00A07CB7" w:rsidRDefault="00A07CB7" w:rsidP="00A07CB7">
      <w:pPr>
        <w:spacing w:after="60" w:line="240" w:lineRule="auto"/>
        <w:ind w:left="360" w:hanging="360"/>
        <w:jc w:val="center"/>
        <w:outlineLvl w:val="1"/>
        <w:rPr>
          <w:rFonts w:eastAsia="Times New Roman" w:cstheme="minorHAnsi"/>
          <w:color w:val="00000A"/>
          <w:sz w:val="36"/>
          <w:szCs w:val="36"/>
        </w:rPr>
      </w:pPr>
      <w:r w:rsidRPr="00A07CB7">
        <w:rPr>
          <w:rFonts w:eastAsia="Times New Roman" w:cstheme="minorHAnsi"/>
          <w:color w:val="00000A"/>
          <w:sz w:val="36"/>
          <w:szCs w:val="36"/>
        </w:rPr>
        <w:t xml:space="preserve">Smlouva o Dílo č. </w:t>
      </w:r>
    </w:p>
    <w:p w14:paraId="53AE887B"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uzavřená dle ustanovení § 2586 a násl. zákona č. 89/2012 Sb., občanský zákoník, v platném znění</w:t>
      </w:r>
    </w:p>
    <w:p w14:paraId="69B6CA39" w14:textId="77777777" w:rsidR="00A07CB7" w:rsidRPr="00A07CB7" w:rsidRDefault="00A07CB7" w:rsidP="00A07CB7">
      <w:pPr>
        <w:spacing w:after="0" w:line="240" w:lineRule="auto"/>
        <w:ind w:left="357" w:hanging="357"/>
        <w:rPr>
          <w:rFonts w:eastAsia="Times New Roman" w:cstheme="minorHAnsi"/>
          <w:b/>
        </w:rPr>
      </w:pPr>
    </w:p>
    <w:p w14:paraId="2478C9FF"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Smluvní strany</w:t>
      </w:r>
    </w:p>
    <w:p w14:paraId="48E9F495" w14:textId="77777777" w:rsidR="00A07CB7" w:rsidRPr="00A07CB7" w:rsidRDefault="00A07CB7" w:rsidP="00A07CB7">
      <w:pPr>
        <w:spacing w:after="0" w:line="240" w:lineRule="auto"/>
        <w:ind w:left="357" w:hanging="357"/>
        <w:rPr>
          <w:rFonts w:eastAsia="Times New Roman" w:cstheme="minorHAnsi"/>
          <w:b/>
        </w:rPr>
      </w:pPr>
    </w:p>
    <w:p w14:paraId="5258D3C4" w14:textId="77777777" w:rsidR="00A07CB7" w:rsidRPr="00A07CB7" w:rsidRDefault="00021232" w:rsidP="00A07CB7">
      <w:pPr>
        <w:spacing w:after="0" w:line="240" w:lineRule="auto"/>
        <w:ind w:left="357" w:hanging="357"/>
        <w:rPr>
          <w:rFonts w:eastAsia="Times New Roman" w:cstheme="minorHAnsi"/>
          <w:b/>
        </w:rPr>
      </w:pPr>
      <w:r>
        <w:rPr>
          <w:rFonts w:eastAsia="Times New Roman" w:cstheme="minorHAnsi"/>
          <w:b/>
          <w:bCs/>
        </w:rPr>
        <w:t xml:space="preserve">Obec </w:t>
      </w:r>
      <w:r w:rsidR="003E46B9">
        <w:rPr>
          <w:rFonts w:eastAsia="Times New Roman" w:cstheme="minorHAnsi"/>
          <w:b/>
          <w:bCs/>
        </w:rPr>
        <w:t>Hať</w:t>
      </w:r>
    </w:p>
    <w:p w14:paraId="34C0E5AA"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Se sídlem:</w:t>
      </w:r>
      <w:r w:rsidRPr="00A07CB7">
        <w:rPr>
          <w:rFonts w:eastAsia="Times New Roman" w:cstheme="minorHAnsi"/>
        </w:rPr>
        <w:tab/>
      </w:r>
      <w:r w:rsidRPr="00A07CB7">
        <w:rPr>
          <w:rFonts w:eastAsia="Times New Roman" w:cstheme="minorHAnsi"/>
        </w:rPr>
        <w:tab/>
      </w:r>
      <w:r w:rsidR="003E46B9" w:rsidRPr="003E46B9">
        <w:rPr>
          <w:rFonts w:eastAsia="Times New Roman" w:cstheme="minorHAnsi"/>
          <w:bCs/>
          <w:iCs/>
        </w:rPr>
        <w:t>Lipová 357/86, 747 16 Hať</w:t>
      </w:r>
    </w:p>
    <w:p w14:paraId="67376DF7"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IČ:</w:t>
      </w:r>
      <w:r w:rsidRPr="00A07CB7">
        <w:rPr>
          <w:rFonts w:eastAsia="Times New Roman" w:cstheme="minorHAnsi"/>
        </w:rPr>
        <w:tab/>
      </w:r>
      <w:r w:rsidRPr="00A07CB7">
        <w:rPr>
          <w:rFonts w:eastAsia="Times New Roman" w:cstheme="minorHAnsi"/>
        </w:rPr>
        <w:tab/>
      </w:r>
      <w:r w:rsidRPr="00A07CB7">
        <w:rPr>
          <w:rFonts w:eastAsia="Times New Roman" w:cstheme="minorHAnsi"/>
        </w:rPr>
        <w:tab/>
      </w:r>
      <w:r w:rsidRPr="00A07CB7">
        <w:rPr>
          <w:rFonts w:eastAsia="Times New Roman" w:cstheme="minorHAnsi"/>
        </w:rPr>
        <w:tab/>
      </w:r>
      <w:r w:rsidR="003E46B9" w:rsidRPr="003E46B9">
        <w:rPr>
          <w:rFonts w:eastAsia="Times New Roman" w:cstheme="minorHAnsi"/>
          <w:bCs/>
          <w:iCs/>
        </w:rPr>
        <w:t>00635511</w:t>
      </w:r>
    </w:p>
    <w:p w14:paraId="54829A4F"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Jednající: </w:t>
      </w:r>
      <w:r w:rsidRPr="00A07CB7">
        <w:rPr>
          <w:rFonts w:eastAsia="Times New Roman" w:cstheme="minorHAnsi"/>
        </w:rPr>
        <w:tab/>
      </w:r>
      <w:r w:rsidRPr="00A07CB7">
        <w:rPr>
          <w:rFonts w:eastAsia="Times New Roman" w:cstheme="minorHAnsi"/>
        </w:rPr>
        <w:tab/>
      </w:r>
      <w:bookmarkStart w:id="0" w:name="_Hlk46924496"/>
      <w:r w:rsidR="003E46B9" w:rsidRPr="003E46B9">
        <w:rPr>
          <w:rFonts w:eastAsia="Times New Roman" w:cstheme="minorHAnsi"/>
          <w:bCs/>
        </w:rPr>
        <w:t>Werner Vyletělek</w:t>
      </w:r>
      <w:bookmarkEnd w:id="0"/>
      <w:r w:rsidR="0066293B">
        <w:rPr>
          <w:rFonts w:eastAsia="Times New Roman" w:cstheme="minorHAnsi"/>
          <w:bCs/>
        </w:rPr>
        <w:t>,</w:t>
      </w:r>
      <w:r w:rsidRPr="00A07CB7">
        <w:rPr>
          <w:rFonts w:eastAsia="Times New Roman" w:cstheme="minorHAnsi"/>
          <w:bCs/>
        </w:rPr>
        <w:t xml:space="preserve"> starosta</w:t>
      </w:r>
    </w:p>
    <w:p w14:paraId="3166B306"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Bankovní spojení:</w:t>
      </w:r>
      <w:r w:rsidRPr="00A07CB7">
        <w:rPr>
          <w:rFonts w:eastAsia="Times New Roman" w:cstheme="minorHAnsi"/>
        </w:rPr>
        <w:tab/>
      </w:r>
      <w:r w:rsidR="00555B30">
        <w:rPr>
          <w:rFonts w:eastAsia="Times New Roman" w:cstheme="minorHAnsi"/>
        </w:rPr>
        <w:t xml:space="preserve">Česká </w:t>
      </w:r>
      <w:r w:rsidR="003E46B9">
        <w:rPr>
          <w:rFonts w:eastAsia="Times New Roman" w:cstheme="minorHAnsi"/>
        </w:rPr>
        <w:t>spořitelna, a.s.</w:t>
      </w:r>
    </w:p>
    <w:p w14:paraId="4BEEBD5A"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Číslo účtu:</w:t>
      </w:r>
      <w:r w:rsidRPr="00A07CB7">
        <w:rPr>
          <w:rFonts w:eastAsia="Times New Roman" w:cstheme="minorHAnsi"/>
        </w:rPr>
        <w:tab/>
      </w:r>
      <w:r w:rsidRPr="00A07CB7">
        <w:rPr>
          <w:rFonts w:eastAsia="Times New Roman" w:cstheme="minorHAnsi"/>
        </w:rPr>
        <w:tab/>
      </w:r>
      <w:r w:rsidR="003E46B9" w:rsidRPr="003E46B9">
        <w:rPr>
          <w:rFonts w:eastAsia="Times New Roman" w:cstheme="minorHAnsi"/>
        </w:rPr>
        <w:t>1847434319/0800</w:t>
      </w:r>
    </w:p>
    <w:p w14:paraId="20E30D2C"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Osoba oprávněná jednat ve věcech technických: </w:t>
      </w:r>
      <w:r w:rsidR="003E46B9" w:rsidRPr="003E46B9">
        <w:rPr>
          <w:rFonts w:eastAsia="Times New Roman" w:cstheme="minorHAnsi"/>
          <w:bCs/>
        </w:rPr>
        <w:t>Werner Vyletělek</w:t>
      </w:r>
    </w:p>
    <w:p w14:paraId="417D24E8" w14:textId="77777777" w:rsidR="00A07CB7" w:rsidRPr="00A07CB7" w:rsidRDefault="00A07CB7" w:rsidP="00A07CB7">
      <w:pPr>
        <w:spacing w:after="0" w:line="240" w:lineRule="auto"/>
        <w:ind w:left="357" w:hanging="357"/>
        <w:rPr>
          <w:rFonts w:eastAsia="Times New Roman" w:cstheme="minorHAnsi"/>
          <w:b/>
        </w:rPr>
      </w:pPr>
    </w:p>
    <w:p w14:paraId="78FD9C8A"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(dále jen objednatel)</w:t>
      </w:r>
    </w:p>
    <w:p w14:paraId="346B462E" w14:textId="77777777" w:rsidR="00A07CB7" w:rsidRPr="00A07CB7" w:rsidRDefault="00A07CB7" w:rsidP="00A07CB7">
      <w:pPr>
        <w:spacing w:after="0" w:line="240" w:lineRule="auto"/>
        <w:ind w:left="357" w:hanging="357"/>
        <w:rPr>
          <w:rFonts w:eastAsia="Times New Roman" w:cstheme="minorHAnsi"/>
          <w:b/>
        </w:rPr>
      </w:pPr>
    </w:p>
    <w:p w14:paraId="127029DB"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a</w:t>
      </w:r>
    </w:p>
    <w:p w14:paraId="7402738C" w14:textId="77777777" w:rsidR="00A07CB7" w:rsidRPr="00A07CB7" w:rsidRDefault="00A07CB7" w:rsidP="00A07CB7">
      <w:pPr>
        <w:spacing w:after="0" w:line="240" w:lineRule="auto"/>
        <w:ind w:left="357" w:hanging="357"/>
        <w:rPr>
          <w:rFonts w:eastAsia="Times New Roman" w:cstheme="minorHAnsi"/>
          <w:b/>
        </w:rPr>
      </w:pPr>
    </w:p>
    <w:p w14:paraId="1D17BC85"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 xml:space="preserve">Zhotovitel (doplní zájemce) </w:t>
      </w:r>
    </w:p>
    <w:p w14:paraId="32A7FB21"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 xml:space="preserve">se sídlem: </w:t>
      </w:r>
    </w:p>
    <w:p w14:paraId="7159FF65"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zapsaná v obchodním rejstříku vedeném </w:t>
      </w:r>
    </w:p>
    <w:p w14:paraId="24A7C0CD"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IČ:</w:t>
      </w:r>
      <w:r w:rsidRPr="00A07CB7">
        <w:rPr>
          <w:rFonts w:eastAsia="Times New Roman" w:cstheme="minorHAnsi"/>
        </w:rPr>
        <w:tab/>
      </w:r>
      <w:r w:rsidRPr="00A07CB7">
        <w:rPr>
          <w:rFonts w:eastAsia="Times New Roman" w:cstheme="minorHAnsi"/>
        </w:rPr>
        <w:tab/>
      </w:r>
      <w:r w:rsidRPr="00A07CB7">
        <w:rPr>
          <w:rFonts w:eastAsia="Times New Roman" w:cstheme="minorHAnsi"/>
        </w:rPr>
        <w:tab/>
      </w:r>
      <w:r w:rsidRPr="00A07CB7">
        <w:rPr>
          <w:rFonts w:eastAsia="Times New Roman" w:cstheme="minorHAnsi"/>
        </w:rPr>
        <w:tab/>
      </w:r>
    </w:p>
    <w:p w14:paraId="529C3CBB"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DIČ:</w:t>
      </w:r>
      <w:r w:rsidRPr="00A07CB7">
        <w:rPr>
          <w:rFonts w:eastAsia="Times New Roman" w:cstheme="minorHAnsi"/>
        </w:rPr>
        <w:tab/>
      </w:r>
      <w:r w:rsidRPr="00A07CB7">
        <w:rPr>
          <w:rFonts w:eastAsia="Times New Roman" w:cstheme="minorHAnsi"/>
        </w:rPr>
        <w:tab/>
      </w:r>
      <w:r w:rsidRPr="00A07CB7">
        <w:rPr>
          <w:rFonts w:eastAsia="Times New Roman" w:cstheme="minorHAnsi"/>
        </w:rPr>
        <w:tab/>
      </w:r>
    </w:p>
    <w:p w14:paraId="4ED2BDFB"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bankovní spojení:</w:t>
      </w:r>
      <w:r w:rsidRPr="00A07CB7">
        <w:rPr>
          <w:rFonts w:eastAsia="Times New Roman" w:cstheme="minorHAnsi"/>
        </w:rPr>
        <w:tab/>
      </w:r>
    </w:p>
    <w:p w14:paraId="05CF1D2E"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č. účtu: </w:t>
      </w:r>
      <w:r w:rsidRPr="00A07CB7">
        <w:rPr>
          <w:rFonts w:eastAsia="Times New Roman" w:cstheme="minorHAnsi"/>
        </w:rPr>
        <w:tab/>
      </w:r>
      <w:r w:rsidRPr="00A07CB7">
        <w:rPr>
          <w:rFonts w:eastAsia="Times New Roman" w:cstheme="minorHAnsi"/>
        </w:rPr>
        <w:tab/>
      </w:r>
      <w:r w:rsidRPr="00A07CB7">
        <w:rPr>
          <w:rFonts w:eastAsia="Times New Roman" w:cstheme="minorHAnsi"/>
        </w:rPr>
        <w:tab/>
      </w:r>
    </w:p>
    <w:p w14:paraId="759F1CC3"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 xml:space="preserve">jednající: </w:t>
      </w:r>
      <w:r w:rsidRPr="00A07CB7">
        <w:rPr>
          <w:rFonts w:eastAsia="Times New Roman" w:cstheme="minorHAnsi"/>
        </w:rPr>
        <w:tab/>
      </w:r>
      <w:r w:rsidRPr="00A07CB7">
        <w:rPr>
          <w:rFonts w:eastAsia="Times New Roman" w:cstheme="minorHAnsi"/>
        </w:rPr>
        <w:tab/>
      </w:r>
    </w:p>
    <w:p w14:paraId="741F67BD" w14:textId="77777777" w:rsidR="00A07CB7" w:rsidRPr="00A07CB7" w:rsidRDefault="00A07CB7" w:rsidP="00A07CB7">
      <w:pPr>
        <w:spacing w:after="0" w:line="240" w:lineRule="auto"/>
        <w:ind w:left="357" w:hanging="357"/>
        <w:rPr>
          <w:rFonts w:eastAsia="Times New Roman" w:cstheme="minorHAnsi"/>
        </w:rPr>
      </w:pPr>
      <w:r w:rsidRPr="00A07CB7">
        <w:rPr>
          <w:rFonts w:eastAsia="Times New Roman" w:cstheme="minorHAnsi"/>
        </w:rPr>
        <w:t>osoba oprávněná jednat ve věcech technických:</w:t>
      </w:r>
    </w:p>
    <w:p w14:paraId="73DBA416" w14:textId="77777777" w:rsidR="00A07CB7" w:rsidRPr="00A07CB7" w:rsidRDefault="00A07CB7" w:rsidP="00A07CB7">
      <w:pPr>
        <w:spacing w:after="0" w:line="240" w:lineRule="auto"/>
        <w:ind w:left="357" w:hanging="357"/>
        <w:rPr>
          <w:rFonts w:eastAsia="Times New Roman" w:cstheme="minorHAnsi"/>
          <w:b/>
        </w:rPr>
      </w:pPr>
    </w:p>
    <w:p w14:paraId="4C32C585" w14:textId="77777777" w:rsidR="00A07CB7" w:rsidRPr="00A07CB7" w:rsidRDefault="00A07CB7" w:rsidP="00A07CB7">
      <w:pPr>
        <w:spacing w:after="0" w:line="240" w:lineRule="auto"/>
        <w:ind w:left="357" w:hanging="357"/>
        <w:rPr>
          <w:rFonts w:eastAsia="Times New Roman" w:cstheme="minorHAnsi"/>
          <w:b/>
        </w:rPr>
      </w:pPr>
      <w:r w:rsidRPr="00A07CB7">
        <w:rPr>
          <w:rFonts w:eastAsia="Times New Roman" w:cstheme="minorHAnsi"/>
          <w:b/>
        </w:rPr>
        <w:t>(dále jen zhotovitel)</w:t>
      </w:r>
    </w:p>
    <w:p w14:paraId="52D05DF3" w14:textId="77777777" w:rsidR="00A07CB7" w:rsidRPr="00A07CB7" w:rsidRDefault="00A07CB7" w:rsidP="00A07CB7">
      <w:pPr>
        <w:spacing w:after="0" w:line="240" w:lineRule="auto"/>
        <w:ind w:left="708"/>
        <w:rPr>
          <w:rFonts w:eastAsia="Times New Roman" w:cstheme="minorHAnsi"/>
        </w:rPr>
      </w:pPr>
    </w:p>
    <w:p w14:paraId="1EB11CEE" w14:textId="77777777" w:rsidR="00A07CB7" w:rsidRDefault="00A07CB7" w:rsidP="00A07CB7">
      <w:pPr>
        <w:spacing w:after="0" w:line="240" w:lineRule="auto"/>
        <w:rPr>
          <w:rFonts w:eastAsia="Times New Roman" w:cstheme="minorHAnsi"/>
        </w:rPr>
      </w:pPr>
    </w:p>
    <w:p w14:paraId="0BAF8E49" w14:textId="77777777" w:rsidR="00A07CB7" w:rsidRDefault="00A07CB7" w:rsidP="00A07CB7">
      <w:pPr>
        <w:spacing w:after="0" w:line="240" w:lineRule="auto"/>
        <w:rPr>
          <w:rFonts w:eastAsia="Times New Roman" w:cstheme="minorHAnsi"/>
        </w:rPr>
      </w:pPr>
    </w:p>
    <w:p w14:paraId="68F2465B" w14:textId="77777777" w:rsidR="00A07CB7" w:rsidRDefault="00A07CB7" w:rsidP="00A07CB7">
      <w:pPr>
        <w:spacing w:after="0" w:line="240" w:lineRule="auto"/>
        <w:rPr>
          <w:rFonts w:eastAsia="Times New Roman" w:cstheme="minorHAnsi"/>
        </w:rPr>
      </w:pPr>
    </w:p>
    <w:p w14:paraId="318207F9" w14:textId="77777777" w:rsidR="00A07CB7" w:rsidRPr="00A07CB7" w:rsidRDefault="00A07CB7" w:rsidP="00A07CB7">
      <w:pPr>
        <w:spacing w:after="0" w:line="240" w:lineRule="auto"/>
        <w:rPr>
          <w:rFonts w:eastAsia="Times New Roman" w:cstheme="minorHAnsi"/>
        </w:rPr>
      </w:pPr>
    </w:p>
    <w:p w14:paraId="6478990C" w14:textId="77777777" w:rsidR="00A07CB7" w:rsidRPr="00A07CB7" w:rsidRDefault="00A07CB7" w:rsidP="00A07CB7">
      <w:pPr>
        <w:numPr>
          <w:ilvl w:val="0"/>
          <w:numId w:val="3"/>
        </w:numPr>
        <w:spacing w:after="0" w:line="240" w:lineRule="auto"/>
        <w:jc w:val="center"/>
        <w:rPr>
          <w:rFonts w:eastAsia="Times New Roman" w:cstheme="minorHAnsi"/>
          <w:b/>
          <w:iCs/>
        </w:rPr>
      </w:pPr>
    </w:p>
    <w:p w14:paraId="0194470B" w14:textId="77777777"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Předmět a rozsah smlouvy</w:t>
      </w:r>
    </w:p>
    <w:p w14:paraId="307610C4" w14:textId="77777777"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Zhotovitel se zavazuje provést Dílo specifikované v této smlouvě a Objednatel se zavazuje za řádné provedení Díla zaplatit částku sjednanou v této smlouvě.</w:t>
      </w:r>
    </w:p>
    <w:p w14:paraId="3C6E09A5" w14:textId="77777777"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Dílem se podle této smlouvy rozumí vybudování varovného a vyrozumívacího systému v ochraně před povodněmi pro Objednatele dle specifikace, která tvoří nedílnou součást této smlouvy jako její příloha č. 1.</w:t>
      </w:r>
    </w:p>
    <w:p w14:paraId="6474C722" w14:textId="77777777"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Zhotovením díla se rozumí úplné, funkční a bezvadné provedení všech dodavatelských a montážních prací, včetně dodávek potřebných materiálů a zařízení nezbytných pro řádné dokončení díla.</w:t>
      </w:r>
    </w:p>
    <w:p w14:paraId="6F0850BF" w14:textId="77777777"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 xml:space="preserve">Kromě vlastního provádění díla dle odstavce 1. tohoto článku, tvoří dílo i všechny výrobky a materiály a softwarové licence, z nichž se Dílo skládá. </w:t>
      </w:r>
    </w:p>
    <w:p w14:paraId="2D0E90B8" w14:textId="77777777" w:rsidR="00A07CB7" w:rsidRPr="00A07CB7" w:rsidRDefault="00A07CB7" w:rsidP="009066DD">
      <w:pPr>
        <w:numPr>
          <w:ilvl w:val="0"/>
          <w:numId w:val="2"/>
        </w:numPr>
        <w:tabs>
          <w:tab w:val="clear" w:pos="1776"/>
        </w:tabs>
        <w:spacing w:line="240" w:lineRule="auto"/>
        <w:ind w:left="425" w:hanging="425"/>
        <w:jc w:val="both"/>
        <w:rPr>
          <w:rFonts w:eastAsia="Times New Roman" w:cstheme="minorHAnsi"/>
        </w:rPr>
      </w:pPr>
      <w:r w:rsidRPr="00A07CB7">
        <w:rPr>
          <w:rFonts w:eastAsia="Times New Roman" w:cstheme="minorHAnsi"/>
        </w:rPr>
        <w:t>Zhotovitel se zavazuje vykonat dílo vlastním jménem a na vlastní zodpovědnost.</w:t>
      </w:r>
    </w:p>
    <w:p w14:paraId="22D2BAE3" w14:textId="77777777" w:rsidR="00A07CB7" w:rsidRPr="00A07CB7" w:rsidRDefault="00A07CB7" w:rsidP="00A07CB7">
      <w:pPr>
        <w:spacing w:after="0" w:line="240" w:lineRule="auto"/>
        <w:rPr>
          <w:rFonts w:eastAsia="Times New Roman" w:cstheme="minorHAnsi"/>
        </w:rPr>
      </w:pPr>
    </w:p>
    <w:p w14:paraId="09585A5B" w14:textId="77777777" w:rsidR="00A07CB7" w:rsidRPr="00A07CB7" w:rsidRDefault="00A07CB7" w:rsidP="00A07CB7">
      <w:pPr>
        <w:numPr>
          <w:ilvl w:val="0"/>
          <w:numId w:val="3"/>
        </w:numPr>
        <w:spacing w:after="0" w:line="240" w:lineRule="auto"/>
        <w:jc w:val="center"/>
        <w:rPr>
          <w:rFonts w:eastAsia="Times New Roman" w:cstheme="minorHAnsi"/>
          <w:b/>
          <w:iCs/>
        </w:rPr>
      </w:pPr>
    </w:p>
    <w:p w14:paraId="1D8EF7E7" w14:textId="77777777"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Cena a podmínky pro změnu sjednané ceny</w:t>
      </w:r>
    </w:p>
    <w:p w14:paraId="10C91E28" w14:textId="77777777"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Cena za zhotovení Díla v rozsahu čl. I. této smlouvy je stanovena dohodou smluvních stran na základě cenové nabídky Zhotovitele, zpracované na základě zadávací dokumentace zadávacího řízení včetně technické specifikace, předaný</w:t>
      </w:r>
      <w:r>
        <w:rPr>
          <w:rFonts w:eastAsia="Times New Roman" w:cstheme="minorHAnsi"/>
        </w:rPr>
        <w:t xml:space="preserve">ch objednatelem a činí celkem: </w:t>
      </w:r>
    </w:p>
    <w:p w14:paraId="0E9691B7" w14:textId="77777777" w:rsidR="00A07CB7" w:rsidRPr="00A07CB7" w:rsidRDefault="00A07CB7" w:rsidP="00A07CB7">
      <w:pPr>
        <w:spacing w:after="0" w:line="240" w:lineRule="auto"/>
        <w:jc w:val="both"/>
        <w:rPr>
          <w:rFonts w:eastAsia="Times New Roman" w:cstheme="minorHAnsi"/>
        </w:rPr>
      </w:pPr>
      <w:r w:rsidRPr="00A07CB7">
        <w:rPr>
          <w:rFonts w:eastAsia="Times New Roman" w:cstheme="minorHAnsi"/>
          <w:highlight w:val="yellow"/>
        </w:rPr>
        <w:t>Výši ceny doplní zhotovitel v souladu se zněním jeho nabídky</w:t>
      </w:r>
    </w:p>
    <w:p w14:paraId="4160E143" w14:textId="77777777" w:rsidR="00A07CB7" w:rsidRPr="00A07CB7" w:rsidRDefault="00A07CB7" w:rsidP="00A07CB7">
      <w:pPr>
        <w:spacing w:after="0" w:line="240" w:lineRule="auto"/>
        <w:ind w:firstLine="708"/>
        <w:jc w:val="both"/>
        <w:rPr>
          <w:rFonts w:eastAsia="Times New Roman" w:cstheme="minorHAnsi"/>
        </w:rPr>
      </w:pPr>
      <w:r w:rsidRPr="00A07CB7">
        <w:rPr>
          <w:rFonts w:eastAsia="Times New Roman" w:cstheme="minorHAnsi"/>
        </w:rPr>
        <w:t>Cena bez DPH</w:t>
      </w:r>
      <w:r w:rsidRPr="00A07CB7">
        <w:rPr>
          <w:rFonts w:eastAsia="Times New Roman" w:cstheme="minorHAnsi"/>
        </w:rPr>
        <w:tab/>
      </w:r>
      <w:r w:rsidRPr="00A07CB7">
        <w:rPr>
          <w:rFonts w:eastAsia="Times New Roman" w:cstheme="minorHAnsi"/>
        </w:rPr>
        <w:tab/>
      </w:r>
    </w:p>
    <w:p w14:paraId="3CAEA1A1" w14:textId="77777777" w:rsidR="00A07CB7" w:rsidRPr="00A07CB7" w:rsidRDefault="00A07CB7" w:rsidP="00A07CB7">
      <w:pPr>
        <w:spacing w:after="0" w:line="240" w:lineRule="auto"/>
        <w:ind w:left="708"/>
        <w:jc w:val="both"/>
        <w:rPr>
          <w:rFonts w:eastAsia="Times New Roman" w:cstheme="minorHAnsi"/>
          <w:b/>
        </w:rPr>
      </w:pPr>
    </w:p>
    <w:p w14:paraId="127B729C" w14:textId="77777777" w:rsidR="00A07CB7" w:rsidRPr="00A07CB7" w:rsidRDefault="00A07CB7" w:rsidP="00A07CB7">
      <w:pPr>
        <w:spacing w:after="0" w:line="240" w:lineRule="auto"/>
        <w:ind w:left="708"/>
        <w:jc w:val="both"/>
        <w:rPr>
          <w:rFonts w:eastAsia="Times New Roman" w:cstheme="minorHAnsi"/>
          <w:b/>
        </w:rPr>
      </w:pPr>
      <w:r w:rsidRPr="00A07CB7">
        <w:rPr>
          <w:rFonts w:eastAsia="Times New Roman" w:cstheme="minorHAnsi"/>
          <w:b/>
        </w:rPr>
        <w:t xml:space="preserve">Sazba DPH   </w:t>
      </w:r>
      <w:r w:rsidRPr="00A07CB7">
        <w:rPr>
          <w:rFonts w:eastAsia="Times New Roman" w:cstheme="minorHAnsi"/>
          <w:b/>
        </w:rPr>
        <w:tab/>
      </w:r>
      <w:r w:rsidRPr="00A07CB7">
        <w:rPr>
          <w:rFonts w:eastAsia="Times New Roman" w:cstheme="minorHAnsi"/>
          <w:b/>
        </w:rPr>
        <w:tab/>
      </w:r>
    </w:p>
    <w:p w14:paraId="24E88B56" w14:textId="77777777" w:rsidR="00A07CB7" w:rsidRPr="00A07CB7" w:rsidRDefault="00A07CB7" w:rsidP="00A07CB7">
      <w:pPr>
        <w:spacing w:after="0" w:line="240" w:lineRule="auto"/>
        <w:ind w:left="708"/>
        <w:jc w:val="both"/>
        <w:rPr>
          <w:rFonts w:eastAsia="Times New Roman" w:cstheme="minorHAnsi"/>
          <w:b/>
        </w:rPr>
      </w:pPr>
    </w:p>
    <w:p w14:paraId="083632B8" w14:textId="77777777" w:rsidR="00A07CB7" w:rsidRPr="00A07CB7" w:rsidRDefault="00A07CB7" w:rsidP="00A07CB7">
      <w:pPr>
        <w:spacing w:after="0" w:line="240" w:lineRule="auto"/>
        <w:ind w:left="708"/>
        <w:jc w:val="both"/>
        <w:rPr>
          <w:rFonts w:eastAsia="Times New Roman" w:cstheme="minorHAnsi"/>
          <w:b/>
        </w:rPr>
      </w:pPr>
      <w:r w:rsidRPr="00A07CB7">
        <w:rPr>
          <w:rFonts w:eastAsia="Times New Roman" w:cstheme="minorHAnsi"/>
          <w:b/>
        </w:rPr>
        <w:t>DPH</w:t>
      </w:r>
      <w:r w:rsidRPr="00A07CB7">
        <w:rPr>
          <w:rFonts w:eastAsia="Times New Roman" w:cstheme="minorHAnsi"/>
          <w:b/>
        </w:rPr>
        <w:tab/>
      </w:r>
      <w:r w:rsidRPr="00A07CB7">
        <w:rPr>
          <w:rFonts w:eastAsia="Times New Roman" w:cstheme="minorHAnsi"/>
          <w:b/>
        </w:rPr>
        <w:tab/>
      </w:r>
      <w:r w:rsidRPr="00A07CB7">
        <w:rPr>
          <w:rFonts w:eastAsia="Times New Roman" w:cstheme="minorHAnsi"/>
          <w:b/>
        </w:rPr>
        <w:tab/>
      </w:r>
      <w:r w:rsidRPr="00A07CB7">
        <w:rPr>
          <w:rFonts w:eastAsia="Times New Roman" w:cstheme="minorHAnsi"/>
          <w:b/>
        </w:rPr>
        <w:tab/>
      </w:r>
    </w:p>
    <w:p w14:paraId="22447378" w14:textId="77777777" w:rsidR="00A07CB7" w:rsidRPr="00A07CB7" w:rsidRDefault="00A07CB7" w:rsidP="00A07CB7">
      <w:pPr>
        <w:spacing w:after="0" w:line="240" w:lineRule="auto"/>
        <w:ind w:left="708"/>
        <w:jc w:val="both"/>
        <w:rPr>
          <w:rFonts w:eastAsia="Times New Roman" w:cstheme="minorHAnsi"/>
          <w:b/>
        </w:rPr>
      </w:pPr>
    </w:p>
    <w:p w14:paraId="370E8608" w14:textId="77777777" w:rsidR="00A07CB7" w:rsidRPr="00A07CB7" w:rsidRDefault="00A07CB7" w:rsidP="00A07CB7">
      <w:pPr>
        <w:spacing w:after="0" w:line="240" w:lineRule="auto"/>
        <w:ind w:left="708"/>
        <w:jc w:val="both"/>
        <w:rPr>
          <w:rFonts w:eastAsia="Times New Roman" w:cstheme="minorHAnsi"/>
          <w:b/>
        </w:rPr>
      </w:pPr>
      <w:r w:rsidRPr="00A07CB7">
        <w:rPr>
          <w:rFonts w:eastAsia="Times New Roman" w:cstheme="minorHAnsi"/>
          <w:b/>
        </w:rPr>
        <w:t>Cena včetně DPH</w:t>
      </w:r>
      <w:r w:rsidRPr="00A07CB7">
        <w:rPr>
          <w:rFonts w:eastAsia="Times New Roman" w:cstheme="minorHAnsi"/>
          <w:b/>
        </w:rPr>
        <w:tab/>
      </w:r>
      <w:r w:rsidRPr="00A07CB7">
        <w:rPr>
          <w:rFonts w:eastAsia="Times New Roman" w:cstheme="minorHAnsi"/>
          <w:b/>
        </w:rPr>
        <w:tab/>
      </w:r>
    </w:p>
    <w:p w14:paraId="4338A6AA" w14:textId="77777777" w:rsidR="00A07CB7" w:rsidRPr="00A07CB7" w:rsidRDefault="00A07CB7" w:rsidP="00A07CB7">
      <w:pPr>
        <w:spacing w:after="0" w:line="240" w:lineRule="auto"/>
        <w:ind w:left="708"/>
        <w:jc w:val="both"/>
        <w:rPr>
          <w:rFonts w:eastAsia="Times New Roman" w:cstheme="minorHAnsi"/>
        </w:rPr>
      </w:pPr>
    </w:p>
    <w:p w14:paraId="6F5EA5B7" w14:textId="77777777" w:rsidR="00A07CB7" w:rsidRPr="00A07CB7" w:rsidRDefault="00A07CB7" w:rsidP="00A07CB7">
      <w:pPr>
        <w:spacing w:after="0" w:line="240" w:lineRule="auto"/>
        <w:ind w:left="708"/>
        <w:jc w:val="both"/>
        <w:rPr>
          <w:rFonts w:eastAsia="Times New Roman" w:cstheme="minorHAnsi"/>
        </w:rPr>
      </w:pPr>
      <w:r w:rsidRPr="00A07CB7">
        <w:rPr>
          <w:rFonts w:eastAsia="Times New Roman" w:cstheme="minorHAnsi"/>
        </w:rPr>
        <w:t>Tato cena je nejvýše přípustná.</w:t>
      </w:r>
    </w:p>
    <w:p w14:paraId="1D085525" w14:textId="77777777" w:rsidR="00A07CB7" w:rsidRPr="00A07CB7" w:rsidRDefault="00A07CB7" w:rsidP="00A07CB7">
      <w:pPr>
        <w:spacing w:after="0" w:line="240" w:lineRule="auto"/>
        <w:ind w:left="709" w:hanging="709"/>
        <w:jc w:val="both"/>
        <w:rPr>
          <w:rFonts w:eastAsia="Times New Roman" w:cstheme="minorHAnsi"/>
        </w:rPr>
      </w:pPr>
    </w:p>
    <w:p w14:paraId="63B72310" w14:textId="77777777"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 xml:space="preserve">Součástí cen jsou veškeré poplatky za uložení a skladování vytěžených a odpadních materiálů. </w:t>
      </w:r>
    </w:p>
    <w:p w14:paraId="03C9069E" w14:textId="77777777"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 xml:space="preserve">Cena zahrnuje veškeré náklady Zhotovitele nezbytné k realizaci Díla včetně všech nákladů s provedením Díla věcně souvisejících (např. veškeré úhrady za spotřebované energie, poplatky, zajištění příslušných povolení, záborů apod.). Cena dále obsahuje veškerá ochranná a bezpečnostní opatření po dobu realizace, náklady na odvoz a likvidaci veškerých objednatelem odsouhlasených odpadů vzniklých při realizaci díla, obalů, materiálů a ostatních odpadů, vzniklých činností Zhotovitele. </w:t>
      </w:r>
    </w:p>
    <w:p w14:paraId="520F7ACB" w14:textId="77777777"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Cenu uvedenou v odstavci 1. tohoto článku je možné překročit pouze při zákonné úpravě výše sazby DPH, a to od data účinnosti takové zákonné úpravy, nejvýše však o částku odpovídající zvýšení částky DPH.</w:t>
      </w:r>
    </w:p>
    <w:p w14:paraId="36E69BB5" w14:textId="77777777" w:rsidR="00A07CB7" w:rsidRPr="00A07CB7" w:rsidRDefault="00A07CB7" w:rsidP="009066DD">
      <w:pPr>
        <w:numPr>
          <w:ilvl w:val="0"/>
          <w:numId w:val="4"/>
        </w:numPr>
        <w:spacing w:line="240" w:lineRule="auto"/>
        <w:ind w:left="357" w:hanging="357"/>
        <w:jc w:val="both"/>
        <w:rPr>
          <w:rFonts w:eastAsia="Times New Roman" w:cstheme="minorHAnsi"/>
        </w:rPr>
      </w:pPr>
      <w:r w:rsidRPr="00A07CB7">
        <w:rPr>
          <w:rFonts w:eastAsia="Times New Roman" w:cstheme="minorHAnsi"/>
        </w:rPr>
        <w:t>Případné vícepráce či méněpráce musejí být před jejich provedením odsouhlaseny Objednatelem, řešeny dodatkem k této smlouvě o dílo a poté realizovány. Schválené vícepráce budou provedeny za ceny, které budou v souladu s jednotkovými cenami uvedenými v oceněném položkovém rozpočtu, který tvoří nedílnou součást nabídky Zhotovitele.</w:t>
      </w:r>
    </w:p>
    <w:p w14:paraId="47F0400D" w14:textId="77777777" w:rsidR="00A07CB7" w:rsidRPr="00A07CB7" w:rsidRDefault="00A07CB7" w:rsidP="00A07CB7">
      <w:pPr>
        <w:spacing w:after="0" w:line="240" w:lineRule="auto"/>
        <w:rPr>
          <w:rFonts w:eastAsia="Times New Roman" w:cstheme="minorHAnsi"/>
          <w:b/>
          <w:iCs/>
        </w:rPr>
      </w:pPr>
    </w:p>
    <w:p w14:paraId="66D60FA2" w14:textId="77777777" w:rsidR="00A07CB7" w:rsidRPr="00A07CB7" w:rsidRDefault="00A07CB7" w:rsidP="00A07CB7">
      <w:pPr>
        <w:numPr>
          <w:ilvl w:val="0"/>
          <w:numId w:val="3"/>
        </w:numPr>
        <w:spacing w:after="0" w:line="240" w:lineRule="auto"/>
        <w:jc w:val="center"/>
        <w:rPr>
          <w:rFonts w:eastAsia="Times New Roman" w:cstheme="minorHAnsi"/>
          <w:b/>
          <w:iCs/>
        </w:rPr>
      </w:pPr>
    </w:p>
    <w:p w14:paraId="3D229CAF" w14:textId="77777777"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 xml:space="preserve">Platební podmínky </w:t>
      </w:r>
    </w:p>
    <w:p w14:paraId="73E1AF73" w14:textId="77777777"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t xml:space="preserve">Objednatel neposkytuje Zhotoviteli zálohu. </w:t>
      </w:r>
    </w:p>
    <w:p w14:paraId="3414D2BA" w14:textId="77777777"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lastRenderedPageBreak/>
        <w:t xml:space="preserve">Cena Díla bude uhrazena na základě daňového dokladu – faktury. Zhotovitel je oprávněn vystavit fakturu po předání a převzetí Díla, přičemž splatnost faktury bude 30 dnů ode dne jejího vystavení. </w:t>
      </w:r>
    </w:p>
    <w:p w14:paraId="1DE4FE77" w14:textId="77777777"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t xml:space="preserve">Faktura bude obsahovat pojmové náležitosti daňového dokladu stanovené zákonem č. 235/2004 Sb., o dani z přidané hodnoty, v platném znění, a zákonem č. 563/1991 Sb., o účetnictví, v platném znění. </w:t>
      </w:r>
      <w:r w:rsidRPr="00A07CB7">
        <w:rPr>
          <w:rFonts w:eastAsia="Times New Roman" w:cstheme="minorHAnsi"/>
          <w:bCs/>
          <w:iCs/>
        </w:rPr>
        <w:t>Faktura bude rovněž označena číslem a názvem projektu.</w:t>
      </w:r>
    </w:p>
    <w:p w14:paraId="7502ED59" w14:textId="77777777" w:rsidR="00A07CB7" w:rsidRPr="00A07CB7" w:rsidRDefault="00A07CB7" w:rsidP="009066DD">
      <w:pPr>
        <w:numPr>
          <w:ilvl w:val="0"/>
          <w:numId w:val="1"/>
        </w:numPr>
        <w:spacing w:line="240" w:lineRule="auto"/>
        <w:ind w:left="357" w:hanging="357"/>
        <w:jc w:val="both"/>
        <w:rPr>
          <w:rFonts w:eastAsia="Times New Roman" w:cstheme="minorHAnsi"/>
        </w:rPr>
      </w:pPr>
      <w:r w:rsidRPr="00A07CB7">
        <w:rPr>
          <w:rFonts w:eastAsia="Times New Roman" w:cstheme="minorHAnsi"/>
        </w:rPr>
        <w:t>Peněžitý závazek (dluh) Objednatele se považuje za splněný v den, kdy je dlužná částka připsána na účet Zhotovitele uvedený na příslušné faktuře.</w:t>
      </w:r>
    </w:p>
    <w:p w14:paraId="0C587289" w14:textId="77777777" w:rsidR="00A07CB7" w:rsidRPr="00A07CB7" w:rsidRDefault="00A07CB7" w:rsidP="00A07CB7">
      <w:pPr>
        <w:spacing w:after="0" w:line="240" w:lineRule="auto"/>
        <w:rPr>
          <w:rFonts w:eastAsia="Times New Roman" w:cstheme="minorHAnsi"/>
          <w:b/>
          <w:iCs/>
        </w:rPr>
      </w:pPr>
    </w:p>
    <w:p w14:paraId="382EA758" w14:textId="77777777" w:rsidR="00A07CB7" w:rsidRPr="00A07CB7" w:rsidRDefault="00A07CB7" w:rsidP="00F379FB">
      <w:pPr>
        <w:numPr>
          <w:ilvl w:val="0"/>
          <w:numId w:val="3"/>
        </w:numPr>
        <w:spacing w:after="0" w:line="240" w:lineRule="auto"/>
        <w:ind w:left="0" w:firstLine="0"/>
        <w:jc w:val="center"/>
        <w:rPr>
          <w:rFonts w:eastAsia="Times New Roman" w:cstheme="minorHAnsi"/>
          <w:b/>
          <w:iCs/>
        </w:rPr>
      </w:pPr>
      <w:r w:rsidRPr="00A07CB7">
        <w:rPr>
          <w:rFonts w:eastAsia="Times New Roman" w:cstheme="minorHAnsi"/>
          <w:b/>
          <w:iCs/>
        </w:rPr>
        <w:br/>
        <w:t xml:space="preserve">Doba a místo plnění </w:t>
      </w:r>
    </w:p>
    <w:p w14:paraId="70D6AFEF" w14:textId="77777777"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 xml:space="preserve">Zhotovitel je povinen zahájit práce na díle a řádně v nich pokračovat po předání místa plnění, které se nachází v katastrální území </w:t>
      </w:r>
      <w:r w:rsidR="00021232">
        <w:rPr>
          <w:rFonts w:eastAsia="Times New Roman" w:cstheme="minorHAnsi"/>
        </w:rPr>
        <w:t xml:space="preserve">obce </w:t>
      </w:r>
      <w:r w:rsidR="003E46B9">
        <w:rPr>
          <w:rFonts w:eastAsia="Times New Roman" w:cstheme="minorHAnsi"/>
        </w:rPr>
        <w:t>Hať</w:t>
      </w:r>
      <w:r>
        <w:rPr>
          <w:rFonts w:eastAsia="Times New Roman" w:cstheme="minorHAnsi"/>
        </w:rPr>
        <w:t xml:space="preserve">, </w:t>
      </w:r>
      <w:r w:rsidR="003E46B9">
        <w:rPr>
          <w:rFonts w:eastAsia="Times New Roman" w:cstheme="minorHAnsi"/>
        </w:rPr>
        <w:t>Moravskoslez</w:t>
      </w:r>
      <w:r w:rsidR="004800C2">
        <w:rPr>
          <w:rFonts w:eastAsia="Times New Roman" w:cstheme="minorHAnsi"/>
        </w:rPr>
        <w:t>s</w:t>
      </w:r>
      <w:r w:rsidR="00BA36D8">
        <w:rPr>
          <w:rFonts w:eastAsia="Times New Roman" w:cstheme="minorHAnsi"/>
        </w:rPr>
        <w:t xml:space="preserve">ký </w:t>
      </w:r>
      <w:r>
        <w:rPr>
          <w:rFonts w:eastAsia="Times New Roman" w:cstheme="minorHAnsi"/>
        </w:rPr>
        <w:t>kraj</w:t>
      </w:r>
      <w:r w:rsidRPr="00A07CB7">
        <w:rPr>
          <w:rFonts w:eastAsia="Times New Roman" w:cstheme="minorHAnsi"/>
        </w:rPr>
        <w:t>.</w:t>
      </w:r>
    </w:p>
    <w:p w14:paraId="77286346" w14:textId="77777777"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 xml:space="preserve">Předpokládaný termín dokončení je do </w:t>
      </w:r>
      <w:r w:rsidR="004800C2">
        <w:rPr>
          <w:rFonts w:eastAsia="Times New Roman" w:cstheme="minorHAnsi"/>
        </w:rPr>
        <w:t>pěti</w:t>
      </w:r>
      <w:r w:rsidRPr="00A07CB7">
        <w:rPr>
          <w:rFonts w:eastAsia="Times New Roman" w:cstheme="minorHAnsi"/>
        </w:rPr>
        <w:t xml:space="preserve"> měsíců </w:t>
      </w:r>
      <w:r w:rsidR="000A65C6" w:rsidRPr="000A65C6">
        <w:rPr>
          <w:rFonts w:eastAsia="Times New Roman" w:cstheme="minorHAnsi"/>
        </w:rPr>
        <w:t>po předání místa plnění</w:t>
      </w:r>
      <w:r w:rsidRPr="00A07CB7">
        <w:rPr>
          <w:rFonts w:eastAsia="Times New Roman" w:cstheme="minorHAnsi"/>
        </w:rPr>
        <w:t>.</w:t>
      </w:r>
    </w:p>
    <w:p w14:paraId="63757395" w14:textId="77777777"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Zhotovitel je oprávněn dokončit práce na díle i před sjednaným termínem dokončení díla a Objednatel je povinen dříve řádně dokončené dílo převzít a zaplatit.</w:t>
      </w:r>
    </w:p>
    <w:p w14:paraId="2BDFFE69" w14:textId="77777777"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Termín dokončení je shodný s termínem předání a převzetí Díla.</w:t>
      </w:r>
    </w:p>
    <w:p w14:paraId="4B2FCF78" w14:textId="77777777" w:rsidR="00A07CB7" w:rsidRPr="00A07CB7" w:rsidRDefault="00A07CB7" w:rsidP="009066DD">
      <w:pPr>
        <w:numPr>
          <w:ilvl w:val="0"/>
          <w:numId w:val="5"/>
        </w:numPr>
        <w:spacing w:line="240" w:lineRule="auto"/>
        <w:ind w:left="357" w:hanging="357"/>
        <w:jc w:val="both"/>
        <w:rPr>
          <w:rFonts w:eastAsia="Times New Roman" w:cstheme="minorHAnsi"/>
        </w:rPr>
      </w:pPr>
      <w:r w:rsidRPr="00A07CB7">
        <w:rPr>
          <w:rFonts w:eastAsia="Times New Roman" w:cstheme="minorHAnsi"/>
        </w:rPr>
        <w:t>Dojde-li při realizaci díla k prodlení z důvodů na straně objednatele, je Zhotovitel oprávněn požadovat na objednateli prodloužení dohodnutého termínu předání díla – dle čl. V, odst. 2 této smlouvy přímo úměrné délce prodlení.</w:t>
      </w:r>
    </w:p>
    <w:p w14:paraId="043719D2" w14:textId="77777777" w:rsidR="00A07CB7" w:rsidRPr="00A07CB7" w:rsidRDefault="00A07CB7" w:rsidP="00A07CB7">
      <w:pPr>
        <w:spacing w:after="0" w:line="240" w:lineRule="auto"/>
        <w:rPr>
          <w:rFonts w:eastAsia="Times New Roman" w:cstheme="minorHAnsi"/>
          <w:b/>
          <w:iCs/>
        </w:rPr>
      </w:pPr>
    </w:p>
    <w:p w14:paraId="50E63DFE" w14:textId="77777777" w:rsidR="00A07CB7" w:rsidRPr="00A07CB7" w:rsidRDefault="00A07CB7" w:rsidP="00A07CB7">
      <w:pPr>
        <w:numPr>
          <w:ilvl w:val="0"/>
          <w:numId w:val="3"/>
        </w:numPr>
        <w:spacing w:after="0" w:line="240" w:lineRule="auto"/>
        <w:jc w:val="center"/>
        <w:rPr>
          <w:rFonts w:eastAsia="Times New Roman" w:cstheme="minorHAnsi"/>
          <w:b/>
          <w:iCs/>
        </w:rPr>
      </w:pPr>
    </w:p>
    <w:p w14:paraId="2BE515A9" w14:textId="77777777"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 xml:space="preserve">Smluvní sankce </w:t>
      </w:r>
    </w:p>
    <w:p w14:paraId="0E7CCCD0"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Pokud bude Zhotovitel v prodlení proti termínu předání a převzetí Díla je Objednatel oprávněn účtovat Zhotoviteli smluvní pokutu ve výši 0,05</w:t>
      </w:r>
      <w:r w:rsidR="004800C2">
        <w:rPr>
          <w:rFonts w:eastAsia="Times New Roman" w:cstheme="minorHAnsi"/>
        </w:rPr>
        <w:t xml:space="preserve"> </w:t>
      </w:r>
      <w:r w:rsidRPr="00A07CB7">
        <w:rPr>
          <w:rFonts w:eastAsia="Times New Roman" w:cstheme="minorHAnsi"/>
        </w:rPr>
        <w:t xml:space="preserve">% z celkové ceny za každý, i započatý den prodlení. </w:t>
      </w:r>
    </w:p>
    <w:p w14:paraId="64CA07ED"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Prodlení Zhotovitele proti Termínu předání a převzetí díla delší</w:t>
      </w:r>
      <w:r w:rsidR="00021232">
        <w:rPr>
          <w:rFonts w:eastAsia="Times New Roman" w:cstheme="minorHAnsi"/>
        </w:rPr>
        <w:t>,</w:t>
      </w:r>
      <w:r w:rsidRPr="00A07CB7">
        <w:rPr>
          <w:rFonts w:eastAsia="Times New Roman" w:cstheme="minorHAnsi"/>
        </w:rPr>
        <w:t xml:space="preserve"> jak třicet dnů se považuje za podstatné porušení smlouvy.</w:t>
      </w:r>
    </w:p>
    <w:p w14:paraId="359EEA10"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V případě prodlení objednatele se zaplacením faktury za dílo v termínu splatnosti, je zhotovitel oprávněn účtovat objednateli úrok z prodlení ve výši 0,05</w:t>
      </w:r>
      <w:r w:rsidR="00021232">
        <w:rPr>
          <w:rFonts w:eastAsia="Times New Roman" w:cstheme="minorHAnsi"/>
        </w:rPr>
        <w:t xml:space="preserve"> </w:t>
      </w:r>
      <w:r w:rsidRPr="00A07CB7">
        <w:rPr>
          <w:rFonts w:eastAsia="Times New Roman" w:cstheme="minorHAnsi"/>
        </w:rPr>
        <w:t xml:space="preserve">% z celkové ceny za každý, i započatý den prodlení. </w:t>
      </w:r>
    </w:p>
    <w:p w14:paraId="2C862EEC"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Prodlení Objednatele s úhradou faktury delší</w:t>
      </w:r>
      <w:r w:rsidR="00021232">
        <w:rPr>
          <w:rFonts w:eastAsia="Times New Roman" w:cstheme="minorHAnsi"/>
        </w:rPr>
        <w:t>,</w:t>
      </w:r>
      <w:r w:rsidRPr="00A07CB7">
        <w:rPr>
          <w:rFonts w:eastAsia="Times New Roman" w:cstheme="minorHAnsi"/>
        </w:rPr>
        <w:t xml:space="preserve"> jak šedesát dnů se považuje za podstatné porušení smlouvy</w:t>
      </w:r>
      <w:r>
        <w:rPr>
          <w:rFonts w:eastAsia="Times New Roman" w:cstheme="minorHAnsi"/>
        </w:rPr>
        <w:t>.</w:t>
      </w:r>
    </w:p>
    <w:p w14:paraId="32C2D5AC"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eastAsia="Times New Roman" w:cstheme="minorHAnsi"/>
        </w:rPr>
        <w:t>.</w:t>
      </w:r>
    </w:p>
    <w:p w14:paraId="778BFB53"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Strana povinná je povinna uhradit vyúčtované sankce nejpozději do třiceti dnů od dne obdržení příslušného vyúčtování.</w:t>
      </w:r>
    </w:p>
    <w:p w14:paraId="5035A92B" w14:textId="77777777" w:rsidR="00A07CB7" w:rsidRPr="00A07CB7" w:rsidRDefault="00A07CB7" w:rsidP="009066DD">
      <w:pPr>
        <w:numPr>
          <w:ilvl w:val="0"/>
          <w:numId w:val="6"/>
        </w:numPr>
        <w:spacing w:line="240" w:lineRule="auto"/>
        <w:ind w:left="357" w:hanging="357"/>
        <w:jc w:val="both"/>
        <w:rPr>
          <w:rFonts w:eastAsia="Times New Roman" w:cstheme="minorHAnsi"/>
        </w:rPr>
      </w:pPr>
      <w:r w:rsidRPr="00A07CB7">
        <w:rPr>
          <w:rFonts w:eastAsia="Times New Roman" w:cstheme="minorHAnsi"/>
        </w:rPr>
        <w:t xml:space="preserve">Zaplacením sankce (smluvní pokuty) není dotčen nárok Objednatele na náhradu škody způsobené mu porušením povinnosti Zhotovitele, na niž se sankce vztahuje. </w:t>
      </w:r>
    </w:p>
    <w:p w14:paraId="35A7C6F1" w14:textId="77777777" w:rsidR="00A07CB7" w:rsidRPr="00A07CB7" w:rsidRDefault="00A07CB7" w:rsidP="00A07CB7">
      <w:pPr>
        <w:spacing w:after="0" w:line="240" w:lineRule="atLeast"/>
        <w:rPr>
          <w:rFonts w:eastAsia="Times New Roman" w:cstheme="minorHAnsi"/>
          <w:color w:val="000000"/>
          <w:sz w:val="24"/>
          <w:szCs w:val="20"/>
          <w:lang w:eastAsia="cs-CZ"/>
        </w:rPr>
      </w:pPr>
    </w:p>
    <w:p w14:paraId="0087C9BF" w14:textId="77777777" w:rsidR="00A07CB7" w:rsidRPr="00A07CB7" w:rsidRDefault="00A07CB7" w:rsidP="00A07CB7">
      <w:pPr>
        <w:numPr>
          <w:ilvl w:val="0"/>
          <w:numId w:val="3"/>
        </w:numPr>
        <w:spacing w:after="0" w:line="240" w:lineRule="auto"/>
        <w:jc w:val="center"/>
        <w:rPr>
          <w:rFonts w:eastAsia="Times New Roman" w:cstheme="minorHAnsi"/>
          <w:b/>
          <w:iCs/>
        </w:rPr>
      </w:pPr>
    </w:p>
    <w:p w14:paraId="74534EB8" w14:textId="77777777" w:rsidR="00A07CB7" w:rsidRPr="00A07CB7" w:rsidRDefault="00A07CB7" w:rsidP="00A07CB7">
      <w:pPr>
        <w:spacing w:after="0" w:line="240" w:lineRule="auto"/>
        <w:jc w:val="center"/>
        <w:rPr>
          <w:rFonts w:eastAsia="Times New Roman" w:cstheme="minorHAnsi"/>
          <w:b/>
          <w:iCs/>
        </w:rPr>
      </w:pPr>
      <w:r w:rsidRPr="00A07CB7">
        <w:rPr>
          <w:rFonts w:eastAsia="Times New Roman" w:cstheme="minorHAnsi"/>
          <w:b/>
          <w:iCs/>
        </w:rPr>
        <w:t>Předání a převzetí díla</w:t>
      </w:r>
    </w:p>
    <w:p w14:paraId="3AFFDABD" w14:textId="77777777" w:rsidR="00A07CB7" w:rsidRPr="00A07CB7" w:rsidRDefault="00A07CB7" w:rsidP="009066DD">
      <w:pPr>
        <w:numPr>
          <w:ilvl w:val="0"/>
          <w:numId w:val="7"/>
        </w:numPr>
        <w:spacing w:line="240" w:lineRule="auto"/>
        <w:ind w:left="351" w:hanging="357"/>
        <w:jc w:val="both"/>
        <w:rPr>
          <w:rFonts w:eastAsia="Times New Roman" w:cstheme="minorHAnsi"/>
        </w:rPr>
      </w:pPr>
      <w:r w:rsidRPr="00A07CB7">
        <w:rPr>
          <w:rFonts w:eastAsia="Times New Roman" w:cstheme="minorHAnsi"/>
        </w:rPr>
        <w:lastRenderedPageBreak/>
        <w:t>Zhotovitel je povinen písemně oznámit Objednateli nejpozději 5 dnů předem, kdy bude dílo připraveno k předání a převzetí. Objednatel je pak povinen nejpozději do 5 dnů od termínu stanoveného Zhotovitelem zahájit přejímací řízení a řádně v něm pokračovat.</w:t>
      </w:r>
    </w:p>
    <w:p w14:paraId="04774746" w14:textId="77777777" w:rsidR="00A07CB7" w:rsidRPr="00A07CB7" w:rsidRDefault="00A07CB7" w:rsidP="009066DD">
      <w:pPr>
        <w:numPr>
          <w:ilvl w:val="0"/>
          <w:numId w:val="7"/>
        </w:numPr>
        <w:spacing w:line="240" w:lineRule="auto"/>
        <w:ind w:left="351" w:hanging="357"/>
        <w:jc w:val="both"/>
        <w:rPr>
          <w:rFonts w:eastAsia="Times New Roman" w:cstheme="minorHAnsi"/>
        </w:rPr>
      </w:pPr>
      <w:r w:rsidRPr="00A07CB7">
        <w:rPr>
          <w:rFonts w:eastAsia="Times New Roman" w:cstheme="minorHAnsi"/>
        </w:rPr>
        <w:t>Místem předání a převzetí díla je místo, kde se Dílo provádělo.</w:t>
      </w:r>
    </w:p>
    <w:p w14:paraId="6EF60E43" w14:textId="77777777" w:rsidR="00A07CB7" w:rsidRPr="00A07CB7" w:rsidRDefault="00A07CB7" w:rsidP="009066DD">
      <w:pPr>
        <w:numPr>
          <w:ilvl w:val="0"/>
          <w:numId w:val="7"/>
        </w:numPr>
        <w:spacing w:line="240" w:lineRule="auto"/>
        <w:ind w:left="351" w:hanging="357"/>
        <w:jc w:val="both"/>
        <w:rPr>
          <w:rFonts w:eastAsia="Times New Roman" w:cstheme="minorHAnsi"/>
        </w:rPr>
      </w:pPr>
      <w:r w:rsidRPr="00A07CB7">
        <w:rPr>
          <w:rFonts w:eastAsia="Times New Roman" w:cstheme="minorHAnsi"/>
        </w:rPr>
        <w:t xml:space="preserve">Objednatel je oprávněn přizvat k předání a převzetí Díla i jiné osoby, jejichž účast pokládá za nezbytnou. </w:t>
      </w:r>
    </w:p>
    <w:p w14:paraId="708E0544" w14:textId="77777777" w:rsidR="00A07CB7" w:rsidRPr="00A07CB7" w:rsidRDefault="00A07CB7" w:rsidP="00A07CB7">
      <w:pPr>
        <w:numPr>
          <w:ilvl w:val="0"/>
          <w:numId w:val="7"/>
        </w:numPr>
        <w:spacing w:after="0" w:line="240" w:lineRule="auto"/>
        <w:jc w:val="both"/>
        <w:rPr>
          <w:rFonts w:eastAsia="Times New Roman" w:cstheme="minorHAnsi"/>
        </w:rPr>
      </w:pPr>
      <w:r w:rsidRPr="00A07CB7">
        <w:rPr>
          <w:rFonts w:eastAsia="Times New Roman" w:cstheme="minorHAnsi"/>
        </w:rPr>
        <w:t>O průběhu předávacího a přejímacího řízení pořídí Objednatel zápis (protokol). Povinným obsahem protokolu jsou:</w:t>
      </w:r>
    </w:p>
    <w:p w14:paraId="136CF552" w14:textId="77777777"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údaje o Zhotoviteli, subdodavatelích a Objednateli</w:t>
      </w:r>
    </w:p>
    <w:p w14:paraId="560C08C1" w14:textId="77777777"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popis Díla, které je předmětem předání a převzetí</w:t>
      </w:r>
    </w:p>
    <w:p w14:paraId="26B8B645" w14:textId="77777777"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termín, od kterého počíná běžet záruční lhůta</w:t>
      </w:r>
    </w:p>
    <w:p w14:paraId="17354CF6" w14:textId="77777777"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 xml:space="preserve">prohlášení Objednatele, zda dílo přejímá nebo nepřejímá </w:t>
      </w:r>
    </w:p>
    <w:p w14:paraId="72D62F50" w14:textId="77777777"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Obsahuje-li Dílo, které je předmětem předání a převzetí vady nebo nedodělky, musí protokol obsahovat i:</w:t>
      </w:r>
    </w:p>
    <w:p w14:paraId="1DE207E0" w14:textId="77777777" w:rsidR="00A07CB7" w:rsidRPr="00A07CB7" w:rsidRDefault="00A07CB7" w:rsidP="00A07CB7">
      <w:pPr>
        <w:numPr>
          <w:ilvl w:val="0"/>
          <w:numId w:val="8"/>
        </w:numPr>
        <w:spacing w:after="0" w:line="240" w:lineRule="auto"/>
        <w:jc w:val="both"/>
        <w:rPr>
          <w:rFonts w:eastAsia="Times New Roman" w:cstheme="minorHAnsi"/>
        </w:rPr>
      </w:pPr>
      <w:r w:rsidRPr="00A07CB7">
        <w:rPr>
          <w:rFonts w:eastAsia="Times New Roman" w:cstheme="minorHAnsi"/>
        </w:rPr>
        <w:t>soupis zjištěných vad a nedodělků</w:t>
      </w:r>
    </w:p>
    <w:p w14:paraId="0354E0F0" w14:textId="77777777" w:rsidR="00A07CB7" w:rsidRPr="00A07CB7" w:rsidRDefault="00A07CB7" w:rsidP="009066DD">
      <w:pPr>
        <w:numPr>
          <w:ilvl w:val="0"/>
          <w:numId w:val="8"/>
        </w:numPr>
        <w:spacing w:line="240" w:lineRule="auto"/>
        <w:ind w:left="1423" w:hanging="357"/>
        <w:jc w:val="both"/>
        <w:rPr>
          <w:rFonts w:eastAsia="Times New Roman" w:cstheme="minorHAnsi"/>
        </w:rPr>
      </w:pPr>
      <w:r w:rsidRPr="00A07CB7">
        <w:rPr>
          <w:rFonts w:eastAsia="Times New Roman" w:cstheme="minorHAnsi"/>
        </w:rPr>
        <w:t>dohodu o způsobu a termínech jejich odstranění, popřípadě o jiném způsobu narovnání</w:t>
      </w:r>
    </w:p>
    <w:p w14:paraId="6A461261" w14:textId="77777777" w:rsidR="00A07CB7" w:rsidRPr="00A07CB7" w:rsidRDefault="00A07CB7" w:rsidP="009066DD">
      <w:pPr>
        <w:numPr>
          <w:ilvl w:val="0"/>
          <w:numId w:val="7"/>
        </w:numPr>
        <w:tabs>
          <w:tab w:val="num" w:pos="2160"/>
        </w:tabs>
        <w:spacing w:line="240" w:lineRule="atLeast"/>
        <w:ind w:left="357"/>
        <w:jc w:val="both"/>
        <w:rPr>
          <w:rFonts w:eastAsia="Times New Roman" w:cstheme="minorHAnsi"/>
        </w:rPr>
      </w:pPr>
      <w:r w:rsidRPr="00A07CB7">
        <w:rPr>
          <w:rFonts w:eastAsia="Times New Roman" w:cstheme="minorHAnsi"/>
        </w:rPr>
        <w:t xml:space="preserve">Nedojde-li mezi oběma stranami k dohodě o termínu odstranění vad a nedodělků, pak platí, že vady a nedodělky musí být odstraněny nejpozději do 30 dnů ode dne předání a převzetí díla. </w:t>
      </w:r>
    </w:p>
    <w:p w14:paraId="1D3C001D" w14:textId="77777777" w:rsidR="00A07CB7" w:rsidRPr="00A07CB7" w:rsidRDefault="00A07CB7" w:rsidP="009066DD">
      <w:pPr>
        <w:numPr>
          <w:ilvl w:val="0"/>
          <w:numId w:val="7"/>
        </w:numPr>
        <w:tabs>
          <w:tab w:val="num" w:pos="2160"/>
        </w:tabs>
        <w:spacing w:line="240" w:lineRule="atLeast"/>
        <w:ind w:left="357"/>
        <w:jc w:val="both"/>
        <w:rPr>
          <w:rFonts w:eastAsia="Times New Roman" w:cstheme="minorHAnsi"/>
        </w:rPr>
      </w:pPr>
      <w:r w:rsidRPr="00A07CB7">
        <w:rPr>
          <w:rFonts w:eastAsia="Times New Roman" w:cstheme="minorHAnsi"/>
        </w:rPr>
        <w:t xml:space="preserve">Zhotovitel je povinen ve stanovené lhůtě odstranit vady nebo nedodělky i v případě, kdy podle jeho názoru za Vady a Nedodělky neodpovídá. Náklady na odstranění v těchto sporných případech nese až do rozhodnutí soudu Zhotovitel. </w:t>
      </w:r>
    </w:p>
    <w:p w14:paraId="21DD2018" w14:textId="77777777" w:rsidR="00A07CB7" w:rsidRPr="00A07CB7" w:rsidRDefault="00A07CB7" w:rsidP="00A07CB7">
      <w:pPr>
        <w:numPr>
          <w:ilvl w:val="0"/>
          <w:numId w:val="7"/>
        </w:numPr>
        <w:tabs>
          <w:tab w:val="num" w:pos="2160"/>
        </w:tabs>
        <w:spacing w:after="0" w:line="240" w:lineRule="atLeast"/>
        <w:jc w:val="both"/>
        <w:rPr>
          <w:rFonts w:eastAsia="Times New Roman" w:cstheme="minorHAnsi"/>
        </w:rPr>
      </w:pPr>
      <w:r w:rsidRPr="00A07CB7">
        <w:rPr>
          <w:rFonts w:eastAsia="Times New Roman" w:cstheme="minorHAnsi"/>
        </w:rPr>
        <w:t>Zhotovitel je povinen připravit a doložit u předávacího a přejímacího řízení zejména tyto doklady:</w:t>
      </w:r>
    </w:p>
    <w:p w14:paraId="3B24FE1A" w14:textId="77777777" w:rsidR="00A07CB7" w:rsidRPr="00A07CB7" w:rsidRDefault="00A07CB7" w:rsidP="009066DD">
      <w:pPr>
        <w:numPr>
          <w:ilvl w:val="0"/>
          <w:numId w:val="8"/>
        </w:numPr>
        <w:tabs>
          <w:tab w:val="left" w:pos="720"/>
        </w:tabs>
        <w:spacing w:line="240" w:lineRule="auto"/>
        <w:jc w:val="both"/>
        <w:rPr>
          <w:rFonts w:eastAsia="Times New Roman" w:cstheme="minorHAnsi"/>
        </w:rPr>
      </w:pPr>
      <w:r w:rsidRPr="00A07CB7">
        <w:rPr>
          <w:rFonts w:eastAsia="Times New Roman" w:cstheme="minorHAnsi"/>
        </w:rPr>
        <w:t>Seznam strojů a zařízení, které jsou součástí díla, jejich pasporty, záruční listy osazených zařízení, návody k obsluze a údržbě v českém jazyce.</w:t>
      </w:r>
    </w:p>
    <w:p w14:paraId="15350CEE" w14:textId="77777777" w:rsidR="00A07CB7" w:rsidRPr="00A07CB7" w:rsidRDefault="00A07CB7" w:rsidP="009066DD">
      <w:pPr>
        <w:numPr>
          <w:ilvl w:val="0"/>
          <w:numId w:val="7"/>
        </w:numPr>
        <w:tabs>
          <w:tab w:val="num" w:pos="2160"/>
        </w:tabs>
        <w:spacing w:line="240" w:lineRule="atLeast"/>
        <w:ind w:left="357" w:hanging="357"/>
        <w:jc w:val="both"/>
        <w:rPr>
          <w:rFonts w:eastAsia="Times New Roman" w:cstheme="minorHAnsi"/>
        </w:rPr>
      </w:pPr>
      <w:r w:rsidRPr="00A07CB7">
        <w:rPr>
          <w:rFonts w:eastAsia="Times New Roman" w:cstheme="minorHAnsi"/>
        </w:rPr>
        <w:t>Nedoloží-li Zhotovitel požadované doklady, nepovažuje se Dílo za dokončené a schopné předání.</w:t>
      </w:r>
    </w:p>
    <w:p w14:paraId="2F3DC600" w14:textId="77777777" w:rsidR="00A07CB7" w:rsidRPr="00A07CB7" w:rsidRDefault="00A07CB7" w:rsidP="009066DD">
      <w:pPr>
        <w:numPr>
          <w:ilvl w:val="0"/>
          <w:numId w:val="7"/>
        </w:numPr>
        <w:tabs>
          <w:tab w:val="num" w:pos="2160"/>
        </w:tabs>
        <w:spacing w:line="240" w:lineRule="atLeast"/>
        <w:jc w:val="both"/>
        <w:rPr>
          <w:rFonts w:eastAsia="Times New Roman" w:cstheme="minorHAnsi"/>
        </w:rPr>
      </w:pPr>
      <w:r w:rsidRPr="00A07CB7">
        <w:rPr>
          <w:rFonts w:eastAsia="Times New Roman" w:cstheme="minorHAnsi"/>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r>
        <w:rPr>
          <w:rFonts w:eastAsia="Times New Roman" w:cstheme="minorHAnsi"/>
        </w:rPr>
        <w:t>.</w:t>
      </w:r>
    </w:p>
    <w:p w14:paraId="6FE1C909" w14:textId="77777777" w:rsidR="00A07CB7" w:rsidRPr="00A07CB7" w:rsidRDefault="00A07CB7" w:rsidP="009066DD">
      <w:pPr>
        <w:numPr>
          <w:ilvl w:val="0"/>
          <w:numId w:val="7"/>
        </w:numPr>
        <w:tabs>
          <w:tab w:val="num" w:pos="2160"/>
        </w:tabs>
        <w:spacing w:line="240" w:lineRule="atLeast"/>
        <w:jc w:val="both"/>
        <w:rPr>
          <w:rFonts w:eastAsia="Times New Roman" w:cstheme="minorHAnsi"/>
        </w:rPr>
      </w:pPr>
      <w:r w:rsidRPr="00A07CB7">
        <w:rPr>
          <w:rFonts w:eastAsia="Times New Roman" w:cstheme="minorHAnsi"/>
        </w:rPr>
        <w:t>Zhotovitel neodpovídá za nesplnění svých závazků, jestliže by takové nesplnění bylo zapříčiněno důvody na straně objednatele nebo vyšší mocí</w:t>
      </w:r>
    </w:p>
    <w:p w14:paraId="43EA52B5" w14:textId="77777777" w:rsidR="00A07CB7" w:rsidRPr="00A07CB7" w:rsidRDefault="00A07CB7" w:rsidP="00A07CB7">
      <w:pPr>
        <w:tabs>
          <w:tab w:val="num" w:pos="2160"/>
        </w:tabs>
        <w:spacing w:after="0" w:line="240" w:lineRule="atLeast"/>
        <w:jc w:val="center"/>
        <w:rPr>
          <w:rFonts w:eastAsia="Times New Roman" w:cstheme="minorHAnsi"/>
          <w:b/>
          <w:color w:val="000000"/>
          <w:sz w:val="24"/>
          <w:szCs w:val="20"/>
          <w:lang w:eastAsia="cs-CZ"/>
        </w:rPr>
      </w:pPr>
    </w:p>
    <w:p w14:paraId="0F73CE16" w14:textId="77777777" w:rsidR="00A07CB7" w:rsidRPr="00A07CB7" w:rsidRDefault="00A07CB7" w:rsidP="00A07CB7">
      <w:pPr>
        <w:numPr>
          <w:ilvl w:val="0"/>
          <w:numId w:val="3"/>
        </w:numPr>
        <w:spacing w:after="0" w:line="240" w:lineRule="auto"/>
        <w:jc w:val="center"/>
        <w:rPr>
          <w:rFonts w:eastAsia="Times New Roman" w:cstheme="minorHAnsi"/>
          <w:b/>
          <w:iCs/>
        </w:rPr>
      </w:pPr>
    </w:p>
    <w:p w14:paraId="68B5DDC8" w14:textId="77777777" w:rsidR="00A07CB7" w:rsidRPr="00A07CB7" w:rsidRDefault="00A07CB7" w:rsidP="00A07CB7">
      <w:pPr>
        <w:spacing w:after="0" w:line="240" w:lineRule="auto"/>
        <w:jc w:val="center"/>
        <w:rPr>
          <w:rFonts w:eastAsia="Times New Roman" w:cstheme="minorHAnsi"/>
          <w:b/>
          <w:iCs/>
        </w:rPr>
      </w:pPr>
      <w:r w:rsidRPr="00A07CB7">
        <w:rPr>
          <w:rFonts w:eastAsia="Times New Roman" w:cstheme="minorHAnsi"/>
          <w:b/>
          <w:iCs/>
        </w:rPr>
        <w:t>Záruka za jakost díla</w:t>
      </w:r>
    </w:p>
    <w:p w14:paraId="240A3FEA"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 xml:space="preserve">Zhotovitel odpovídá za vady, jež má dílo v době jeho předání a dále odpovídá za vady díla zjištěné v záruční době. </w:t>
      </w:r>
    </w:p>
    <w:p w14:paraId="3842A9F5"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707EED73"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Zhotovitel neodpovídá za vady Díla, které byly způsobeny Objednatelem, třetí osobou nebo vyšší mocí.</w:t>
      </w:r>
    </w:p>
    <w:p w14:paraId="50683FA0"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Záruka za jakost díla je sjednána v délce 24 měsíců.</w:t>
      </w:r>
    </w:p>
    <w:p w14:paraId="4A5DB7DD"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lastRenderedPageBreak/>
        <w:t xml:space="preserve">Záruční lhůta neběží po dobu, po kterou Objednatel nemohl Dílo užívat pro vady Díla, za které zhotovitel odpovídá. </w:t>
      </w:r>
    </w:p>
    <w:p w14:paraId="086371DB"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Pro ty části Díla, které byly v důsledku oprávněné reklamace Objednatele Zhotovitelem opraveny, běží záruční lhůta opětovně od počátku ode dne provedení reklamační opravy.</w:t>
      </w:r>
    </w:p>
    <w:p w14:paraId="6A13867E" w14:textId="77777777" w:rsidR="00A07CB7" w:rsidRPr="00A07CB7" w:rsidRDefault="00A07CB7" w:rsidP="009066DD">
      <w:pPr>
        <w:numPr>
          <w:ilvl w:val="0"/>
          <w:numId w:val="9"/>
        </w:numPr>
        <w:tabs>
          <w:tab w:val="num" w:pos="2160"/>
        </w:tabs>
        <w:spacing w:line="240" w:lineRule="atLeast"/>
        <w:ind w:left="351" w:hanging="357"/>
        <w:jc w:val="both"/>
        <w:rPr>
          <w:rFonts w:eastAsia="Times New Roman" w:cstheme="minorHAnsi"/>
        </w:rPr>
      </w:pPr>
      <w:r w:rsidRPr="00A07CB7">
        <w:rPr>
          <w:rFonts w:eastAsia="Times New Roman" w:cstheme="minorHAnsi"/>
        </w:rPr>
        <w:t>Objednatel je povinen vady písemně reklamovat u zhotovitele bez zbytečného odkladu po jejich zjištění. Oznámení (reklamaci) odešle na adresu Zhotovitele uvedenou v oddíle Smluvní strany. V reklamaci musí být vady popsány nebo uvedeno</w:t>
      </w:r>
      <w:r w:rsidR="00ED033E">
        <w:rPr>
          <w:rFonts w:eastAsia="Times New Roman" w:cstheme="minorHAnsi"/>
        </w:rPr>
        <w:t>,</w:t>
      </w:r>
      <w:r w:rsidRPr="00A07CB7">
        <w:rPr>
          <w:rFonts w:eastAsia="Times New Roman" w:cstheme="minorHAnsi"/>
        </w:rPr>
        <w:t xml:space="preserve"> jak se projevují.</w:t>
      </w:r>
    </w:p>
    <w:p w14:paraId="0A1B88DC" w14:textId="77777777" w:rsidR="00A07CB7" w:rsidRPr="00A07CB7" w:rsidRDefault="00A07CB7" w:rsidP="00A07CB7">
      <w:pPr>
        <w:numPr>
          <w:ilvl w:val="0"/>
          <w:numId w:val="9"/>
        </w:numPr>
        <w:tabs>
          <w:tab w:val="num" w:pos="2160"/>
        </w:tabs>
        <w:spacing w:after="0" w:line="240" w:lineRule="atLeast"/>
        <w:jc w:val="both"/>
        <w:rPr>
          <w:rFonts w:eastAsia="Times New Roman" w:cstheme="minorHAnsi"/>
        </w:rPr>
      </w:pPr>
      <w:r w:rsidRPr="00A07CB7">
        <w:rPr>
          <w:rFonts w:eastAsia="Times New Roman" w:cstheme="minorHAnsi"/>
        </w:rPr>
        <w:t>Právo Objednatele vyplývající ze záruky zaniká, pokud Objednatel neoznámí vady díla</w:t>
      </w:r>
    </w:p>
    <w:p w14:paraId="5D5E27C7" w14:textId="77777777" w:rsidR="00A07CB7" w:rsidRPr="00A07CB7" w:rsidRDefault="00A07CB7" w:rsidP="00A07CB7">
      <w:pPr>
        <w:numPr>
          <w:ilvl w:val="1"/>
          <w:numId w:val="9"/>
        </w:numPr>
        <w:spacing w:after="0" w:line="240" w:lineRule="atLeast"/>
        <w:jc w:val="both"/>
        <w:rPr>
          <w:rFonts w:eastAsia="Times New Roman" w:cstheme="minorHAnsi"/>
        </w:rPr>
      </w:pPr>
      <w:r w:rsidRPr="00A07CB7">
        <w:rPr>
          <w:rFonts w:eastAsia="Times New Roman" w:cstheme="minorHAnsi"/>
        </w:rPr>
        <w:t>bez zbytečného odkladu poté, kdy je zjistí,</w:t>
      </w:r>
    </w:p>
    <w:p w14:paraId="0028DE8E" w14:textId="77777777" w:rsidR="00A07CB7" w:rsidRPr="00A07CB7" w:rsidRDefault="00A07CB7" w:rsidP="00A07CB7">
      <w:pPr>
        <w:numPr>
          <w:ilvl w:val="1"/>
          <w:numId w:val="9"/>
        </w:numPr>
        <w:spacing w:after="0" w:line="240" w:lineRule="atLeast"/>
        <w:jc w:val="both"/>
        <w:rPr>
          <w:rFonts w:eastAsia="Times New Roman" w:cstheme="minorHAnsi"/>
        </w:rPr>
      </w:pPr>
      <w:r w:rsidRPr="00A07CB7">
        <w:rPr>
          <w:rFonts w:eastAsia="Times New Roman" w:cstheme="minorHAnsi"/>
        </w:rPr>
        <w:t>bez zbytečného odkladu poté, kdy je měl zjistit při vynaložení odborné péče při prohlídce při předání a převzetí díla,</w:t>
      </w:r>
    </w:p>
    <w:p w14:paraId="3AEE9839" w14:textId="77777777" w:rsidR="00A07CB7" w:rsidRPr="00A07CB7" w:rsidRDefault="00A07CB7" w:rsidP="009066DD">
      <w:pPr>
        <w:numPr>
          <w:ilvl w:val="1"/>
          <w:numId w:val="9"/>
        </w:numPr>
        <w:tabs>
          <w:tab w:val="num" w:pos="2136"/>
        </w:tabs>
        <w:spacing w:line="240" w:lineRule="atLeast"/>
        <w:ind w:left="1077" w:hanging="357"/>
        <w:jc w:val="both"/>
        <w:rPr>
          <w:rFonts w:eastAsia="Times New Roman" w:cstheme="minorHAnsi"/>
        </w:rPr>
      </w:pPr>
      <w:r w:rsidRPr="00A07CB7">
        <w:rPr>
          <w:rFonts w:eastAsia="Times New Roman" w:cstheme="minorHAnsi"/>
        </w:rPr>
        <w:t>bez zbytečného odkladu poté, kdy mohly být zjištěny později při vynaložení odborné péče nejpozději však do konce záruční doby.</w:t>
      </w:r>
    </w:p>
    <w:p w14:paraId="6E5283BE" w14:textId="77777777" w:rsidR="00A07CB7" w:rsidRPr="00A07CB7" w:rsidRDefault="00A07CB7" w:rsidP="009066DD">
      <w:pPr>
        <w:numPr>
          <w:ilvl w:val="0"/>
          <w:numId w:val="9"/>
        </w:numPr>
        <w:tabs>
          <w:tab w:val="num" w:pos="2160"/>
        </w:tabs>
        <w:spacing w:line="240" w:lineRule="atLeast"/>
        <w:ind w:left="357" w:hanging="357"/>
        <w:jc w:val="both"/>
        <w:rPr>
          <w:rFonts w:eastAsia="Times New Roman" w:cstheme="minorHAnsi"/>
        </w:rPr>
      </w:pPr>
      <w:r w:rsidRPr="00A07CB7">
        <w:rPr>
          <w:rFonts w:eastAsia="Times New Roman" w:cstheme="minorHAnsi"/>
        </w:rPr>
        <w:t xml:space="preserve">Reklamaci lze uplatnit nejpozději do posledního dne záruční lhůty, přičemž reklamace odeslaná Objednatelem v poslední den záruční lhůty se považuje za včas uplatněnou. </w:t>
      </w:r>
    </w:p>
    <w:p w14:paraId="6E9511B9" w14:textId="77777777" w:rsidR="00A07CB7" w:rsidRPr="00A07CB7" w:rsidRDefault="00A07CB7" w:rsidP="00A07CB7">
      <w:pPr>
        <w:spacing w:after="0" w:line="240" w:lineRule="atLeast"/>
        <w:rPr>
          <w:rFonts w:eastAsia="Times New Roman" w:cstheme="minorHAnsi"/>
          <w:b/>
          <w:color w:val="000000"/>
          <w:sz w:val="24"/>
          <w:szCs w:val="20"/>
          <w:lang w:eastAsia="cs-CZ"/>
        </w:rPr>
      </w:pPr>
    </w:p>
    <w:p w14:paraId="67D5D03A" w14:textId="77777777" w:rsidR="00A07CB7" w:rsidRPr="00A07CB7" w:rsidRDefault="00A07CB7" w:rsidP="00A07CB7">
      <w:pPr>
        <w:numPr>
          <w:ilvl w:val="0"/>
          <w:numId w:val="3"/>
        </w:numPr>
        <w:spacing w:after="0" w:line="240" w:lineRule="auto"/>
        <w:jc w:val="center"/>
        <w:rPr>
          <w:rFonts w:eastAsia="Times New Roman" w:cstheme="minorHAnsi"/>
          <w:b/>
          <w:iCs/>
        </w:rPr>
      </w:pPr>
      <w:r w:rsidRPr="00A07CB7">
        <w:rPr>
          <w:rFonts w:eastAsia="Times New Roman" w:cstheme="minorHAnsi"/>
          <w:b/>
          <w:iCs/>
        </w:rPr>
        <w:br/>
        <w:t xml:space="preserve">Vlastnictví díla a nebezpečí škody na díle </w:t>
      </w:r>
    </w:p>
    <w:p w14:paraId="10A2422D" w14:textId="77777777" w:rsidR="00A07CB7" w:rsidRPr="00A07CB7" w:rsidRDefault="00A07CB7" w:rsidP="009066DD">
      <w:pPr>
        <w:numPr>
          <w:ilvl w:val="0"/>
          <w:numId w:val="10"/>
        </w:numPr>
        <w:spacing w:line="240" w:lineRule="atLeast"/>
        <w:ind w:left="357" w:hanging="357"/>
        <w:jc w:val="both"/>
        <w:rPr>
          <w:rFonts w:eastAsia="Times New Roman" w:cstheme="minorHAnsi"/>
        </w:rPr>
      </w:pPr>
      <w:r w:rsidRPr="00A07CB7">
        <w:rPr>
          <w:rFonts w:eastAsia="Times New Roman" w:cstheme="minorHAnsi"/>
        </w:rPr>
        <w:t>Vlastníkem zhotovovaného Díla je až do úplného zaplacení Zhotovitel. Vlastnické právo k Dílu přechází na Objednatele úplným zaplacením ceny díla.</w:t>
      </w:r>
    </w:p>
    <w:p w14:paraId="3BD16A8D" w14:textId="77777777" w:rsidR="00A07CB7" w:rsidRPr="00A07CB7" w:rsidRDefault="00A07CB7" w:rsidP="009066DD">
      <w:pPr>
        <w:numPr>
          <w:ilvl w:val="0"/>
          <w:numId w:val="10"/>
        </w:numPr>
        <w:tabs>
          <w:tab w:val="num" w:pos="2160"/>
        </w:tabs>
        <w:spacing w:line="240" w:lineRule="atLeast"/>
        <w:ind w:left="357" w:hanging="357"/>
        <w:jc w:val="both"/>
        <w:rPr>
          <w:rFonts w:eastAsia="Times New Roman" w:cstheme="minorHAnsi"/>
        </w:rPr>
      </w:pPr>
      <w:r w:rsidRPr="00A07CB7">
        <w:rPr>
          <w:rFonts w:eastAsia="Times New Roman" w:cstheme="minorHAnsi"/>
        </w:rPr>
        <w:t>Nebezpečí škody ve smyslu § 1974 NOZ nese od počátku Zhotovitel, a to až do doby řádného předání a převzetí díla mezi Zhotovitelem a Objednatelem.</w:t>
      </w:r>
    </w:p>
    <w:p w14:paraId="6BF17185" w14:textId="77777777" w:rsidR="00A07CB7" w:rsidRPr="00A07CB7" w:rsidRDefault="00A07CB7" w:rsidP="00A07CB7">
      <w:pPr>
        <w:tabs>
          <w:tab w:val="num" w:pos="2160"/>
        </w:tabs>
        <w:spacing w:after="0" w:line="240" w:lineRule="atLeast"/>
        <w:rPr>
          <w:rFonts w:eastAsia="Times New Roman" w:cstheme="minorHAnsi"/>
          <w:b/>
          <w:color w:val="000000"/>
          <w:sz w:val="24"/>
          <w:szCs w:val="20"/>
          <w:lang w:eastAsia="cs-CZ"/>
        </w:rPr>
      </w:pPr>
    </w:p>
    <w:p w14:paraId="289CF467" w14:textId="77777777" w:rsidR="00A07CB7" w:rsidRPr="00A07CB7" w:rsidRDefault="00A07CB7" w:rsidP="00A07CB7">
      <w:pPr>
        <w:numPr>
          <w:ilvl w:val="0"/>
          <w:numId w:val="3"/>
        </w:numPr>
        <w:spacing w:after="0" w:line="240" w:lineRule="auto"/>
        <w:jc w:val="center"/>
        <w:rPr>
          <w:rFonts w:eastAsia="Times New Roman" w:cstheme="minorHAnsi"/>
          <w:b/>
          <w:iCs/>
        </w:rPr>
      </w:pPr>
      <w:r w:rsidRPr="00A07CB7">
        <w:rPr>
          <w:rFonts w:eastAsia="Times New Roman" w:cstheme="minorHAnsi"/>
          <w:b/>
          <w:iCs/>
        </w:rPr>
        <w:br/>
        <w:t xml:space="preserve">Pojištění odpovědnosti za škodu </w:t>
      </w:r>
    </w:p>
    <w:p w14:paraId="2858DB47" w14:textId="77777777" w:rsidR="00A07CB7" w:rsidRPr="00A07CB7" w:rsidRDefault="00A07CB7" w:rsidP="00A07CB7">
      <w:pPr>
        <w:numPr>
          <w:ilvl w:val="0"/>
          <w:numId w:val="11"/>
        </w:numPr>
        <w:spacing w:after="0" w:line="240" w:lineRule="atLeast"/>
        <w:jc w:val="both"/>
        <w:rPr>
          <w:rFonts w:eastAsia="Times New Roman" w:cstheme="minorHAnsi"/>
        </w:rPr>
      </w:pPr>
      <w:r w:rsidRPr="00A07CB7">
        <w:rPr>
          <w:rFonts w:eastAsia="Times New Roman" w:cstheme="minorHAnsi"/>
        </w:rPr>
        <w:t xml:space="preserve">Zhotovitel je povinen být pojištěn proti škodám způsobeným jeho činností třetím osobám včetně možných škod pracovníků zhotovitele, a to až do výše 1 mil. Kč. </w:t>
      </w:r>
    </w:p>
    <w:p w14:paraId="73E0EDAF" w14:textId="77777777" w:rsidR="00A07CB7" w:rsidRPr="00A07CB7" w:rsidRDefault="00A07CB7" w:rsidP="00A07CB7">
      <w:pPr>
        <w:tabs>
          <w:tab w:val="num" w:pos="2160"/>
        </w:tabs>
        <w:spacing w:after="0" w:line="240" w:lineRule="atLeast"/>
        <w:jc w:val="both"/>
        <w:rPr>
          <w:rFonts w:eastAsia="Times New Roman" w:cstheme="minorHAnsi"/>
          <w:b/>
          <w:color w:val="000000"/>
          <w:sz w:val="24"/>
          <w:szCs w:val="20"/>
          <w:lang w:eastAsia="cs-CZ"/>
        </w:rPr>
      </w:pPr>
    </w:p>
    <w:p w14:paraId="170B49F0" w14:textId="77777777" w:rsidR="00A07CB7" w:rsidRPr="00A07CB7" w:rsidRDefault="00A07CB7" w:rsidP="00A07CB7">
      <w:pPr>
        <w:numPr>
          <w:ilvl w:val="0"/>
          <w:numId w:val="3"/>
        </w:numPr>
        <w:spacing w:after="0" w:line="240" w:lineRule="auto"/>
        <w:jc w:val="center"/>
        <w:rPr>
          <w:rFonts w:eastAsia="Times New Roman" w:cstheme="minorHAnsi"/>
          <w:b/>
          <w:iCs/>
        </w:rPr>
      </w:pPr>
    </w:p>
    <w:p w14:paraId="27203D4D" w14:textId="77777777" w:rsidR="00A07CB7" w:rsidRPr="00A07CB7" w:rsidRDefault="00A07CB7" w:rsidP="00A07CB7">
      <w:pPr>
        <w:spacing w:after="0" w:line="240" w:lineRule="auto"/>
        <w:jc w:val="center"/>
        <w:rPr>
          <w:rFonts w:eastAsia="Times New Roman" w:cstheme="minorHAnsi"/>
          <w:b/>
          <w:iCs/>
        </w:rPr>
      </w:pPr>
      <w:r w:rsidRPr="00A07CB7">
        <w:rPr>
          <w:rFonts w:eastAsia="Times New Roman" w:cstheme="minorHAnsi"/>
          <w:b/>
          <w:iCs/>
        </w:rPr>
        <w:t>Vyšší moc</w:t>
      </w:r>
    </w:p>
    <w:p w14:paraId="1ADC86E5" w14:textId="77777777" w:rsidR="00A07CB7" w:rsidRPr="00A07CB7" w:rsidRDefault="00A07CB7" w:rsidP="009066DD">
      <w:pPr>
        <w:numPr>
          <w:ilvl w:val="0"/>
          <w:numId w:val="12"/>
        </w:numPr>
        <w:spacing w:line="240" w:lineRule="atLeast"/>
        <w:ind w:left="351" w:hanging="357"/>
        <w:jc w:val="both"/>
        <w:rPr>
          <w:rFonts w:eastAsia="Times New Roman" w:cstheme="minorHAnsi"/>
        </w:rPr>
      </w:pPr>
      <w:r w:rsidRPr="00A07CB7">
        <w:rPr>
          <w:rFonts w:eastAsia="Times New Roman" w:cstheme="minorHAnsi"/>
        </w:rPr>
        <w:t xml:space="preserve">Za vyšší moc se považují okolnosti mající vliv na dílo, které nejsou závislé na smluvních stranách a které smluvní strany nemohou ovlivnit. Jedná se např. o válku, mobilizaci, povstání, živelné pohromy apod. </w:t>
      </w:r>
    </w:p>
    <w:p w14:paraId="192FC374" w14:textId="77777777" w:rsidR="00A07CB7" w:rsidRPr="00A07CB7" w:rsidRDefault="00A07CB7" w:rsidP="009066DD">
      <w:pPr>
        <w:numPr>
          <w:ilvl w:val="0"/>
          <w:numId w:val="12"/>
        </w:numPr>
        <w:spacing w:line="240" w:lineRule="atLeast"/>
        <w:ind w:left="351" w:hanging="357"/>
        <w:jc w:val="both"/>
        <w:rPr>
          <w:rFonts w:eastAsia="Times New Roman" w:cstheme="minorHAnsi"/>
        </w:rPr>
      </w:pPr>
      <w:r w:rsidRPr="00A07CB7">
        <w:rPr>
          <w:rFonts w:eastAsia="Times New Roman" w:cstheme="minorHAnsi"/>
        </w:rPr>
        <w:t xml:space="preserve">Pokud se provedení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  </w:t>
      </w:r>
    </w:p>
    <w:p w14:paraId="5869FED3" w14:textId="77777777" w:rsidR="00A07CB7" w:rsidRPr="00A07CB7" w:rsidRDefault="00A07CB7" w:rsidP="00A07CB7">
      <w:pPr>
        <w:tabs>
          <w:tab w:val="num" w:pos="720"/>
        </w:tabs>
        <w:spacing w:after="0" w:line="240" w:lineRule="atLeast"/>
        <w:jc w:val="both"/>
        <w:rPr>
          <w:rFonts w:eastAsia="Times New Roman" w:cstheme="minorHAnsi"/>
          <w:color w:val="000000"/>
          <w:sz w:val="24"/>
          <w:szCs w:val="20"/>
          <w:lang w:eastAsia="cs-CZ"/>
        </w:rPr>
      </w:pPr>
    </w:p>
    <w:p w14:paraId="7561BBA4" w14:textId="77777777" w:rsidR="00A07CB7" w:rsidRPr="00A07CB7" w:rsidRDefault="00A07CB7" w:rsidP="00F379FB">
      <w:pPr>
        <w:numPr>
          <w:ilvl w:val="0"/>
          <w:numId w:val="3"/>
        </w:numPr>
        <w:spacing w:after="0" w:line="240" w:lineRule="auto"/>
        <w:ind w:left="0" w:firstLine="0"/>
        <w:jc w:val="center"/>
        <w:rPr>
          <w:rFonts w:eastAsia="Times New Roman" w:cstheme="minorHAnsi"/>
          <w:b/>
          <w:iCs/>
        </w:rPr>
      </w:pPr>
      <w:r w:rsidRPr="00A07CB7">
        <w:rPr>
          <w:rFonts w:eastAsia="Times New Roman" w:cstheme="minorHAnsi"/>
          <w:b/>
          <w:iCs/>
        </w:rPr>
        <w:br/>
        <w:t xml:space="preserve">Odstoupení od smlouvy </w:t>
      </w:r>
    </w:p>
    <w:p w14:paraId="41687E5C" w14:textId="77777777"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Nastanou-li u některé ze stran skutečnosti bránící řádnému plnění této smlouvy je povinna to ihned bez zbytečného odkladu oznámit druhé straně a vyvolat jednání zástupců oprávněných k popisu smlouvy.</w:t>
      </w:r>
    </w:p>
    <w:p w14:paraId="60C46BF5" w14:textId="77777777"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 xml:space="preserve">Chce-li některá ze stran od smlouvy odstoupit na základě ujednání ze smlouvy vyplývajících, je povinna svoje odstoupení písemně oznámit druhé straně. V odstoupení musí být dále uveden důvod, pro který strana od smlouvy odstupuje a přesná citace toho bodu smlouvy, který ji k takovému kroku opravňuje. Bez těchto náležitostí je odstoupení neplatné. </w:t>
      </w:r>
    </w:p>
    <w:p w14:paraId="6A6E7C5B" w14:textId="77777777"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lastRenderedPageBreak/>
        <w:t>Nesouhlasí-li jedna ze stran s důvodem odstoupení druhé strany nebo popírá-li jeho existenci je povinna to písemně oznámit nejpozději do deseti dnů po obdržení oznámení o odstoupení. Pokud tak neučiní, má se za to, že</w:t>
      </w:r>
      <w:r w:rsidR="009066DD">
        <w:rPr>
          <w:rFonts w:eastAsia="Times New Roman" w:cstheme="minorHAnsi"/>
        </w:rPr>
        <w:t xml:space="preserve"> s důvodem odstoupení souhlasí.</w:t>
      </w:r>
    </w:p>
    <w:p w14:paraId="2BA58D8B" w14:textId="77777777"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14:paraId="0933E936" w14:textId="77777777" w:rsidR="00A07CB7" w:rsidRPr="00A07CB7" w:rsidRDefault="00A07CB7" w:rsidP="009066DD">
      <w:pPr>
        <w:numPr>
          <w:ilvl w:val="0"/>
          <w:numId w:val="13"/>
        </w:numPr>
        <w:spacing w:line="240" w:lineRule="atLeast"/>
        <w:ind w:left="351" w:hanging="357"/>
        <w:jc w:val="both"/>
        <w:rPr>
          <w:rFonts w:eastAsia="Times New Roman" w:cstheme="minorHAnsi"/>
        </w:rPr>
      </w:pPr>
      <w:r w:rsidRPr="00A07CB7">
        <w:rPr>
          <w:rFonts w:eastAsia="Times New Roman" w:cstheme="minorHAnsi"/>
        </w:rPr>
        <w:t>Odstoupí-li některá ze stran od této smlouvy na základě ujednání z této smlouvy vyplývajících, pak si smluvní strany vrátí navzájem poskytnutá plnění; v případě, že od smlouvy odstoupí Objednatel, uhradí Zhotovitel Objednateli smluvní pokutu ve výši 10% z ceny Díla, přičemž tato smluvní pokuta je splatná k výzvě Objednatele.</w:t>
      </w:r>
    </w:p>
    <w:p w14:paraId="27867CAF" w14:textId="77777777" w:rsidR="00A07CB7" w:rsidRPr="00A07CB7" w:rsidRDefault="00A07CB7" w:rsidP="00A07CB7">
      <w:pPr>
        <w:spacing w:after="0" w:line="240" w:lineRule="auto"/>
        <w:jc w:val="both"/>
        <w:rPr>
          <w:rFonts w:eastAsia="Times New Roman" w:cstheme="minorHAnsi"/>
          <w:sz w:val="24"/>
          <w:szCs w:val="24"/>
          <w:lang w:eastAsia="cs-CZ"/>
        </w:rPr>
      </w:pPr>
    </w:p>
    <w:p w14:paraId="6D6A04A9" w14:textId="77777777" w:rsidR="00A07CB7" w:rsidRPr="00A07CB7" w:rsidRDefault="00A07CB7" w:rsidP="00A07CB7">
      <w:pPr>
        <w:numPr>
          <w:ilvl w:val="0"/>
          <w:numId w:val="3"/>
        </w:numPr>
        <w:spacing w:after="0" w:line="240" w:lineRule="auto"/>
        <w:jc w:val="center"/>
        <w:rPr>
          <w:rFonts w:eastAsia="Times New Roman" w:cstheme="minorHAnsi"/>
          <w:b/>
          <w:iCs/>
        </w:rPr>
      </w:pPr>
    </w:p>
    <w:p w14:paraId="1741C55A" w14:textId="77777777" w:rsidR="00A07CB7" w:rsidRPr="00A07CB7" w:rsidRDefault="00A07CB7" w:rsidP="00F379FB">
      <w:pPr>
        <w:spacing w:after="0" w:line="240" w:lineRule="auto"/>
        <w:jc w:val="center"/>
        <w:rPr>
          <w:rFonts w:eastAsia="Times New Roman" w:cstheme="minorHAnsi"/>
          <w:b/>
          <w:iCs/>
        </w:rPr>
      </w:pPr>
      <w:r w:rsidRPr="00A07CB7">
        <w:rPr>
          <w:rFonts w:eastAsia="Times New Roman" w:cstheme="minorHAnsi"/>
          <w:b/>
          <w:iCs/>
        </w:rPr>
        <w:t>Další ujednání</w:t>
      </w:r>
    </w:p>
    <w:p w14:paraId="513CCE35" w14:textId="77777777"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 xml:space="preserve">Zhotovitel bere na vědomí, že toto Dílo je spolufinancováno z veřejných prostředků – Dotace z Operačního programu Životní prostředí. </w:t>
      </w:r>
    </w:p>
    <w:p w14:paraId="24BFB028" w14:textId="77777777" w:rsidR="00A07CB7" w:rsidRPr="00A07CB7" w:rsidRDefault="00666BEE" w:rsidP="009066DD">
      <w:pPr>
        <w:numPr>
          <w:ilvl w:val="0"/>
          <w:numId w:val="14"/>
        </w:numPr>
        <w:spacing w:line="240" w:lineRule="auto"/>
        <w:ind w:left="357" w:hanging="357"/>
        <w:jc w:val="both"/>
        <w:rPr>
          <w:rFonts w:eastAsia="Times New Roman" w:cstheme="minorHAnsi"/>
          <w:iCs/>
        </w:rPr>
      </w:pPr>
      <w:r w:rsidRPr="00666BEE">
        <w:rPr>
          <w:rFonts w:eastAsia="Times New Roman" w:cstheme="minorHAnsi"/>
          <w:iCs/>
        </w:rPr>
        <w:t>Účinnost této smlouvy je podmíněna přidělením finančních prostředků z Operačního programu Životní prostředí objednateli – tj. vydáním Rozhodnutí o poskytnutí dotace, nebo pokud již bylo vydáno před ukončením zadávacího řízení, ke kterému se vztahuje tato smlouva, tak dodatek k Rozhodnutí o poskytnutí dotace</w:t>
      </w:r>
      <w:r w:rsidR="009066DD">
        <w:rPr>
          <w:rFonts w:eastAsia="Times New Roman" w:cstheme="minorHAnsi"/>
          <w:iCs/>
        </w:rPr>
        <w:t>.</w:t>
      </w:r>
    </w:p>
    <w:p w14:paraId="68D5AD65" w14:textId="77777777"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Smluvní strany se dohodly, že v případě nepřiznání dotace poskytovatelem dotace nebude dílo realizováno. Žádné se smluvních stran nevznikne tímto nárok na náhradu jakýchkoliv nákladů s výjimkou nákladů, na které dal Objednatel pokyn nebo souhlas.</w:t>
      </w:r>
    </w:p>
    <w:p w14:paraId="6869E4BD" w14:textId="77777777"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Zhotovitel se zavazuje poskytnout potřebnou součinnost poskytovateli dotace nebo jím pověřeným osobám při kontrolách, auditech nebo monitorování řešení a realizace stavby, zejména jim poskytnout na vyžádání veškerou dokumentaci k projektu, účetní doklady, vysvětlující informace a umožnit prohlídku na místě.</w:t>
      </w:r>
    </w:p>
    <w:p w14:paraId="417919D3" w14:textId="77777777"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Zhotovitel je povinen uchovávat veškerou dokumentaci a doklady týkající se této stavby (tj. zejména originál smlouvy včetně jejích případných dodatků a jejich příloh, veškeré originály dokladů a originály projektové dokumentace a dalších dokumentů souvisejících s realizací stavby) po dobu nejméně 10 let od jejího dokončení.</w:t>
      </w:r>
    </w:p>
    <w:p w14:paraId="5DE09475" w14:textId="77777777" w:rsidR="00A07CB7" w:rsidRPr="00A07CB7" w:rsidRDefault="00A07CB7" w:rsidP="009066DD">
      <w:pPr>
        <w:numPr>
          <w:ilvl w:val="0"/>
          <w:numId w:val="14"/>
        </w:numPr>
        <w:spacing w:line="240" w:lineRule="auto"/>
        <w:ind w:left="357" w:hanging="357"/>
        <w:jc w:val="both"/>
        <w:rPr>
          <w:rFonts w:eastAsia="Times New Roman" w:cstheme="minorHAnsi"/>
          <w:iCs/>
        </w:rPr>
      </w:pPr>
      <w:r w:rsidRPr="00A07CB7">
        <w:rPr>
          <w:rFonts w:eastAsia="Times New Roman" w:cstheme="minorHAnsi"/>
          <w:iCs/>
        </w:rPr>
        <w:t>Změnit subdodavatele, pomocí kterého Zhotovitel prokazoval v zadávacím řízení splnění kvalifikace, je možné jen ve výjimečných případech s předchozím písemným souhlasem Objednatele. Nový subdodavatel musí splňovat kvalifikaci minimálně v rozsahu, v jakém byla prokázána v zadávacím řízení. Subdodavatel, pomocí kterého Zhotovitel prokazoval v zadávacím řízení splnění kvalifikace, se musí podílet na plnění dodávky v tom rozsahu, v jakém se k tomu zavázal ve smlouvě s Objednatelem a v jakém prokázal kvalifikaci Zhotovitele.</w:t>
      </w:r>
    </w:p>
    <w:p w14:paraId="0BAC406C" w14:textId="77777777" w:rsidR="00A07CB7" w:rsidRPr="00A07CB7" w:rsidRDefault="00A07CB7" w:rsidP="00A07CB7">
      <w:pPr>
        <w:spacing w:after="0" w:line="240" w:lineRule="auto"/>
        <w:jc w:val="both"/>
        <w:rPr>
          <w:rFonts w:eastAsia="Times New Roman" w:cstheme="minorHAnsi"/>
          <w:iCs/>
        </w:rPr>
      </w:pPr>
    </w:p>
    <w:p w14:paraId="6A3022A2" w14:textId="77777777" w:rsidR="00A07CB7" w:rsidRPr="00A07CB7" w:rsidRDefault="00A07CB7" w:rsidP="00F379FB">
      <w:pPr>
        <w:numPr>
          <w:ilvl w:val="0"/>
          <w:numId w:val="3"/>
        </w:numPr>
        <w:spacing w:after="0" w:line="240" w:lineRule="auto"/>
        <w:ind w:left="0" w:firstLine="0"/>
        <w:jc w:val="center"/>
        <w:rPr>
          <w:rFonts w:eastAsia="Times New Roman" w:cstheme="minorHAnsi"/>
          <w:b/>
          <w:iCs/>
        </w:rPr>
      </w:pPr>
      <w:r w:rsidRPr="00A07CB7">
        <w:rPr>
          <w:rFonts w:eastAsia="Times New Roman" w:cstheme="minorHAnsi"/>
          <w:b/>
          <w:iCs/>
        </w:rPr>
        <w:br/>
        <w:t>Závěrečná ujednání</w:t>
      </w:r>
    </w:p>
    <w:p w14:paraId="53AD91EB"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 xml:space="preserve">Tuto smlouvu lze měnit nebo rušit pouze písemným oboustranně potvrzeným smluvním ujednáním, výslovně nazvaným Dodatek ke </w:t>
      </w:r>
      <w:r w:rsidR="00ED033E" w:rsidRPr="00A07CB7">
        <w:rPr>
          <w:rFonts w:eastAsia="Times New Roman" w:cstheme="minorHAnsi"/>
        </w:rPr>
        <w:t>smlouvě,</w:t>
      </w:r>
      <w:r w:rsidRPr="00A07CB7">
        <w:rPr>
          <w:rFonts w:eastAsia="Times New Roman" w:cstheme="minorHAnsi"/>
        </w:rPr>
        <w:t xml:space="preserve"> popř. dohodou. Jiné zápisy, protokoly apod., se za změ</w:t>
      </w:r>
      <w:r w:rsidR="009066DD">
        <w:rPr>
          <w:rFonts w:eastAsia="Times New Roman" w:cstheme="minorHAnsi"/>
        </w:rPr>
        <w:t>nu smlouvy nepovažují.</w:t>
      </w:r>
    </w:p>
    <w:p w14:paraId="44C3C1E2"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 xml:space="preserve">K platnosti dodatků této smlouvy se </w:t>
      </w:r>
      <w:r w:rsidR="009066DD">
        <w:rPr>
          <w:rFonts w:eastAsia="Times New Roman" w:cstheme="minorHAnsi"/>
        </w:rPr>
        <w:t>vyžaduje dohoda o celém obsahu.</w:t>
      </w:r>
    </w:p>
    <w:p w14:paraId="24F1C8F4"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Nastanou-li u některé ze stran skutečnosti bránící řádnému plnění této smlouvy, je povinna to ihned bez zbytečného odkladu oznámit druhé straně a vyvolat jednání zástupců</w:t>
      </w:r>
      <w:r w:rsidR="009066DD">
        <w:rPr>
          <w:rFonts w:eastAsia="Times New Roman" w:cstheme="minorHAnsi"/>
        </w:rPr>
        <w:t xml:space="preserve"> oprávněných k podpisu smlouvy.</w:t>
      </w:r>
    </w:p>
    <w:p w14:paraId="6AB707EA"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lastRenderedPageBreak/>
        <w:t>K návrhům změn – dodatkům smlouvy se smluvní strany zavazují vyjádřit písemně, do 15 dnů od doručení návrhu dodatku druhé straně. Po stejnou dobu je tímto návrhem vázána strana, která jej poda</w:t>
      </w:r>
      <w:r w:rsidR="009066DD">
        <w:rPr>
          <w:rFonts w:eastAsia="Times New Roman" w:cstheme="minorHAnsi"/>
        </w:rPr>
        <w:t>la.</w:t>
      </w:r>
    </w:p>
    <w:p w14:paraId="0AB77C98"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Tato smlouva je vypracována ve dvou vyhotoveních, z nichž jedno si ponechá Zhotovitel a jedno</w:t>
      </w:r>
      <w:r w:rsidR="009066DD">
        <w:rPr>
          <w:rFonts w:eastAsia="Times New Roman" w:cstheme="minorHAnsi"/>
        </w:rPr>
        <w:t xml:space="preserve"> obdrží Objednatel.</w:t>
      </w:r>
    </w:p>
    <w:p w14:paraId="3C338BDD"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Obě strany prohlašují, že došlo k </w:t>
      </w:r>
      <w:r w:rsidR="009066DD">
        <w:rPr>
          <w:rFonts w:eastAsia="Times New Roman" w:cstheme="minorHAnsi"/>
        </w:rPr>
        <w:t>dohodě o celém rozsahu smlouvy.</w:t>
      </w:r>
    </w:p>
    <w:p w14:paraId="2089836A"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 xml:space="preserve">Smluvní strany se dohodly, že veškeré spory mezi sebou budou řešit především smírem a vyvinou veškeré úsilí k tomu, aby byl dosažen bez zbytečné ztráty času. Vzniknou-li spory o výkladu smlouvy či jejích jednotlivých bodů, předloží zhotovitel tento rozpor objednateli. Objednatel musí vyvolat ústní jednání, na kterém se spor objasní a do jednoho týdne se zavazuje odpovědět zhotoviteli. </w:t>
      </w:r>
    </w:p>
    <w:p w14:paraId="56834316"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K řešení a rozhodnutí sporů jsou oprávněny výlučně osoby zmocněné statutárními orgány k jednání na základě speciální plné moci. V případě, že ani takto nedojde k vyřešení sporu, je každá ze smluvních stran oprávněna spo</w:t>
      </w:r>
      <w:r w:rsidR="009066DD">
        <w:rPr>
          <w:rFonts w:eastAsia="Times New Roman" w:cstheme="minorHAnsi"/>
        </w:rPr>
        <w:t>r postoupit k rozhodnutí soudu.</w:t>
      </w:r>
    </w:p>
    <w:p w14:paraId="04B18B12" w14:textId="77777777" w:rsidR="00A07CB7" w:rsidRPr="00A07CB7" w:rsidRDefault="00A07CB7" w:rsidP="009066DD">
      <w:pPr>
        <w:numPr>
          <w:ilvl w:val="0"/>
          <w:numId w:val="17"/>
        </w:numPr>
        <w:spacing w:line="240" w:lineRule="atLeast"/>
        <w:ind w:left="351" w:hanging="357"/>
        <w:jc w:val="both"/>
        <w:rPr>
          <w:rFonts w:eastAsia="Times New Roman" w:cstheme="minorHAnsi"/>
        </w:rPr>
      </w:pPr>
      <w:r w:rsidRPr="00A07CB7">
        <w:rPr>
          <w:rFonts w:eastAsia="Times New Roman" w:cstheme="minorHAnsi"/>
        </w:rPr>
        <w:t>Smluvní strany po přečtení smlouvy prohlašují, že souhlasí s jejím obsahem, že smlouva byla sepsána určitě a srozumitelně na základě pravdivých údajů a jejich pravé a svobodné vůle, nikoliv v tísni a za jednostranně nevýhodných podmínek. Na důkaz toho připojují své vlastnoruční podpisy.</w:t>
      </w:r>
    </w:p>
    <w:p w14:paraId="2A30F07B" w14:textId="77777777" w:rsidR="00A07CB7" w:rsidRPr="00A07CB7" w:rsidRDefault="00A07CB7" w:rsidP="00A07CB7">
      <w:pPr>
        <w:spacing w:after="0" w:line="240" w:lineRule="atLeast"/>
        <w:ind w:left="360"/>
        <w:jc w:val="both"/>
        <w:rPr>
          <w:rFonts w:eastAsia="Times New Roman" w:cstheme="minorHAnsi"/>
        </w:rPr>
      </w:pPr>
    </w:p>
    <w:p w14:paraId="32866857" w14:textId="77777777" w:rsidR="00A07CB7" w:rsidRPr="00A07CB7" w:rsidRDefault="00A07CB7" w:rsidP="00A07CB7">
      <w:pPr>
        <w:spacing w:after="0" w:line="240" w:lineRule="atLeast"/>
        <w:jc w:val="both"/>
        <w:rPr>
          <w:rFonts w:eastAsia="Times New Roman" w:cstheme="minorHAnsi"/>
        </w:rPr>
      </w:pPr>
      <w:r w:rsidRPr="00A07CB7">
        <w:rPr>
          <w:rFonts w:eastAsia="Times New Roman" w:cstheme="minorHAnsi"/>
        </w:rPr>
        <w:t>Přílohy a nedílné součásti Smlouvy:</w:t>
      </w:r>
    </w:p>
    <w:p w14:paraId="695D9A49" w14:textId="77777777" w:rsidR="00A07CB7" w:rsidRPr="00A07CB7" w:rsidRDefault="00A07CB7" w:rsidP="00A07CB7">
      <w:pPr>
        <w:numPr>
          <w:ilvl w:val="0"/>
          <w:numId w:val="15"/>
        </w:numPr>
        <w:spacing w:after="0" w:line="240" w:lineRule="atLeast"/>
        <w:jc w:val="both"/>
        <w:rPr>
          <w:rFonts w:eastAsia="Times New Roman" w:cstheme="minorHAnsi"/>
        </w:rPr>
      </w:pPr>
      <w:r w:rsidRPr="00A07CB7">
        <w:rPr>
          <w:rFonts w:eastAsia="Times New Roman" w:cstheme="minorHAnsi"/>
        </w:rPr>
        <w:t>Podrobná specifikace Díla</w:t>
      </w:r>
    </w:p>
    <w:p w14:paraId="46F4C3B4" w14:textId="77777777" w:rsidR="00A07CB7" w:rsidRPr="00A07CB7" w:rsidRDefault="00A07CB7" w:rsidP="00A07CB7">
      <w:pPr>
        <w:numPr>
          <w:ilvl w:val="0"/>
          <w:numId w:val="15"/>
        </w:numPr>
        <w:spacing w:after="0" w:line="240" w:lineRule="atLeast"/>
        <w:jc w:val="both"/>
        <w:rPr>
          <w:rFonts w:eastAsia="Times New Roman" w:cstheme="minorHAnsi"/>
        </w:rPr>
      </w:pPr>
      <w:r w:rsidRPr="00A07CB7">
        <w:rPr>
          <w:rFonts w:eastAsia="Times New Roman" w:cstheme="minorHAnsi"/>
        </w:rPr>
        <w:t>Nabídka zhotovitele v rámci zadávacího řízení</w:t>
      </w:r>
      <w:r w:rsidR="00F379FB">
        <w:rPr>
          <w:rFonts w:eastAsia="Times New Roman" w:cstheme="minorHAnsi"/>
        </w:rPr>
        <w:t xml:space="preserve"> archivovaná u objednatele</w:t>
      </w:r>
    </w:p>
    <w:p w14:paraId="37049A6C" w14:textId="77777777" w:rsidR="00A07CB7" w:rsidRPr="00A07CB7" w:rsidRDefault="00A07CB7" w:rsidP="00A07CB7">
      <w:pPr>
        <w:spacing w:after="0" w:line="240" w:lineRule="atLeast"/>
        <w:jc w:val="both"/>
        <w:rPr>
          <w:rFonts w:eastAsia="Times New Roman" w:cstheme="minorHAnsi"/>
          <w:color w:val="000000"/>
          <w:sz w:val="24"/>
          <w:szCs w:val="20"/>
          <w:lang w:eastAsia="cs-CZ"/>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A0" w:firstRow="1" w:lastRow="0" w:firstColumn="1" w:lastColumn="0" w:noHBand="0" w:noVBand="0"/>
      </w:tblPr>
      <w:tblGrid>
        <w:gridCol w:w="4605"/>
        <w:gridCol w:w="4604"/>
      </w:tblGrid>
      <w:tr w:rsidR="00A07CB7" w:rsidRPr="00A07CB7" w14:paraId="68FD8BF7" w14:textId="77777777" w:rsidTr="00443A1F">
        <w:trPr>
          <w:jc w:val="center"/>
        </w:trPr>
        <w:tc>
          <w:tcPr>
            <w:tcW w:w="4605" w:type="dxa"/>
            <w:shd w:val="clear" w:color="auto" w:fill="FFFFFF"/>
            <w:tcMar>
              <w:top w:w="0" w:type="dxa"/>
              <w:left w:w="108" w:type="dxa"/>
              <w:bottom w:w="0" w:type="dxa"/>
              <w:right w:w="108" w:type="dxa"/>
            </w:tcMar>
          </w:tcPr>
          <w:p w14:paraId="46A4E665" w14:textId="77777777" w:rsidR="00A07CB7" w:rsidRPr="00A07CB7" w:rsidRDefault="00A07CB7" w:rsidP="00A07CB7">
            <w:pPr>
              <w:spacing w:after="240" w:line="240" w:lineRule="auto"/>
              <w:ind w:left="360" w:hanging="360"/>
              <w:rPr>
                <w:rFonts w:eastAsia="Times New Roman" w:cstheme="minorHAnsi"/>
              </w:rPr>
            </w:pPr>
            <w:r w:rsidRPr="00A07CB7">
              <w:rPr>
                <w:rFonts w:eastAsia="Times New Roman" w:cstheme="minorHAnsi"/>
              </w:rPr>
              <w:t>Za Zhotovitele:</w:t>
            </w:r>
          </w:p>
        </w:tc>
        <w:tc>
          <w:tcPr>
            <w:tcW w:w="4604" w:type="dxa"/>
            <w:shd w:val="clear" w:color="auto" w:fill="FFFFFF"/>
            <w:tcMar>
              <w:top w:w="0" w:type="dxa"/>
              <w:left w:w="108" w:type="dxa"/>
              <w:bottom w:w="0" w:type="dxa"/>
              <w:right w:w="108" w:type="dxa"/>
            </w:tcMar>
          </w:tcPr>
          <w:p w14:paraId="3F277D45" w14:textId="77777777" w:rsidR="00A07CB7" w:rsidRPr="00A07CB7" w:rsidRDefault="00A07CB7" w:rsidP="00A07CB7">
            <w:pPr>
              <w:spacing w:after="240" w:line="240" w:lineRule="auto"/>
              <w:ind w:left="360" w:hanging="360"/>
              <w:rPr>
                <w:rFonts w:eastAsia="Times New Roman" w:cstheme="minorHAnsi"/>
              </w:rPr>
            </w:pPr>
            <w:r w:rsidRPr="00A07CB7">
              <w:rPr>
                <w:rFonts w:eastAsia="Times New Roman" w:cstheme="minorHAnsi"/>
              </w:rPr>
              <w:t>Za objednatele:</w:t>
            </w:r>
          </w:p>
        </w:tc>
      </w:tr>
      <w:tr w:rsidR="00A07CB7" w:rsidRPr="00A07CB7" w14:paraId="6217F32C" w14:textId="77777777" w:rsidTr="00443A1F">
        <w:trPr>
          <w:jc w:val="center"/>
        </w:trPr>
        <w:tc>
          <w:tcPr>
            <w:tcW w:w="4605" w:type="dxa"/>
            <w:shd w:val="clear" w:color="auto" w:fill="FFFFFF"/>
            <w:tcMar>
              <w:top w:w="0" w:type="dxa"/>
              <w:left w:w="108" w:type="dxa"/>
              <w:bottom w:w="0" w:type="dxa"/>
              <w:right w:w="108" w:type="dxa"/>
            </w:tcMar>
          </w:tcPr>
          <w:p w14:paraId="61EF8302" w14:textId="77777777" w:rsidR="00A07CB7" w:rsidRPr="00A07CB7" w:rsidRDefault="00A07CB7" w:rsidP="00A07CB7">
            <w:pPr>
              <w:spacing w:after="240" w:line="240" w:lineRule="auto"/>
              <w:ind w:left="360" w:hanging="360"/>
              <w:rPr>
                <w:rFonts w:eastAsia="Times New Roman" w:cstheme="minorHAnsi"/>
              </w:rPr>
            </w:pPr>
          </w:p>
          <w:p w14:paraId="3C81BC5E" w14:textId="77777777" w:rsidR="00A07CB7" w:rsidRPr="00A07CB7" w:rsidRDefault="00A07CB7" w:rsidP="00A07CB7">
            <w:pPr>
              <w:spacing w:after="240" w:line="240" w:lineRule="auto"/>
              <w:ind w:left="360" w:hanging="360"/>
              <w:rPr>
                <w:rFonts w:eastAsia="Times New Roman" w:cstheme="minorHAnsi"/>
              </w:rPr>
            </w:pPr>
            <w:r w:rsidRPr="00A07CB7">
              <w:rPr>
                <w:rFonts w:eastAsia="Times New Roman" w:cstheme="minorHAnsi"/>
              </w:rPr>
              <w:t>V ……………………………… dne ………….. 20</w:t>
            </w:r>
            <w:r w:rsidR="003E46B9">
              <w:rPr>
                <w:rFonts w:eastAsia="Times New Roman" w:cstheme="minorHAnsi"/>
              </w:rPr>
              <w:t>20</w:t>
            </w:r>
          </w:p>
          <w:p w14:paraId="5824376A" w14:textId="77777777" w:rsidR="00A07CB7" w:rsidRPr="00A07CB7" w:rsidRDefault="00A07CB7" w:rsidP="00A07CB7">
            <w:pPr>
              <w:spacing w:after="240" w:line="240" w:lineRule="auto"/>
              <w:ind w:left="360" w:hanging="360"/>
              <w:rPr>
                <w:rFonts w:eastAsia="Times New Roman" w:cstheme="minorHAnsi"/>
              </w:rPr>
            </w:pPr>
          </w:p>
        </w:tc>
        <w:tc>
          <w:tcPr>
            <w:tcW w:w="4604" w:type="dxa"/>
            <w:shd w:val="clear" w:color="auto" w:fill="FFFFFF"/>
            <w:tcMar>
              <w:top w:w="0" w:type="dxa"/>
              <w:left w:w="108" w:type="dxa"/>
              <w:bottom w:w="0" w:type="dxa"/>
              <w:right w:w="108" w:type="dxa"/>
            </w:tcMar>
          </w:tcPr>
          <w:p w14:paraId="006ED27A" w14:textId="77777777" w:rsidR="00A07CB7" w:rsidRPr="00A07CB7" w:rsidRDefault="00A07CB7" w:rsidP="00A07CB7">
            <w:pPr>
              <w:spacing w:after="240" w:line="240" w:lineRule="auto"/>
              <w:ind w:left="360" w:hanging="360"/>
              <w:rPr>
                <w:rFonts w:eastAsia="Times New Roman" w:cstheme="minorHAnsi"/>
              </w:rPr>
            </w:pPr>
          </w:p>
          <w:p w14:paraId="368D3430" w14:textId="77777777" w:rsidR="00A07CB7" w:rsidRPr="00A07CB7" w:rsidRDefault="003E46B9" w:rsidP="00A07CB7">
            <w:pPr>
              <w:spacing w:after="240" w:line="240" w:lineRule="auto"/>
              <w:ind w:left="360" w:hanging="360"/>
              <w:rPr>
                <w:rFonts w:eastAsia="Times New Roman" w:cstheme="minorHAnsi"/>
              </w:rPr>
            </w:pPr>
            <w:r>
              <w:rPr>
                <w:rFonts w:eastAsia="Times New Roman" w:cstheme="minorHAnsi"/>
              </w:rPr>
              <w:t>Hať</w:t>
            </w:r>
            <w:r w:rsidR="00A07CB7" w:rsidRPr="00A07CB7">
              <w:rPr>
                <w:rFonts w:eastAsia="Times New Roman" w:cstheme="minorHAnsi"/>
              </w:rPr>
              <w:t xml:space="preserve"> dne ………….. 20</w:t>
            </w:r>
            <w:r>
              <w:rPr>
                <w:rFonts w:eastAsia="Times New Roman" w:cstheme="minorHAnsi"/>
              </w:rPr>
              <w:t>20</w:t>
            </w:r>
          </w:p>
        </w:tc>
      </w:tr>
      <w:tr w:rsidR="00A07CB7" w:rsidRPr="00A07CB7" w14:paraId="1564EC54" w14:textId="77777777" w:rsidTr="00443A1F">
        <w:trPr>
          <w:jc w:val="center"/>
        </w:trPr>
        <w:tc>
          <w:tcPr>
            <w:tcW w:w="4605" w:type="dxa"/>
            <w:shd w:val="clear" w:color="auto" w:fill="FFFFFF"/>
            <w:tcMar>
              <w:top w:w="0" w:type="dxa"/>
              <w:left w:w="108" w:type="dxa"/>
              <w:bottom w:w="0" w:type="dxa"/>
              <w:right w:w="108" w:type="dxa"/>
            </w:tcMar>
          </w:tcPr>
          <w:p w14:paraId="4BD8CD34" w14:textId="77777777" w:rsidR="00A07CB7" w:rsidRPr="00A07CB7" w:rsidRDefault="00A07CB7" w:rsidP="00A07CB7">
            <w:pPr>
              <w:spacing w:after="240" w:line="240" w:lineRule="auto"/>
              <w:ind w:left="360" w:hanging="360"/>
              <w:rPr>
                <w:rFonts w:eastAsia="Times New Roman" w:cstheme="minorHAnsi"/>
                <w:sz w:val="24"/>
              </w:rPr>
            </w:pPr>
          </w:p>
        </w:tc>
        <w:tc>
          <w:tcPr>
            <w:tcW w:w="4604" w:type="dxa"/>
            <w:shd w:val="clear" w:color="auto" w:fill="FFFFFF"/>
            <w:tcMar>
              <w:top w:w="0" w:type="dxa"/>
              <w:left w:w="108" w:type="dxa"/>
              <w:bottom w:w="0" w:type="dxa"/>
              <w:right w:w="108" w:type="dxa"/>
            </w:tcMar>
          </w:tcPr>
          <w:p w14:paraId="57452525" w14:textId="77777777" w:rsidR="00A07CB7" w:rsidRPr="00A07CB7" w:rsidRDefault="00A07CB7" w:rsidP="00A07CB7">
            <w:pPr>
              <w:spacing w:after="240" w:line="240" w:lineRule="auto"/>
              <w:ind w:left="360" w:hanging="360"/>
              <w:rPr>
                <w:rFonts w:eastAsia="Times New Roman" w:cstheme="minorHAnsi"/>
                <w:sz w:val="24"/>
              </w:rPr>
            </w:pPr>
          </w:p>
          <w:p w14:paraId="12AEF3CE" w14:textId="77777777" w:rsidR="00A07CB7" w:rsidRPr="00A07CB7" w:rsidRDefault="00A07CB7" w:rsidP="00A07CB7">
            <w:pPr>
              <w:spacing w:after="240" w:line="240" w:lineRule="auto"/>
              <w:ind w:left="360" w:hanging="360"/>
              <w:rPr>
                <w:rFonts w:eastAsia="Times New Roman" w:cstheme="minorHAnsi"/>
                <w:sz w:val="24"/>
              </w:rPr>
            </w:pPr>
          </w:p>
          <w:p w14:paraId="5CCBE6DF" w14:textId="77777777" w:rsidR="00A07CB7" w:rsidRPr="00A07CB7" w:rsidRDefault="00A07CB7" w:rsidP="00A07CB7">
            <w:pPr>
              <w:spacing w:after="240" w:line="240" w:lineRule="auto"/>
              <w:ind w:left="360" w:hanging="360"/>
              <w:rPr>
                <w:rFonts w:eastAsia="Times New Roman" w:cstheme="minorHAnsi"/>
                <w:sz w:val="24"/>
              </w:rPr>
            </w:pPr>
          </w:p>
        </w:tc>
      </w:tr>
    </w:tbl>
    <w:p w14:paraId="5BCB1AE5" w14:textId="77777777" w:rsidR="00A07CB7" w:rsidRPr="00A07CB7" w:rsidRDefault="00A07CB7" w:rsidP="00A07CB7">
      <w:pPr>
        <w:spacing w:after="0" w:line="240" w:lineRule="atLeast"/>
        <w:jc w:val="both"/>
        <w:rPr>
          <w:rFonts w:eastAsia="Times New Roman" w:cstheme="minorHAnsi"/>
        </w:rPr>
      </w:pPr>
    </w:p>
    <w:p w14:paraId="19D3AEDE" w14:textId="77777777" w:rsidR="00A07CB7" w:rsidRPr="00A07CB7" w:rsidRDefault="00A07CB7" w:rsidP="00A07CB7">
      <w:pPr>
        <w:spacing w:after="0" w:line="240" w:lineRule="atLeast"/>
        <w:jc w:val="both"/>
        <w:rPr>
          <w:rFonts w:eastAsia="Times New Roman" w:cstheme="minorHAnsi"/>
        </w:rPr>
      </w:pPr>
      <w:r w:rsidRPr="00A07CB7">
        <w:rPr>
          <w:rFonts w:eastAsia="Times New Roman" w:cstheme="minorHAnsi"/>
        </w:rPr>
        <w:t>Konec textu obchodních podmínek</w:t>
      </w:r>
    </w:p>
    <w:p w14:paraId="68E82ECC" w14:textId="77777777" w:rsidR="009066DD" w:rsidRDefault="009066DD" w:rsidP="00A07CB7">
      <w:pPr>
        <w:spacing w:after="0" w:line="240" w:lineRule="atLeast"/>
        <w:jc w:val="both"/>
        <w:rPr>
          <w:rFonts w:eastAsia="Times New Roman" w:cstheme="minorHAnsi"/>
        </w:rPr>
      </w:pPr>
    </w:p>
    <w:p w14:paraId="2E583222" w14:textId="77777777" w:rsidR="00A07CB7" w:rsidRPr="00A07CB7" w:rsidRDefault="003E46B9" w:rsidP="00A07CB7">
      <w:pPr>
        <w:spacing w:after="0" w:line="240" w:lineRule="atLeast"/>
        <w:jc w:val="both"/>
        <w:rPr>
          <w:rFonts w:eastAsia="Times New Roman" w:cstheme="minorHAnsi"/>
        </w:rPr>
      </w:pPr>
      <w:r>
        <w:rPr>
          <w:rFonts w:eastAsia="Times New Roman" w:cstheme="minorHAnsi"/>
          <w:bCs/>
        </w:rPr>
        <w:t>Hať</w:t>
      </w:r>
    </w:p>
    <w:p w14:paraId="08881D05" w14:textId="0897A2DB" w:rsidR="00A07CB7" w:rsidRPr="00ED033E" w:rsidRDefault="000065C6" w:rsidP="00A07CB7">
      <w:pPr>
        <w:spacing w:after="0" w:line="240" w:lineRule="atLeast"/>
        <w:jc w:val="both"/>
        <w:rPr>
          <w:rFonts w:eastAsia="Times New Roman" w:cstheme="minorHAnsi"/>
        </w:rPr>
      </w:pPr>
      <w:r>
        <w:rPr>
          <w:rFonts w:eastAsia="Times New Roman" w:cstheme="minorHAnsi"/>
        </w:rPr>
        <w:t>0</w:t>
      </w:r>
      <w:r w:rsidR="0098024C">
        <w:rPr>
          <w:rFonts w:eastAsia="Times New Roman" w:cstheme="minorHAnsi"/>
        </w:rPr>
        <w:t>9</w:t>
      </w:r>
      <w:r w:rsidR="00A07CB7" w:rsidRPr="00ED033E">
        <w:rPr>
          <w:rFonts w:eastAsia="Times New Roman" w:cstheme="minorHAnsi"/>
        </w:rPr>
        <w:t xml:space="preserve">. </w:t>
      </w:r>
      <w:r w:rsidR="008559EC">
        <w:rPr>
          <w:rFonts w:eastAsia="Times New Roman" w:cstheme="minorHAnsi"/>
        </w:rPr>
        <w:t>0</w:t>
      </w:r>
      <w:r w:rsidR="0098024C">
        <w:rPr>
          <w:rFonts w:eastAsia="Times New Roman" w:cstheme="minorHAnsi"/>
        </w:rPr>
        <w:t>8</w:t>
      </w:r>
      <w:r w:rsidR="008559EC">
        <w:rPr>
          <w:rFonts w:eastAsia="Times New Roman" w:cstheme="minorHAnsi"/>
        </w:rPr>
        <w:t>. 20</w:t>
      </w:r>
      <w:r w:rsidR="003E46B9">
        <w:rPr>
          <w:rFonts w:eastAsia="Times New Roman" w:cstheme="minorHAnsi"/>
        </w:rPr>
        <w:t>20</w:t>
      </w:r>
    </w:p>
    <w:p w14:paraId="68CDF40C" w14:textId="77777777" w:rsidR="00A07CB7" w:rsidRDefault="00A07CB7" w:rsidP="00A07CB7">
      <w:pPr>
        <w:spacing w:after="0" w:line="240" w:lineRule="atLeast"/>
        <w:jc w:val="both"/>
        <w:rPr>
          <w:rFonts w:eastAsia="Times New Roman" w:cstheme="minorHAnsi"/>
          <w:bCs/>
          <w:color w:val="000000"/>
        </w:rPr>
      </w:pPr>
    </w:p>
    <w:p w14:paraId="40186925" w14:textId="77777777" w:rsidR="009066DD" w:rsidRDefault="009066DD" w:rsidP="00A07CB7">
      <w:pPr>
        <w:spacing w:after="0" w:line="240" w:lineRule="atLeast"/>
        <w:jc w:val="both"/>
        <w:rPr>
          <w:rFonts w:eastAsia="Times New Roman" w:cstheme="minorHAnsi"/>
          <w:bCs/>
          <w:color w:val="000000"/>
        </w:rPr>
      </w:pPr>
    </w:p>
    <w:p w14:paraId="038682CB" w14:textId="77777777" w:rsidR="00A07CB7" w:rsidRDefault="00A07CB7" w:rsidP="00A07CB7">
      <w:pPr>
        <w:spacing w:after="0" w:line="240" w:lineRule="atLeast"/>
        <w:jc w:val="both"/>
        <w:rPr>
          <w:rFonts w:eastAsia="Times New Roman" w:cstheme="minorHAnsi"/>
          <w:bCs/>
          <w:color w:val="000000"/>
        </w:rPr>
      </w:pPr>
    </w:p>
    <w:p w14:paraId="5A544AC2" w14:textId="77777777" w:rsidR="00A07CB7" w:rsidRPr="00A07CB7" w:rsidRDefault="003E46B9" w:rsidP="00A07CB7">
      <w:pPr>
        <w:spacing w:after="0" w:line="240" w:lineRule="atLeast"/>
        <w:jc w:val="both"/>
        <w:rPr>
          <w:rFonts w:eastAsia="Times New Roman" w:cstheme="minorHAnsi"/>
        </w:rPr>
      </w:pPr>
      <w:r w:rsidRPr="003E46B9">
        <w:rPr>
          <w:rFonts w:eastAsia="Times New Roman" w:cstheme="minorHAnsi"/>
          <w:bCs/>
          <w:color w:val="000000"/>
        </w:rPr>
        <w:t>Werner Vyletělek</w:t>
      </w:r>
      <w:r w:rsidR="00A07CB7" w:rsidRPr="00A07CB7">
        <w:rPr>
          <w:rFonts w:eastAsia="Times New Roman" w:cstheme="minorHAnsi"/>
          <w:bCs/>
          <w:color w:val="000000"/>
        </w:rPr>
        <w:t xml:space="preserve">, </w:t>
      </w:r>
      <w:r w:rsidR="00F379FB">
        <w:rPr>
          <w:rFonts w:eastAsia="Times New Roman" w:cstheme="minorHAnsi"/>
          <w:bCs/>
          <w:color w:val="000000"/>
        </w:rPr>
        <w:t xml:space="preserve">v.r., </w:t>
      </w:r>
      <w:r w:rsidR="00A07CB7" w:rsidRPr="00A07CB7">
        <w:rPr>
          <w:rFonts w:eastAsia="Times New Roman" w:cstheme="minorHAnsi"/>
          <w:bCs/>
          <w:color w:val="000000"/>
        </w:rPr>
        <w:t>starosta</w:t>
      </w:r>
    </w:p>
    <w:p w14:paraId="6EC4EA56" w14:textId="77777777" w:rsidR="00FF31CD" w:rsidRPr="00A07CB7" w:rsidRDefault="00FF31CD">
      <w:pPr>
        <w:rPr>
          <w:rFonts w:cstheme="minorHAnsi"/>
        </w:rPr>
      </w:pPr>
    </w:p>
    <w:sectPr w:rsidR="00FF31CD" w:rsidRPr="00A07CB7" w:rsidSect="00443A1F">
      <w:footerReference w:type="even" r:id="rId8"/>
      <w:footerReference w:type="default" r:id="rId9"/>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6C9CE" w14:textId="77777777" w:rsidR="0097673E" w:rsidRDefault="0097673E" w:rsidP="00A07CB7">
      <w:pPr>
        <w:spacing w:after="0" w:line="240" w:lineRule="auto"/>
      </w:pPr>
      <w:r>
        <w:separator/>
      </w:r>
    </w:p>
  </w:endnote>
  <w:endnote w:type="continuationSeparator" w:id="0">
    <w:p w14:paraId="195A5200" w14:textId="77777777" w:rsidR="0097673E" w:rsidRDefault="0097673E" w:rsidP="00A0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663A" w14:textId="77777777" w:rsidR="00443A1F" w:rsidRDefault="00E31A45">
    <w:pPr>
      <w:pStyle w:val="Zpat"/>
      <w:framePr w:wrap="around" w:vAnchor="text" w:hAnchor="margin" w:xAlign="center" w:y="1"/>
      <w:rPr>
        <w:rStyle w:val="slostrnky"/>
      </w:rPr>
    </w:pPr>
    <w:r>
      <w:rPr>
        <w:rStyle w:val="slostrnky"/>
      </w:rPr>
      <w:fldChar w:fldCharType="begin"/>
    </w:r>
    <w:r w:rsidR="00443A1F">
      <w:rPr>
        <w:rStyle w:val="slostrnky"/>
      </w:rPr>
      <w:instrText xml:space="preserve">PAGE  </w:instrText>
    </w:r>
    <w:r>
      <w:rPr>
        <w:rStyle w:val="slostrnky"/>
      </w:rPr>
      <w:fldChar w:fldCharType="end"/>
    </w:r>
  </w:p>
  <w:p w14:paraId="3E09B130" w14:textId="77777777" w:rsidR="00443A1F" w:rsidRDefault="00443A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8543" w14:textId="77777777" w:rsidR="00443A1F" w:rsidRDefault="00443A1F" w:rsidP="00443A1F">
    <w:pPr>
      <w:pStyle w:val="Zpat"/>
      <w:rPr>
        <w:rStyle w:val="slostrnky"/>
        <w:rFonts w:ascii="Tahoma" w:hAnsi="Tahoma" w:cs="Tahoma"/>
        <w:sz w:val="14"/>
        <w:szCs w:val="14"/>
      </w:rPr>
    </w:pPr>
    <w:r>
      <w:rPr>
        <w:rStyle w:val="slostrnky"/>
        <w:rFonts w:ascii="Tahoma" w:hAnsi="Tahoma" w:cs="Tahoma"/>
        <w:sz w:val="14"/>
        <w:szCs w:val="14"/>
      </w:rPr>
      <w:t xml:space="preserve">Zadavatel: </w:t>
    </w:r>
    <w:r w:rsidR="00021232" w:rsidRPr="00021232">
      <w:rPr>
        <w:rFonts w:ascii="Tahoma" w:hAnsi="Tahoma" w:cs="Tahoma"/>
        <w:sz w:val="14"/>
        <w:szCs w:val="14"/>
      </w:rPr>
      <w:t xml:space="preserve">Obec </w:t>
    </w:r>
    <w:r w:rsidR="003E46B9">
      <w:rPr>
        <w:rFonts w:ascii="Tahoma" w:hAnsi="Tahoma" w:cs="Tahoma"/>
        <w:sz w:val="14"/>
        <w:szCs w:val="14"/>
      </w:rPr>
      <w:t>Hať</w:t>
    </w:r>
  </w:p>
  <w:p w14:paraId="1ABA2BBE" w14:textId="77777777" w:rsidR="00443A1F" w:rsidRPr="006F6100" w:rsidRDefault="00443A1F" w:rsidP="006F7055">
    <w:pPr>
      <w:pStyle w:val="Zpat"/>
      <w:tabs>
        <w:tab w:val="clear" w:pos="9072"/>
      </w:tabs>
      <w:ind w:right="-284"/>
    </w:pPr>
    <w:r w:rsidRPr="00F37BA7">
      <w:rPr>
        <w:rStyle w:val="slostrnky"/>
        <w:rFonts w:ascii="Tahoma" w:hAnsi="Tahoma" w:cs="Tahoma"/>
        <w:sz w:val="14"/>
        <w:szCs w:val="14"/>
      </w:rPr>
      <w:t>Zadávací dokumentace „</w:t>
    </w:r>
    <w:r w:rsidR="005176DE">
      <w:rPr>
        <w:rStyle w:val="slostrnky"/>
        <w:rFonts w:ascii="Tahoma" w:hAnsi="Tahoma" w:cs="Tahoma"/>
        <w:sz w:val="14"/>
        <w:szCs w:val="14"/>
      </w:rPr>
      <w:t xml:space="preserve">Vybudování varovného a výstražného systému ochrany před povodněmi pro obec </w:t>
    </w:r>
    <w:r w:rsidR="003E46B9">
      <w:rPr>
        <w:rStyle w:val="slostrnky"/>
        <w:rFonts w:ascii="Tahoma" w:hAnsi="Tahoma" w:cs="Tahoma"/>
        <w:sz w:val="14"/>
        <w:szCs w:val="14"/>
      </w:rPr>
      <w:t>Hať</w:t>
    </w:r>
    <w:r w:rsidRPr="00F37BA7">
      <w:rPr>
        <w:rStyle w:val="slostrnky"/>
        <w:rFonts w:ascii="Tahoma" w:hAnsi="Tahoma" w:cs="Tahoma"/>
        <w:sz w:val="14"/>
        <w:szCs w:val="14"/>
      </w:rPr>
      <w:t>“</w:t>
    </w:r>
    <w:r w:rsidR="004800C2">
      <w:rPr>
        <w:rStyle w:val="slostrnky"/>
        <w:rFonts w:ascii="Tahoma" w:hAnsi="Tahoma" w:cs="Tahoma"/>
        <w:sz w:val="14"/>
        <w:szCs w:val="14"/>
      </w:rPr>
      <w:tab/>
    </w:r>
    <w:r w:rsidR="00021232">
      <w:rPr>
        <w:rStyle w:val="slostrnky"/>
        <w:rFonts w:ascii="Tahoma" w:hAnsi="Tahoma" w:cs="Tahoma"/>
        <w:sz w:val="14"/>
        <w:szCs w:val="14"/>
      </w:rPr>
      <w:tab/>
    </w:r>
    <w:r w:rsidRPr="006F6100">
      <w:rPr>
        <w:rStyle w:val="slostrnky"/>
        <w:rFonts w:ascii="Tahoma" w:hAnsi="Tahoma" w:cs="Tahoma"/>
        <w:sz w:val="14"/>
        <w:szCs w:val="14"/>
      </w:rPr>
      <w:t xml:space="preserve">Strana </w:t>
    </w:r>
    <w:r w:rsidR="00E31A45" w:rsidRPr="006F6100">
      <w:rPr>
        <w:rStyle w:val="slostrnky"/>
        <w:rFonts w:ascii="Tahoma" w:hAnsi="Tahoma" w:cs="Tahoma"/>
        <w:sz w:val="14"/>
        <w:szCs w:val="14"/>
      </w:rPr>
      <w:fldChar w:fldCharType="begin"/>
    </w:r>
    <w:r w:rsidRPr="006F6100">
      <w:rPr>
        <w:rStyle w:val="slostrnky"/>
        <w:rFonts w:ascii="Tahoma" w:hAnsi="Tahoma" w:cs="Tahoma"/>
        <w:sz w:val="14"/>
        <w:szCs w:val="14"/>
      </w:rPr>
      <w:instrText xml:space="preserve"> PAGE </w:instrText>
    </w:r>
    <w:r w:rsidR="00E31A45" w:rsidRPr="006F6100">
      <w:rPr>
        <w:rStyle w:val="slostrnky"/>
        <w:rFonts w:ascii="Tahoma" w:hAnsi="Tahoma" w:cs="Tahoma"/>
        <w:sz w:val="14"/>
        <w:szCs w:val="14"/>
      </w:rPr>
      <w:fldChar w:fldCharType="separate"/>
    </w:r>
    <w:r w:rsidR="00A46FD1">
      <w:rPr>
        <w:rStyle w:val="slostrnky"/>
        <w:rFonts w:ascii="Tahoma" w:hAnsi="Tahoma" w:cs="Tahoma"/>
        <w:noProof/>
        <w:sz w:val="14"/>
        <w:szCs w:val="14"/>
      </w:rPr>
      <w:t>1</w:t>
    </w:r>
    <w:r w:rsidR="00E31A45" w:rsidRPr="006F6100">
      <w:rPr>
        <w:rStyle w:val="slostrnky"/>
        <w:rFonts w:ascii="Tahoma" w:hAnsi="Tahoma" w:cs="Tahoma"/>
        <w:sz w:val="14"/>
        <w:szCs w:val="14"/>
      </w:rPr>
      <w:fldChar w:fldCharType="end"/>
    </w:r>
    <w:r w:rsidRPr="006F6100">
      <w:rPr>
        <w:rStyle w:val="slostrnky"/>
        <w:rFonts w:ascii="Tahoma" w:hAnsi="Tahoma" w:cs="Tahoma"/>
        <w:sz w:val="14"/>
        <w:szCs w:val="14"/>
      </w:rPr>
      <w:t xml:space="preserve"> (celkem </w:t>
    </w:r>
    <w:r w:rsidR="00E31A45" w:rsidRPr="006F6100">
      <w:rPr>
        <w:rStyle w:val="slostrnky"/>
        <w:rFonts w:ascii="Tahoma" w:hAnsi="Tahoma" w:cs="Tahoma"/>
        <w:sz w:val="14"/>
        <w:szCs w:val="14"/>
      </w:rPr>
      <w:fldChar w:fldCharType="begin"/>
    </w:r>
    <w:r w:rsidRPr="006F6100">
      <w:rPr>
        <w:rStyle w:val="slostrnky"/>
        <w:rFonts w:ascii="Tahoma" w:hAnsi="Tahoma" w:cs="Tahoma"/>
        <w:sz w:val="14"/>
        <w:szCs w:val="14"/>
      </w:rPr>
      <w:instrText xml:space="preserve"> NUMPAGES </w:instrText>
    </w:r>
    <w:r w:rsidR="00E31A45" w:rsidRPr="006F6100">
      <w:rPr>
        <w:rStyle w:val="slostrnky"/>
        <w:rFonts w:ascii="Tahoma" w:hAnsi="Tahoma" w:cs="Tahoma"/>
        <w:sz w:val="14"/>
        <w:szCs w:val="14"/>
      </w:rPr>
      <w:fldChar w:fldCharType="separate"/>
    </w:r>
    <w:r w:rsidR="00A46FD1">
      <w:rPr>
        <w:rStyle w:val="slostrnky"/>
        <w:rFonts w:ascii="Tahoma" w:hAnsi="Tahoma" w:cs="Tahoma"/>
        <w:noProof/>
        <w:sz w:val="14"/>
        <w:szCs w:val="14"/>
      </w:rPr>
      <w:t>7</w:t>
    </w:r>
    <w:r w:rsidR="00E31A45" w:rsidRPr="006F6100">
      <w:rPr>
        <w:rStyle w:val="slostrnky"/>
        <w:rFonts w:ascii="Tahoma" w:hAnsi="Tahoma" w:cs="Tahoma"/>
        <w:sz w:val="14"/>
        <w:szCs w:val="14"/>
      </w:rPr>
      <w:fldChar w:fldCharType="end"/>
    </w:r>
    <w:r w:rsidRPr="006F6100">
      <w:rPr>
        <w:rStyle w:val="slostrnky"/>
        <w:rFonts w:ascii="Tahoma" w:hAnsi="Tahoma" w:cs="Tahom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1BC8C" w14:textId="77777777" w:rsidR="0097673E" w:rsidRDefault="0097673E" w:rsidP="00A07CB7">
      <w:pPr>
        <w:spacing w:after="0" w:line="240" w:lineRule="auto"/>
      </w:pPr>
      <w:r>
        <w:separator/>
      </w:r>
    </w:p>
  </w:footnote>
  <w:footnote w:type="continuationSeparator" w:id="0">
    <w:p w14:paraId="780B4BE2" w14:textId="77777777" w:rsidR="0097673E" w:rsidRDefault="0097673E" w:rsidP="00A0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827"/>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5F10DA"/>
    <w:multiLevelType w:val="hybridMultilevel"/>
    <w:tmpl w:val="53369042"/>
    <w:lvl w:ilvl="0" w:tplc="0405000F">
      <w:start w:val="1"/>
      <w:numFmt w:val="decimal"/>
      <w:lvlText w:val="%1."/>
      <w:lvlJc w:val="left"/>
      <w:pPr>
        <w:tabs>
          <w:tab w:val="num" w:pos="1776"/>
        </w:tabs>
        <w:ind w:left="1776" w:hanging="360"/>
      </w:pPr>
      <w:rPr>
        <w:rFonts w:cs="Times New Roman"/>
      </w:rPr>
    </w:lvl>
    <w:lvl w:ilvl="1" w:tplc="04050019">
      <w:start w:val="1"/>
      <w:numFmt w:val="lowerLetter"/>
      <w:lvlText w:val="%2."/>
      <w:lvlJc w:val="left"/>
      <w:pPr>
        <w:tabs>
          <w:tab w:val="num" w:pos="2496"/>
        </w:tabs>
        <w:ind w:left="2496" w:hanging="360"/>
      </w:pPr>
      <w:rPr>
        <w:rFonts w:cs="Times New Roman"/>
      </w:rPr>
    </w:lvl>
    <w:lvl w:ilvl="2" w:tplc="ABCEAD26">
      <w:start w:val="1"/>
      <w:numFmt w:val="lowerLetter"/>
      <w:lvlText w:val="%3)"/>
      <w:lvlJc w:val="left"/>
      <w:pPr>
        <w:tabs>
          <w:tab w:val="num" w:pos="3396"/>
        </w:tabs>
        <w:ind w:left="3396" w:hanging="360"/>
      </w:pPr>
      <w:rPr>
        <w:rFonts w:cs="Times New Roman" w:hint="default"/>
      </w:rPr>
    </w:lvl>
    <w:lvl w:ilvl="3" w:tplc="0405000F">
      <w:start w:val="1"/>
      <w:numFmt w:val="decimal"/>
      <w:lvlText w:val="%4."/>
      <w:lvlJc w:val="left"/>
      <w:pPr>
        <w:tabs>
          <w:tab w:val="num" w:pos="3936"/>
        </w:tabs>
        <w:ind w:left="3936" w:hanging="360"/>
      </w:pPr>
      <w:rPr>
        <w:rFonts w:cs="Times New Roman"/>
      </w:rPr>
    </w:lvl>
    <w:lvl w:ilvl="4" w:tplc="04050019" w:tentative="1">
      <w:start w:val="1"/>
      <w:numFmt w:val="lowerLetter"/>
      <w:lvlText w:val="%5."/>
      <w:lvlJc w:val="left"/>
      <w:pPr>
        <w:tabs>
          <w:tab w:val="num" w:pos="4656"/>
        </w:tabs>
        <w:ind w:left="4656" w:hanging="360"/>
      </w:pPr>
      <w:rPr>
        <w:rFonts w:cs="Times New Roman"/>
      </w:rPr>
    </w:lvl>
    <w:lvl w:ilvl="5" w:tplc="0405001B">
      <w:start w:val="1"/>
      <w:numFmt w:val="lowerRoman"/>
      <w:lvlText w:val="%6."/>
      <w:lvlJc w:val="right"/>
      <w:pPr>
        <w:tabs>
          <w:tab w:val="num" w:pos="5376"/>
        </w:tabs>
        <w:ind w:left="5376" w:hanging="180"/>
      </w:pPr>
      <w:rPr>
        <w:rFonts w:cs="Times New Roman"/>
      </w:rPr>
    </w:lvl>
    <w:lvl w:ilvl="6" w:tplc="0405000F" w:tentative="1">
      <w:start w:val="1"/>
      <w:numFmt w:val="decimal"/>
      <w:lvlText w:val="%7."/>
      <w:lvlJc w:val="left"/>
      <w:pPr>
        <w:tabs>
          <w:tab w:val="num" w:pos="6096"/>
        </w:tabs>
        <w:ind w:left="6096" w:hanging="360"/>
      </w:pPr>
      <w:rPr>
        <w:rFonts w:cs="Times New Roman"/>
      </w:rPr>
    </w:lvl>
    <w:lvl w:ilvl="7" w:tplc="04050019" w:tentative="1">
      <w:start w:val="1"/>
      <w:numFmt w:val="lowerLetter"/>
      <w:lvlText w:val="%8."/>
      <w:lvlJc w:val="left"/>
      <w:pPr>
        <w:tabs>
          <w:tab w:val="num" w:pos="6816"/>
        </w:tabs>
        <w:ind w:left="6816" w:hanging="360"/>
      </w:pPr>
      <w:rPr>
        <w:rFonts w:cs="Times New Roman"/>
      </w:rPr>
    </w:lvl>
    <w:lvl w:ilvl="8" w:tplc="0405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0B863E87"/>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31F5122"/>
    <w:multiLevelType w:val="hybridMultilevel"/>
    <w:tmpl w:val="2C9EECE6"/>
    <w:lvl w:ilvl="0" w:tplc="8DA6B236">
      <w:start w:val="3"/>
      <w:numFmt w:val="decimal"/>
      <w:lvlText w:val="%1.3.1."/>
      <w:lvlJc w:val="left"/>
      <w:pPr>
        <w:ind w:left="1117" w:hanging="360"/>
      </w:pPr>
      <w:rPr>
        <w:rFonts w:cs="Times New Roman" w:hint="default"/>
        <w:b w:val="0"/>
        <w:i w:val="0"/>
        <w:color w:val="auto"/>
        <w:sz w:val="28"/>
        <w:szCs w:val="28"/>
      </w:rPr>
    </w:lvl>
    <w:lvl w:ilvl="1" w:tplc="F0EE65EE">
      <w:start w:val="1"/>
      <w:numFmt w:val="decimal"/>
      <w:pStyle w:val="Odstavecseseznamem"/>
      <w:lvlText w:val="2.%2."/>
      <w:lvlJc w:val="left"/>
      <w:pPr>
        <w:ind w:left="786" w:hanging="360"/>
      </w:pPr>
      <w:rPr>
        <w:rFonts w:cs="Times New Roman" w:hint="default"/>
      </w:rPr>
    </w:lvl>
    <w:lvl w:ilvl="2" w:tplc="0405001B" w:tentative="1">
      <w:start w:val="1"/>
      <w:numFmt w:val="lowerRoman"/>
      <w:lvlText w:val="%3."/>
      <w:lvlJc w:val="right"/>
      <w:pPr>
        <w:ind w:left="2557" w:hanging="180"/>
      </w:pPr>
      <w:rPr>
        <w:rFonts w:cs="Times New Roman"/>
      </w:rPr>
    </w:lvl>
    <w:lvl w:ilvl="3" w:tplc="0405000F" w:tentative="1">
      <w:start w:val="1"/>
      <w:numFmt w:val="decimal"/>
      <w:lvlText w:val="%4."/>
      <w:lvlJc w:val="left"/>
      <w:pPr>
        <w:ind w:left="3277" w:hanging="360"/>
      </w:pPr>
      <w:rPr>
        <w:rFonts w:cs="Times New Roman"/>
      </w:rPr>
    </w:lvl>
    <w:lvl w:ilvl="4" w:tplc="04050019" w:tentative="1">
      <w:start w:val="1"/>
      <w:numFmt w:val="lowerLetter"/>
      <w:lvlText w:val="%5."/>
      <w:lvlJc w:val="left"/>
      <w:pPr>
        <w:ind w:left="3997" w:hanging="360"/>
      </w:pPr>
      <w:rPr>
        <w:rFonts w:cs="Times New Roman"/>
      </w:rPr>
    </w:lvl>
    <w:lvl w:ilvl="5" w:tplc="0405001B" w:tentative="1">
      <w:start w:val="1"/>
      <w:numFmt w:val="lowerRoman"/>
      <w:lvlText w:val="%6."/>
      <w:lvlJc w:val="right"/>
      <w:pPr>
        <w:ind w:left="4717" w:hanging="180"/>
      </w:pPr>
      <w:rPr>
        <w:rFonts w:cs="Times New Roman"/>
      </w:rPr>
    </w:lvl>
    <w:lvl w:ilvl="6" w:tplc="0405000F" w:tentative="1">
      <w:start w:val="1"/>
      <w:numFmt w:val="decimal"/>
      <w:lvlText w:val="%7."/>
      <w:lvlJc w:val="left"/>
      <w:pPr>
        <w:ind w:left="5437" w:hanging="360"/>
      </w:pPr>
      <w:rPr>
        <w:rFonts w:cs="Times New Roman"/>
      </w:rPr>
    </w:lvl>
    <w:lvl w:ilvl="7" w:tplc="04050019" w:tentative="1">
      <w:start w:val="1"/>
      <w:numFmt w:val="lowerLetter"/>
      <w:lvlText w:val="%8."/>
      <w:lvlJc w:val="left"/>
      <w:pPr>
        <w:ind w:left="6157" w:hanging="360"/>
      </w:pPr>
      <w:rPr>
        <w:rFonts w:cs="Times New Roman"/>
      </w:rPr>
    </w:lvl>
    <w:lvl w:ilvl="8" w:tplc="0405001B" w:tentative="1">
      <w:start w:val="1"/>
      <w:numFmt w:val="lowerRoman"/>
      <w:lvlText w:val="%9."/>
      <w:lvlJc w:val="right"/>
      <w:pPr>
        <w:ind w:left="6877" w:hanging="180"/>
      </w:pPr>
      <w:rPr>
        <w:rFonts w:cs="Times New Roman"/>
      </w:rPr>
    </w:lvl>
  </w:abstractNum>
  <w:abstractNum w:abstractNumId="4" w15:restartNumberingAfterBreak="0">
    <w:nsid w:val="162D7C45"/>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95744B3"/>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557F"/>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3D60FB"/>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9C40C55"/>
    <w:multiLevelType w:val="hybridMultilevel"/>
    <w:tmpl w:val="70A0278C"/>
    <w:lvl w:ilvl="0" w:tplc="5D029962">
      <w:start w:val="1"/>
      <w:numFmt w:val="bullet"/>
      <w:lvlText w:val="-"/>
      <w:lvlJc w:val="left"/>
      <w:pPr>
        <w:tabs>
          <w:tab w:val="num" w:pos="1428"/>
        </w:tabs>
        <w:ind w:left="1428" w:hanging="360"/>
      </w:pPr>
      <w:rPr>
        <w:rFonts w:hint="default"/>
        <w:i/>
      </w:rPr>
    </w:lvl>
    <w:lvl w:ilvl="1" w:tplc="04050019" w:tentative="1">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9" w15:restartNumberingAfterBreak="0">
    <w:nsid w:val="2ADE310F"/>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BE24A3A"/>
    <w:multiLevelType w:val="hybridMultilevel"/>
    <w:tmpl w:val="9692FFE6"/>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2F9C26D9"/>
    <w:multiLevelType w:val="hybridMultilevel"/>
    <w:tmpl w:val="53369042"/>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ABCEAD26">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1F95264"/>
    <w:multiLevelType w:val="hybridMultilevel"/>
    <w:tmpl w:val="31FAAD02"/>
    <w:lvl w:ilvl="0" w:tplc="0405000F">
      <w:start w:val="1"/>
      <w:numFmt w:val="decimal"/>
      <w:lvlText w:val="%1."/>
      <w:lvlJc w:val="left"/>
      <w:pPr>
        <w:tabs>
          <w:tab w:val="num" w:pos="1776"/>
        </w:tabs>
        <w:ind w:left="1776"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C0D7D21"/>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17E49EF"/>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34C4D6B"/>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FD15B11"/>
    <w:multiLevelType w:val="hybridMultilevel"/>
    <w:tmpl w:val="CD083BDE"/>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
  </w:num>
  <w:num w:numId="3">
    <w:abstractNumId w:val="10"/>
  </w:num>
  <w:num w:numId="4">
    <w:abstractNumId w:val="11"/>
  </w:num>
  <w:num w:numId="5">
    <w:abstractNumId w:val="6"/>
  </w:num>
  <w:num w:numId="6">
    <w:abstractNumId w:val="4"/>
  </w:num>
  <w:num w:numId="7">
    <w:abstractNumId w:val="0"/>
  </w:num>
  <w:num w:numId="8">
    <w:abstractNumId w:val="8"/>
  </w:num>
  <w:num w:numId="9">
    <w:abstractNumId w:val="5"/>
  </w:num>
  <w:num w:numId="10">
    <w:abstractNumId w:val="13"/>
  </w:num>
  <w:num w:numId="11">
    <w:abstractNumId w:val="14"/>
  </w:num>
  <w:num w:numId="12">
    <w:abstractNumId w:val="7"/>
  </w:num>
  <w:num w:numId="13">
    <w:abstractNumId w:val="9"/>
  </w:num>
  <w:num w:numId="14">
    <w:abstractNumId w:val="16"/>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CB7"/>
    <w:rsid w:val="000065C6"/>
    <w:rsid w:val="00021232"/>
    <w:rsid w:val="0002674A"/>
    <w:rsid w:val="000550D0"/>
    <w:rsid w:val="000A65C6"/>
    <w:rsid w:val="00102131"/>
    <w:rsid w:val="001A5CA7"/>
    <w:rsid w:val="002175EF"/>
    <w:rsid w:val="002855D1"/>
    <w:rsid w:val="003362C4"/>
    <w:rsid w:val="0037655C"/>
    <w:rsid w:val="003E46B9"/>
    <w:rsid w:val="004006FA"/>
    <w:rsid w:val="004429EB"/>
    <w:rsid w:val="00443A1F"/>
    <w:rsid w:val="004800C2"/>
    <w:rsid w:val="004D3E03"/>
    <w:rsid w:val="00517600"/>
    <w:rsid w:val="005176DE"/>
    <w:rsid w:val="00555B30"/>
    <w:rsid w:val="00637657"/>
    <w:rsid w:val="00637C2A"/>
    <w:rsid w:val="0066293B"/>
    <w:rsid w:val="00666BEE"/>
    <w:rsid w:val="006F6DE9"/>
    <w:rsid w:val="006F7055"/>
    <w:rsid w:val="00704213"/>
    <w:rsid w:val="0071394D"/>
    <w:rsid w:val="0077229F"/>
    <w:rsid w:val="007D23D3"/>
    <w:rsid w:val="008559EC"/>
    <w:rsid w:val="008F7DA7"/>
    <w:rsid w:val="009066DD"/>
    <w:rsid w:val="00942677"/>
    <w:rsid w:val="0097673E"/>
    <w:rsid w:val="0098024C"/>
    <w:rsid w:val="009D6213"/>
    <w:rsid w:val="00A07CB7"/>
    <w:rsid w:val="00A46FD1"/>
    <w:rsid w:val="00A86BF6"/>
    <w:rsid w:val="00AA6B4A"/>
    <w:rsid w:val="00AD06E6"/>
    <w:rsid w:val="00BA36D8"/>
    <w:rsid w:val="00BF3FFF"/>
    <w:rsid w:val="00C5686D"/>
    <w:rsid w:val="00E31A45"/>
    <w:rsid w:val="00ED033E"/>
    <w:rsid w:val="00EF553B"/>
    <w:rsid w:val="00EF6F17"/>
    <w:rsid w:val="00F379FB"/>
    <w:rsid w:val="00F4091D"/>
    <w:rsid w:val="00F6125C"/>
    <w:rsid w:val="00FF31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81AA2"/>
  <w15:docId w15:val="{4E14479C-18C1-4EC1-AC07-D4BD8D27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60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A07CB7"/>
    <w:pPr>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basedOn w:val="Standardnpsmoodstavce"/>
    <w:link w:val="Zkladntext"/>
    <w:uiPriority w:val="99"/>
    <w:rsid w:val="00A07CB7"/>
    <w:rPr>
      <w:rFonts w:ascii="Times New Roman" w:eastAsia="Times New Roman" w:hAnsi="Times New Roman" w:cs="Times New Roman"/>
      <w:color w:val="000000"/>
      <w:sz w:val="24"/>
      <w:szCs w:val="20"/>
      <w:lang w:eastAsia="cs-CZ"/>
    </w:rPr>
  </w:style>
  <w:style w:type="paragraph" w:styleId="Zpat">
    <w:name w:val="footer"/>
    <w:basedOn w:val="Normln"/>
    <w:link w:val="ZpatChar"/>
    <w:uiPriority w:val="99"/>
    <w:rsid w:val="00A07CB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A07CB7"/>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A07CB7"/>
    <w:rPr>
      <w:rFonts w:cs="Times New Roman"/>
    </w:rPr>
  </w:style>
  <w:style w:type="paragraph" w:customStyle="1" w:styleId="Nadpis21">
    <w:name w:val="Nadpis 21"/>
    <w:basedOn w:val="Normln"/>
    <w:qFormat/>
    <w:rsid w:val="00A07CB7"/>
    <w:pPr>
      <w:spacing w:after="60" w:line="240" w:lineRule="auto"/>
      <w:jc w:val="center"/>
      <w:outlineLvl w:val="1"/>
    </w:pPr>
    <w:rPr>
      <w:rFonts w:ascii="Times New Roman" w:eastAsia="Times New Roman" w:hAnsi="Times New Roman" w:cs="Times New Roman"/>
      <w:color w:val="00000A"/>
      <w:sz w:val="36"/>
      <w:szCs w:val="36"/>
    </w:rPr>
  </w:style>
  <w:style w:type="paragraph" w:styleId="Odstavecseseznamem">
    <w:name w:val="List Paragraph"/>
    <w:basedOn w:val="Normln"/>
    <w:uiPriority w:val="34"/>
    <w:qFormat/>
    <w:rsid w:val="00A07CB7"/>
    <w:pPr>
      <w:numPr>
        <w:ilvl w:val="1"/>
        <w:numId w:val="16"/>
      </w:numPr>
      <w:tabs>
        <w:tab w:val="left" w:pos="720"/>
      </w:tabs>
      <w:spacing w:after="120" w:line="240" w:lineRule="auto"/>
      <w:ind w:left="1021" w:hanging="567"/>
      <w:jc w:val="both"/>
    </w:pPr>
    <w:rPr>
      <w:rFonts w:ascii="Tahoma" w:eastAsia="Times New Roman" w:hAnsi="Tahoma" w:cs="Tahoma"/>
      <w:szCs w:val="20"/>
      <w:lang w:eastAsia="cs-CZ"/>
    </w:rPr>
  </w:style>
  <w:style w:type="paragraph" w:styleId="Zhlav">
    <w:name w:val="header"/>
    <w:basedOn w:val="Normln"/>
    <w:link w:val="ZhlavChar"/>
    <w:uiPriority w:val="99"/>
    <w:unhideWhenUsed/>
    <w:rsid w:val="00A07C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7CB7"/>
  </w:style>
  <w:style w:type="paragraph" w:styleId="Textbubliny">
    <w:name w:val="Balloon Text"/>
    <w:basedOn w:val="Normln"/>
    <w:link w:val="TextbublinyChar"/>
    <w:uiPriority w:val="99"/>
    <w:semiHidden/>
    <w:unhideWhenUsed/>
    <w:rsid w:val="00443A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4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2437</Words>
  <Characters>14384</Characters>
  <Application>Microsoft Office Word</Application>
  <DocSecurity>0</DocSecurity>
  <Lines>119</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2016-12-21T20:51:00Z</dcterms:created>
  <dcterms:modified xsi:type="dcterms:W3CDTF">2020-08-09T21:40:00Z</dcterms:modified>
</cp:coreProperties>
</file>