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C45D1" w14:textId="77777777" w:rsidR="00C42868" w:rsidRPr="003155BC" w:rsidRDefault="00C42868" w:rsidP="00A353DD"/>
    <w:p w14:paraId="6CEF1DBE" w14:textId="77777777" w:rsidR="00801D88" w:rsidRPr="003155BC" w:rsidRDefault="00801D88" w:rsidP="003155BC">
      <w:pPr>
        <w:pStyle w:val="Caption"/>
        <w:jc w:val="center"/>
      </w:pPr>
      <w:r w:rsidRPr="003155BC">
        <w:t>ZADÁVACÍ DOKUMENTACE</w:t>
      </w:r>
    </w:p>
    <w:p w14:paraId="2C54F26B" w14:textId="77777777" w:rsidR="00801D88" w:rsidRPr="003155BC" w:rsidRDefault="00801D88" w:rsidP="003155BC">
      <w:pPr>
        <w:pStyle w:val="Caption"/>
        <w:jc w:val="center"/>
      </w:pPr>
      <w:r w:rsidRPr="003155BC">
        <w:t>k</w:t>
      </w:r>
      <w:r w:rsidR="008421EF" w:rsidRPr="003155BC">
        <w:t xml:space="preserve"> veřejné zakázce </w:t>
      </w:r>
      <w:r w:rsidRPr="003155BC">
        <w:t>s názvem</w:t>
      </w:r>
    </w:p>
    <w:p w14:paraId="51E4B807" w14:textId="77777777" w:rsidR="00C42868" w:rsidRPr="003155BC" w:rsidRDefault="00C42868" w:rsidP="003155BC">
      <w:pPr>
        <w:pStyle w:val="Caption"/>
        <w:jc w:val="center"/>
      </w:pPr>
    </w:p>
    <w:p w14:paraId="4E74D77B" w14:textId="77777777" w:rsidR="0056402B" w:rsidRPr="003155BC" w:rsidRDefault="0056402B" w:rsidP="003155BC">
      <w:pPr>
        <w:pStyle w:val="Caption"/>
        <w:jc w:val="center"/>
      </w:pPr>
      <w:r w:rsidRPr="003155BC">
        <w:t>„</w:t>
      </w:r>
      <w:r w:rsidR="00EA37D3" w:rsidRPr="003155BC">
        <w:t>3D-</w:t>
      </w:r>
      <w:r w:rsidR="003833BA" w:rsidRPr="003155BC">
        <w:t xml:space="preserve">tiskárna </w:t>
      </w:r>
      <w:r w:rsidR="00EA37D3" w:rsidRPr="003155BC">
        <w:t xml:space="preserve">pro společnost </w:t>
      </w:r>
      <w:r w:rsidR="003833BA" w:rsidRPr="003155BC">
        <w:t>MSR Engines</w:t>
      </w:r>
      <w:r w:rsidR="00EA37D3" w:rsidRPr="003155BC">
        <w:t xml:space="preserve"> s.r.o.</w:t>
      </w:r>
      <w:r w:rsidRPr="003155BC">
        <w:t>“</w:t>
      </w:r>
    </w:p>
    <w:p w14:paraId="737B7BF2" w14:textId="77777777" w:rsidR="00801D88" w:rsidRPr="003155BC" w:rsidRDefault="00801D88" w:rsidP="00A353DD"/>
    <w:p w14:paraId="634EF331" w14:textId="77777777" w:rsidR="00801D88" w:rsidRPr="003155BC" w:rsidRDefault="00801D88" w:rsidP="00A353DD"/>
    <w:p w14:paraId="66D47770" w14:textId="77777777" w:rsidR="00CC5EC4" w:rsidRPr="003155BC" w:rsidRDefault="008421EF" w:rsidP="003155BC">
      <w:pPr>
        <w:jc w:val="center"/>
        <w:rPr>
          <w:rStyle w:val="Strong"/>
        </w:rPr>
      </w:pPr>
      <w:r w:rsidRPr="003155BC">
        <w:rPr>
          <w:rStyle w:val="Strong"/>
        </w:rPr>
        <w:t>zadávané v</w:t>
      </w:r>
      <w:r w:rsidR="00837CDD" w:rsidRPr="003155BC">
        <w:rPr>
          <w:rStyle w:val="Strong"/>
        </w:rPr>
        <w:t>e zjednodušeném podlimitním</w:t>
      </w:r>
      <w:r w:rsidRPr="003155BC">
        <w:rPr>
          <w:rStyle w:val="Strong"/>
        </w:rPr>
        <w:t xml:space="preserve"> řízení dle</w:t>
      </w:r>
      <w:r w:rsidR="00B93DBB" w:rsidRPr="003155BC">
        <w:rPr>
          <w:rStyle w:val="Strong"/>
        </w:rPr>
        <w:t xml:space="preserve"> </w:t>
      </w:r>
      <w:r w:rsidR="00837CDD" w:rsidRPr="003155BC">
        <w:rPr>
          <w:rStyle w:val="Strong"/>
        </w:rPr>
        <w:t xml:space="preserve">§ 38 </w:t>
      </w:r>
      <w:r w:rsidR="00801D88" w:rsidRPr="003155BC">
        <w:rPr>
          <w:rStyle w:val="Strong"/>
        </w:rPr>
        <w:t xml:space="preserve">zákona </w:t>
      </w:r>
      <w:r w:rsidR="00B93DBB" w:rsidRPr="003155BC">
        <w:rPr>
          <w:rStyle w:val="Strong"/>
        </w:rPr>
        <w:t>č. 137/2006 Sb., o veř</w:t>
      </w:r>
      <w:r w:rsidRPr="003155BC">
        <w:rPr>
          <w:rStyle w:val="Strong"/>
        </w:rPr>
        <w:t>ejných zakázkách</w:t>
      </w:r>
      <w:r w:rsidR="00801D88" w:rsidRPr="003155BC">
        <w:rPr>
          <w:rStyle w:val="Strong"/>
        </w:rPr>
        <w:t>,</w:t>
      </w:r>
      <w:r w:rsidRPr="003155BC">
        <w:rPr>
          <w:rStyle w:val="Strong"/>
        </w:rPr>
        <w:t xml:space="preserve"> </w:t>
      </w:r>
      <w:r w:rsidR="003155BC" w:rsidRPr="003155BC">
        <w:rPr>
          <w:rStyle w:val="Strong"/>
        </w:rPr>
        <w:t xml:space="preserve"> </w:t>
      </w:r>
      <w:r w:rsidRPr="003155BC">
        <w:rPr>
          <w:rStyle w:val="Strong"/>
        </w:rPr>
        <w:t>ve znění pozdějších předpisů</w:t>
      </w:r>
    </w:p>
    <w:p w14:paraId="7FF6FF51" w14:textId="77777777" w:rsidR="00CC5EC4" w:rsidRPr="003155BC" w:rsidRDefault="00CC5EC4" w:rsidP="003155BC">
      <w:pPr>
        <w:pStyle w:val="Heading1"/>
        <w:numPr>
          <w:ilvl w:val="0"/>
          <w:numId w:val="0"/>
        </w:numPr>
        <w:ind w:left="720"/>
        <w:rPr>
          <w:lang w:val="cs-CZ"/>
        </w:rPr>
      </w:pPr>
    </w:p>
    <w:p w14:paraId="41ADBB64" w14:textId="77777777" w:rsidR="00CC5EC4" w:rsidRPr="003155BC" w:rsidRDefault="00CC5EC4" w:rsidP="00A353DD"/>
    <w:p w14:paraId="40FAB3A2" w14:textId="77777777" w:rsidR="00CC5EC4" w:rsidRPr="003155BC" w:rsidRDefault="00CC5EC4" w:rsidP="00A353DD"/>
    <w:p w14:paraId="6CCA328E" w14:textId="77777777" w:rsidR="00CC5EC4" w:rsidRPr="003155BC" w:rsidRDefault="00CC5EC4" w:rsidP="00A353DD">
      <w:pPr>
        <w:rPr>
          <w:rStyle w:val="platne1"/>
          <w:rFonts w:cs="Arial"/>
        </w:rPr>
      </w:pPr>
    </w:p>
    <w:p w14:paraId="24025039" w14:textId="77777777" w:rsidR="00CC5EC4" w:rsidRPr="003155BC" w:rsidRDefault="00CC5EC4" w:rsidP="00A353DD">
      <w:pPr>
        <w:rPr>
          <w:rStyle w:val="platne1"/>
          <w:rFonts w:cs="Arial"/>
        </w:rPr>
      </w:pPr>
    </w:p>
    <w:p w14:paraId="07CC5E12" w14:textId="77777777" w:rsidR="00CC5EC4" w:rsidRPr="003155BC" w:rsidRDefault="00CC5EC4" w:rsidP="003155BC">
      <w:pPr>
        <w:jc w:val="center"/>
        <w:rPr>
          <w:rStyle w:val="Strong"/>
        </w:rPr>
      </w:pPr>
      <w:r w:rsidRPr="003155BC">
        <w:rPr>
          <w:rStyle w:val="Strong"/>
        </w:rPr>
        <w:t xml:space="preserve">Název </w:t>
      </w:r>
      <w:r w:rsidR="003833BA" w:rsidRPr="003155BC">
        <w:rPr>
          <w:rStyle w:val="Strong"/>
        </w:rPr>
        <w:t xml:space="preserve">a registrační číslo </w:t>
      </w:r>
      <w:r w:rsidRPr="003155BC">
        <w:rPr>
          <w:rStyle w:val="Strong"/>
        </w:rPr>
        <w:t>projektu</w:t>
      </w:r>
    </w:p>
    <w:p w14:paraId="46419754" w14:textId="77777777" w:rsidR="00CC5EC4" w:rsidRPr="003155BC" w:rsidRDefault="00CC5EC4" w:rsidP="003155BC">
      <w:pPr>
        <w:jc w:val="center"/>
        <w:rPr>
          <w:rStyle w:val="Strong"/>
        </w:rPr>
      </w:pPr>
    </w:p>
    <w:p w14:paraId="5D575398" w14:textId="77777777" w:rsidR="00801D88" w:rsidRPr="003155BC" w:rsidRDefault="00F05AB7" w:rsidP="00F05AB7">
      <w:pPr>
        <w:jc w:val="center"/>
      </w:pPr>
      <w:r>
        <w:rPr>
          <w:rFonts w:ascii="Helvetica" w:hAnsi="Helvetica" w:cs="Helvetica"/>
          <w:b/>
          <w:bCs/>
          <w:color w:val="091F40"/>
          <w:lang w:val="en-US" w:eastAsia="en-US"/>
        </w:rPr>
        <w:t>4.2PT03/085 "VEMS"</w:t>
      </w:r>
      <w:r w:rsidR="00801D88" w:rsidRPr="003155BC">
        <w:br w:type="page"/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193"/>
        <w:gridCol w:w="5862"/>
      </w:tblGrid>
      <w:tr w:rsidR="00D2530D" w:rsidRPr="00F83C1A" w14:paraId="268C42C2" w14:textId="77777777" w:rsidTr="00801D88">
        <w:trPr>
          <w:cantSplit/>
          <w:trHeight w:val="60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E580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lastRenderedPageBreak/>
              <w:t>Název veřejné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7664B" w14:textId="77777777" w:rsidR="00D2530D" w:rsidRPr="00F83C1A" w:rsidRDefault="003833BA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„3D-tiskárna pro společnost MSR Engines s.r.o.“</w:t>
            </w:r>
          </w:p>
        </w:tc>
      </w:tr>
      <w:tr w:rsidR="00D2530D" w:rsidRPr="00F83C1A" w14:paraId="35579F5E" w14:textId="77777777" w:rsidTr="003155BC">
        <w:trPr>
          <w:cantSplit/>
          <w:trHeight w:val="668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9DB86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Druh zadávacího řízení: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795B9" w14:textId="77777777" w:rsidR="00D2530D" w:rsidRPr="00F83C1A" w:rsidRDefault="00D2530D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Zjednodušené podlimitní řízení ve smyslu ustanovení § 25 zákona č. 137/2006 Sb., o veřejných zakázkách, v platném znění (dále také jen „zákon“)</w:t>
            </w:r>
          </w:p>
        </w:tc>
      </w:tr>
      <w:tr w:rsidR="00D2530D" w:rsidRPr="00F83C1A" w14:paraId="4D2AA7F2" w14:textId="77777777" w:rsidTr="003155BC">
        <w:trPr>
          <w:cantSplit/>
          <w:trHeight w:val="274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9A5B9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 xml:space="preserve">Kód CPV předmětu VZ: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79C7A" w14:textId="77777777" w:rsidR="00D2530D" w:rsidRPr="00F83C1A" w:rsidRDefault="00C74AD5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42000000-6</w:t>
            </w:r>
            <w:r w:rsidR="00D2530D" w:rsidRPr="00F83C1A">
              <w:rPr>
                <w:rStyle w:val="Strong"/>
              </w:rPr>
              <w:t xml:space="preserve"> </w:t>
            </w:r>
            <w:r w:rsidRPr="00F83C1A">
              <w:rPr>
                <w:rStyle w:val="Strong"/>
              </w:rPr>
              <w:t>–</w:t>
            </w:r>
            <w:r w:rsidR="00D2530D" w:rsidRPr="00F83C1A">
              <w:rPr>
                <w:rStyle w:val="Strong"/>
              </w:rPr>
              <w:t xml:space="preserve"> </w:t>
            </w:r>
            <w:r w:rsidRPr="00F83C1A">
              <w:rPr>
                <w:rStyle w:val="Strong"/>
              </w:rPr>
              <w:t>Průmyslové stroje</w:t>
            </w:r>
          </w:p>
        </w:tc>
      </w:tr>
      <w:tr w:rsidR="00D2530D" w:rsidRPr="00F83C1A" w14:paraId="0ED68311" w14:textId="77777777" w:rsidTr="003155BC">
        <w:trPr>
          <w:cantSplit/>
          <w:trHeight w:val="17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CE85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Předpokládaná hodnota VZ: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4BBD3" w14:textId="358D0476" w:rsidR="00D2530D" w:rsidRPr="00F83C1A" w:rsidRDefault="00AD679E" w:rsidP="003155BC">
            <w:pPr>
              <w:ind w:left="68"/>
              <w:rPr>
                <w:rStyle w:val="Strong"/>
              </w:rPr>
            </w:pPr>
            <w:r>
              <w:rPr>
                <w:rStyle w:val="Strong"/>
              </w:rPr>
              <w:t>3</w:t>
            </w:r>
            <w:r w:rsidR="00D2530D" w:rsidRPr="00F83C1A">
              <w:rPr>
                <w:rStyle w:val="Strong"/>
              </w:rPr>
              <w:t xml:space="preserve"> mil. Kč bez DPH</w:t>
            </w:r>
          </w:p>
        </w:tc>
      </w:tr>
      <w:tr w:rsidR="00D2530D" w:rsidRPr="00F83C1A" w14:paraId="020B6593" w14:textId="77777777" w:rsidTr="003155BC">
        <w:trPr>
          <w:cantSplit/>
          <w:trHeight w:val="363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EEEED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Místo plnění zakázky: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EC6F" w14:textId="77777777" w:rsidR="00D2530D" w:rsidRPr="00AE3BD2" w:rsidRDefault="00D97F12" w:rsidP="00AE3BD2">
            <w:pPr>
              <w:ind w:left="68"/>
              <w:rPr>
                <w:rStyle w:val="Strong"/>
                <w:rFonts w:asciiTheme="majorHAnsi" w:hAnsiTheme="majorHAnsi"/>
              </w:rPr>
            </w:pPr>
            <w:r w:rsidRPr="00AE3BD2">
              <w:rPr>
                <w:rStyle w:val="Strong"/>
                <w:rFonts w:asciiTheme="majorHAnsi" w:hAnsiTheme="majorHAnsi"/>
              </w:rPr>
              <w:t xml:space="preserve">MSR Engines s.r.o., </w:t>
            </w:r>
            <w:r w:rsidR="00AE3BD2" w:rsidRPr="00AE3BD2">
              <w:rPr>
                <w:rStyle w:val="Strong"/>
                <w:rFonts w:asciiTheme="majorHAnsi" w:hAnsiTheme="majorHAnsi"/>
              </w:rPr>
              <w:t>Kasárna Černá Pole</w:t>
            </w:r>
            <w:r w:rsidR="005137EC" w:rsidRPr="00AE3BD2">
              <w:rPr>
                <w:rStyle w:val="Strong"/>
                <w:rFonts w:asciiTheme="majorHAnsi" w:hAnsiTheme="majorHAnsi"/>
              </w:rPr>
              <w:t xml:space="preserve"> – budova 22, </w:t>
            </w:r>
            <w:r w:rsidR="00AE3BD2" w:rsidRPr="00AE3BD2">
              <w:rPr>
                <w:rStyle w:val="Strong"/>
                <w:rFonts w:asciiTheme="majorHAnsi" w:hAnsiTheme="majorHAnsi"/>
              </w:rPr>
              <w:t>tř.</w:t>
            </w:r>
            <w:r w:rsidR="00AE3BD2" w:rsidRPr="00AE3BD2">
              <w:rPr>
                <w:rFonts w:asciiTheme="majorHAnsi" w:hAnsiTheme="majorHAnsi"/>
              </w:rPr>
              <w:t> </w:t>
            </w:r>
            <w:r w:rsidR="00AE3BD2" w:rsidRPr="00AE3BD2">
              <w:rPr>
                <w:rStyle w:val="Strong"/>
                <w:rFonts w:asciiTheme="majorHAnsi" w:hAnsiTheme="majorHAnsi"/>
              </w:rPr>
              <w:t>Generála Píky, Brno, 662 10</w:t>
            </w:r>
          </w:p>
        </w:tc>
      </w:tr>
      <w:tr w:rsidR="008421EF" w:rsidRPr="00F83C1A" w14:paraId="7D223176" w14:textId="77777777" w:rsidTr="00801D88">
        <w:trPr>
          <w:cantSplit/>
          <w:trHeight w:val="532"/>
        </w:trPr>
        <w:tc>
          <w:tcPr>
            <w:tcW w:w="9055" w:type="dxa"/>
            <w:gridSpan w:val="2"/>
            <w:tcBorders>
              <w:top w:val="single" w:sz="4" w:space="0" w:color="000000"/>
              <w:left w:val="none" w:sz="8" w:space="0" w:color="000000"/>
              <w:bottom w:val="single" w:sz="4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466A3" w14:textId="77777777" w:rsidR="008421EF" w:rsidRPr="00F83C1A" w:rsidRDefault="008421EF" w:rsidP="00A353DD">
            <w:pPr>
              <w:rPr>
                <w:rStyle w:val="Strong"/>
              </w:rPr>
            </w:pPr>
          </w:p>
        </w:tc>
      </w:tr>
      <w:tr w:rsidR="008421EF" w:rsidRPr="00F83C1A" w14:paraId="10D24D3D" w14:textId="77777777" w:rsidTr="00B658E4">
        <w:trPr>
          <w:cantSplit/>
          <w:trHeight w:val="420"/>
        </w:trPr>
        <w:tc>
          <w:tcPr>
            <w:tcW w:w="9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0802F" w14:textId="77777777" w:rsidR="008421EF" w:rsidRPr="00F83C1A" w:rsidRDefault="008421EF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Zadavatel</w:t>
            </w:r>
          </w:p>
        </w:tc>
      </w:tr>
      <w:tr w:rsidR="00D2530D" w:rsidRPr="00F83C1A" w14:paraId="1BCB042C" w14:textId="77777777" w:rsidTr="00801D88">
        <w:trPr>
          <w:cantSplit/>
          <w:trHeight w:val="532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9DF8B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Název: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1D527" w14:textId="77777777" w:rsidR="00D2530D" w:rsidRPr="00F83C1A" w:rsidRDefault="00D97F12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Engines s.r.o.</w:t>
            </w:r>
          </w:p>
        </w:tc>
      </w:tr>
      <w:tr w:rsidR="00D2530D" w:rsidRPr="00F83C1A" w14:paraId="3D9E227E" w14:textId="77777777" w:rsidTr="00801D88">
        <w:trPr>
          <w:cantSplit/>
          <w:trHeight w:val="53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DF01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Sídlo: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70D19" w14:textId="77777777" w:rsidR="00D2530D" w:rsidRPr="000A5769" w:rsidRDefault="00F05AB7" w:rsidP="000A5769">
            <w:pPr>
              <w:widowControl w:val="0"/>
              <w:autoSpaceDE w:val="0"/>
              <w:autoSpaceDN w:val="0"/>
              <w:adjustRightInd w:val="0"/>
              <w:spacing w:before="0" w:after="0"/>
              <w:ind w:left="68"/>
              <w:rPr>
                <w:rStyle w:val="Strong"/>
              </w:rPr>
            </w:pPr>
            <w:r w:rsidRPr="000A5769">
              <w:rPr>
                <w:rStyle w:val="Strong"/>
              </w:rPr>
              <w:t>Brno, Krásného 3857/7, PSČ 636 00</w:t>
            </w:r>
          </w:p>
        </w:tc>
      </w:tr>
      <w:tr w:rsidR="00D2530D" w:rsidRPr="00F83C1A" w14:paraId="2816E4DC" w14:textId="77777777" w:rsidTr="00801D88">
        <w:trPr>
          <w:cantSplit/>
          <w:trHeight w:val="69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E0E44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IČ: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64662" w14:textId="77777777" w:rsidR="00D2530D" w:rsidRPr="00F83C1A" w:rsidRDefault="00D97F12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26968215</w:t>
            </w:r>
          </w:p>
        </w:tc>
      </w:tr>
      <w:tr w:rsidR="00D2530D" w:rsidRPr="00F83C1A" w14:paraId="1C25A686" w14:textId="77777777" w:rsidTr="00E237F8">
        <w:trPr>
          <w:cantSplit/>
          <w:trHeight w:val="69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569BCC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Profil zadavatele: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ACB6" w14:textId="77777777" w:rsidR="00D2530D" w:rsidRPr="00F83C1A" w:rsidRDefault="00E237F8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http://msrengines.profilzadavatele.cz/</w:t>
            </w:r>
          </w:p>
        </w:tc>
      </w:tr>
      <w:tr w:rsidR="00D2530D" w:rsidRPr="00F83C1A" w14:paraId="1CB7DC21" w14:textId="77777777" w:rsidTr="00801D88">
        <w:trPr>
          <w:cantSplit/>
          <w:trHeight w:val="699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22570" w14:textId="77777777" w:rsidR="00D2530D" w:rsidRPr="00F83C1A" w:rsidRDefault="00D2530D" w:rsidP="003155BC">
            <w:pPr>
              <w:ind w:left="142"/>
              <w:jc w:val="left"/>
              <w:rPr>
                <w:rStyle w:val="Strong"/>
              </w:rPr>
            </w:pPr>
            <w:r w:rsidRPr="00F83C1A">
              <w:rPr>
                <w:rStyle w:val="Strong"/>
              </w:rPr>
              <w:t xml:space="preserve">Osoby oprávněné jednat jménem zadavatele: 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33D3" w14:textId="77777777" w:rsidR="00D2530D" w:rsidRPr="00F83C1A" w:rsidRDefault="00D97F12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Ing. Martin Šula, jednatel společnosti</w:t>
            </w:r>
          </w:p>
        </w:tc>
      </w:tr>
      <w:tr w:rsidR="00D2530D" w:rsidRPr="00F83C1A" w14:paraId="3C6CA8D0" w14:textId="77777777" w:rsidTr="00801D88">
        <w:trPr>
          <w:cantSplit/>
          <w:trHeight w:val="545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4937C" w14:textId="77777777" w:rsidR="00D2530D" w:rsidRPr="00F83C1A" w:rsidRDefault="00D2530D" w:rsidP="003155BC">
            <w:pPr>
              <w:ind w:left="142"/>
              <w:rPr>
                <w:rStyle w:val="Strong"/>
              </w:rPr>
            </w:pPr>
            <w:r w:rsidRPr="00F83C1A">
              <w:rPr>
                <w:rStyle w:val="Strong"/>
              </w:rPr>
              <w:t>Kontaktní údaje:</w:t>
            </w:r>
          </w:p>
        </w:tc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AF068" w14:textId="77777777" w:rsidR="00D97F12" w:rsidRPr="00F83C1A" w:rsidRDefault="00D97F12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 xml:space="preserve">Jan Přenosil, </w:t>
            </w:r>
          </w:p>
          <w:p w14:paraId="0D85C95C" w14:textId="77777777" w:rsidR="00D2530D" w:rsidRPr="00F83C1A" w:rsidRDefault="00D17410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 xml:space="preserve">Mob.: </w:t>
            </w:r>
            <w:r w:rsidR="00D2530D" w:rsidRPr="00F83C1A">
              <w:rPr>
                <w:rStyle w:val="Strong"/>
              </w:rPr>
              <w:t xml:space="preserve">+420 </w:t>
            </w:r>
            <w:r w:rsidR="00D97F12" w:rsidRPr="00F83C1A">
              <w:rPr>
                <w:rStyle w:val="Strong"/>
              </w:rPr>
              <w:t>777 90 10 75</w:t>
            </w:r>
            <w:r w:rsidR="00D2530D" w:rsidRPr="00F83C1A">
              <w:rPr>
                <w:rStyle w:val="Strong"/>
              </w:rPr>
              <w:t>,</w:t>
            </w:r>
          </w:p>
          <w:p w14:paraId="608A8066" w14:textId="77777777" w:rsidR="00D2530D" w:rsidRPr="00F83C1A" w:rsidRDefault="00D17410" w:rsidP="003155BC">
            <w:pPr>
              <w:ind w:left="68"/>
              <w:rPr>
                <w:rStyle w:val="Strong"/>
              </w:rPr>
            </w:pPr>
            <w:r w:rsidRPr="00F83C1A">
              <w:rPr>
                <w:rStyle w:val="Strong"/>
              </w:rPr>
              <w:t>E-mail:</w:t>
            </w:r>
            <w:r w:rsidR="00D97F12" w:rsidRPr="00F83C1A">
              <w:rPr>
                <w:rStyle w:val="Strong"/>
              </w:rPr>
              <w:t xml:space="preserve"> prenosil@rbeconsult.cz</w:t>
            </w:r>
          </w:p>
        </w:tc>
      </w:tr>
    </w:tbl>
    <w:p w14:paraId="2F9512A6" w14:textId="77777777" w:rsidR="00FE152D" w:rsidRPr="003155BC" w:rsidRDefault="00A0766C" w:rsidP="00A353DD">
      <w:r w:rsidRPr="003155BC">
        <w:rPr>
          <w:szCs w:val="20"/>
          <w:highlight w:val="yellow"/>
        </w:rPr>
        <w:br w:type="page"/>
      </w:r>
      <w:r w:rsidR="00CC5EC4" w:rsidRPr="003155BC">
        <w:t>OBSAH:</w:t>
      </w:r>
    </w:p>
    <w:bookmarkStart w:id="0" w:name="_Toc269734569"/>
    <w:bookmarkStart w:id="1" w:name="_Toc280172083"/>
    <w:bookmarkStart w:id="2" w:name="_Toc280172074"/>
    <w:bookmarkStart w:id="3" w:name="_Toc280172076"/>
    <w:p w14:paraId="04F9310A" w14:textId="77777777" w:rsidR="00E550CB" w:rsidRPr="00181C07" w:rsidRDefault="003323AE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 w:rsidRPr="003155BC">
        <w:rPr>
          <w:highlight w:val="yellow"/>
        </w:rPr>
        <w:fldChar w:fldCharType="begin"/>
      </w:r>
      <w:r w:rsidRPr="003155BC">
        <w:rPr>
          <w:highlight w:val="yellow"/>
        </w:rPr>
        <w:instrText xml:space="preserve"> TOC \h \z \t "Styl1;1;Styl Styl2 + Calibri 12 b.;2" </w:instrText>
      </w:r>
      <w:r w:rsidRPr="003155BC">
        <w:rPr>
          <w:highlight w:val="yellow"/>
        </w:rPr>
        <w:fldChar w:fldCharType="separate"/>
      </w:r>
      <w:r w:rsidR="00E550CB">
        <w:rPr>
          <w:noProof/>
        </w:rPr>
        <w:t>1.</w:t>
      </w:r>
      <w:r w:rsidR="00E550CB"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 w:rsidR="00E550CB">
        <w:rPr>
          <w:noProof/>
        </w:rPr>
        <w:t>ZADÁVACÍ DOKUMENTACE</w:t>
      </w:r>
      <w:r w:rsidR="00E550CB">
        <w:rPr>
          <w:noProof/>
        </w:rPr>
        <w:tab/>
      </w:r>
      <w:r w:rsidR="00E550CB">
        <w:rPr>
          <w:noProof/>
        </w:rPr>
        <w:fldChar w:fldCharType="begin"/>
      </w:r>
      <w:r w:rsidR="00E550CB">
        <w:rPr>
          <w:noProof/>
        </w:rPr>
        <w:instrText xml:space="preserve"> PAGEREF _Toc244137089 \h </w:instrText>
      </w:r>
      <w:r w:rsidR="00E550CB">
        <w:rPr>
          <w:noProof/>
        </w:rPr>
      </w:r>
      <w:r w:rsidR="00E550CB">
        <w:rPr>
          <w:noProof/>
        </w:rPr>
        <w:fldChar w:fldCharType="separate"/>
      </w:r>
      <w:r w:rsidR="007F0502">
        <w:rPr>
          <w:noProof/>
        </w:rPr>
        <w:t>4</w:t>
      </w:r>
      <w:r w:rsidR="00E550CB">
        <w:rPr>
          <w:noProof/>
        </w:rPr>
        <w:fldChar w:fldCharType="end"/>
      </w:r>
    </w:p>
    <w:p w14:paraId="66DB1217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2.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Prokázání kvalifikačních předpokladů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_Toc244137090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5</w:t>
      </w:r>
      <w:r>
        <w:rPr>
          <w:noProof/>
        </w:rPr>
        <w:fldChar w:fldCharType="end"/>
      </w:r>
    </w:p>
    <w:p w14:paraId="7D51E4CD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3.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Vymezení předmětu veřejné zakázky a jeho specifikace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_Toc244137091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8</w:t>
      </w:r>
      <w:r>
        <w:rPr>
          <w:noProof/>
        </w:rPr>
        <w:fldChar w:fldCharType="end"/>
      </w:r>
    </w:p>
    <w:p w14:paraId="49C3949E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4.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Požadavky na způsob zpracování nabídkové ceny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_Toc244137092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9</w:t>
      </w:r>
      <w:r>
        <w:rPr>
          <w:noProof/>
        </w:rPr>
        <w:fldChar w:fldCharType="end"/>
      </w:r>
    </w:p>
    <w:p w14:paraId="6F294CE2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5.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Variantní řešení, další požadavky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_Toc244137093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10</w:t>
      </w:r>
      <w:r>
        <w:rPr>
          <w:noProof/>
        </w:rPr>
        <w:fldChar w:fldCharType="end"/>
      </w:r>
    </w:p>
    <w:p w14:paraId="1E7771FD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6.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Obchodní podmínky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_Toc244137094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10</w:t>
      </w:r>
      <w:r>
        <w:rPr>
          <w:noProof/>
        </w:rPr>
        <w:fldChar w:fldCharType="end"/>
      </w:r>
    </w:p>
    <w:p w14:paraId="675CC25C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7.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Způsob hodnocení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_Toc244137095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12</w:t>
      </w:r>
      <w:r>
        <w:rPr>
          <w:noProof/>
        </w:rPr>
        <w:fldChar w:fldCharType="end"/>
      </w:r>
    </w:p>
    <w:p w14:paraId="6C994040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8.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Podmínky a požadavky na zpracování nabídek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_Toc244137096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13</w:t>
      </w:r>
      <w:r>
        <w:rPr>
          <w:noProof/>
        </w:rPr>
        <w:fldChar w:fldCharType="end"/>
      </w:r>
    </w:p>
    <w:p w14:paraId="4E42C89E" w14:textId="77777777" w:rsidR="00E550CB" w:rsidRPr="00181C07" w:rsidRDefault="00E550CB">
      <w:pPr>
        <w:pStyle w:val="TOC1"/>
        <w:tabs>
          <w:tab w:val="left" w:pos="407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9.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Náležitosti návrhu smlouvy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_Toc244137097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14</w:t>
      </w:r>
      <w:r>
        <w:rPr>
          <w:noProof/>
        </w:rPr>
        <w:fldChar w:fldCharType="end"/>
      </w:r>
    </w:p>
    <w:p w14:paraId="7317287E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10.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LHŮTY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_Toc244137098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15</w:t>
      </w:r>
      <w:r>
        <w:rPr>
          <w:noProof/>
        </w:rPr>
        <w:fldChar w:fldCharType="end"/>
      </w:r>
    </w:p>
    <w:p w14:paraId="5A795478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11.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OTEVÍRÁNÍ OBÁLEK S NABÍDKAMI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_Toc244137099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15</w:t>
      </w:r>
      <w:r>
        <w:rPr>
          <w:noProof/>
        </w:rPr>
        <w:fldChar w:fldCharType="end"/>
      </w:r>
    </w:p>
    <w:p w14:paraId="7BAA729B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12.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Oznámení uchazečům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_Toc244137100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16</w:t>
      </w:r>
      <w:r>
        <w:rPr>
          <w:noProof/>
        </w:rPr>
        <w:fldChar w:fldCharType="end"/>
      </w:r>
    </w:p>
    <w:p w14:paraId="54FB9D8B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13.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Další podmínky a vyhrazená práva zadavatele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_Toc244137101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16</w:t>
      </w:r>
      <w:r>
        <w:rPr>
          <w:noProof/>
        </w:rPr>
        <w:fldChar w:fldCharType="end"/>
      </w:r>
    </w:p>
    <w:p w14:paraId="53D7B370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14.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Příloha číslo 1: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_Toc244137102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17</w:t>
      </w:r>
      <w:r>
        <w:rPr>
          <w:noProof/>
        </w:rPr>
        <w:fldChar w:fldCharType="end"/>
      </w:r>
    </w:p>
    <w:p w14:paraId="150BB6A4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15.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Příloha číslo 2: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_Toc244137103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18</w:t>
      </w:r>
      <w:r>
        <w:rPr>
          <w:noProof/>
        </w:rPr>
        <w:fldChar w:fldCharType="end"/>
      </w:r>
    </w:p>
    <w:p w14:paraId="7D6A7B14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16.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Příloha číslo 3: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_Toc244137104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19</w:t>
      </w:r>
      <w:r>
        <w:rPr>
          <w:noProof/>
        </w:rPr>
        <w:fldChar w:fldCharType="end"/>
      </w:r>
    </w:p>
    <w:p w14:paraId="7900B5BC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17.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Příloha číslo 4: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_Toc244137105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20</w:t>
      </w:r>
      <w:r>
        <w:rPr>
          <w:noProof/>
        </w:rPr>
        <w:fldChar w:fldCharType="end"/>
      </w:r>
    </w:p>
    <w:p w14:paraId="2B48D6B9" w14:textId="77777777" w:rsidR="00E550CB" w:rsidRPr="00181C07" w:rsidRDefault="00E550CB">
      <w:pPr>
        <w:pStyle w:val="TOC1"/>
        <w:tabs>
          <w:tab w:val="left" w:pos="518"/>
        </w:tabs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</w:pPr>
      <w:r>
        <w:rPr>
          <w:noProof/>
        </w:rPr>
        <w:t>18.</w:t>
      </w:r>
      <w:r w:rsidRPr="00181C07">
        <w:rPr>
          <w:rFonts w:ascii="Cambria" w:eastAsia="ＭＳ 明朝" w:hAnsi="Cambria" w:cs="Times New Roman"/>
          <w:b w:val="0"/>
          <w:bCs w:val="0"/>
          <w:caps w:val="0"/>
          <w:noProof/>
          <w:sz w:val="24"/>
          <w:szCs w:val="24"/>
          <w:lang w:eastAsia="ja-JP"/>
        </w:rPr>
        <w:tab/>
      </w:r>
      <w:r>
        <w:rPr>
          <w:noProof/>
        </w:rPr>
        <w:t>Příloha číslo 5: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_Toc244137106 \h </w:instrText>
      </w:r>
      <w:r>
        <w:rPr>
          <w:noProof/>
        </w:rPr>
      </w:r>
      <w:r>
        <w:rPr>
          <w:noProof/>
        </w:rPr>
        <w:fldChar w:fldCharType="separate"/>
      </w:r>
      <w:r w:rsidR="007F0502">
        <w:rPr>
          <w:noProof/>
        </w:rPr>
        <w:t>22</w:t>
      </w:r>
      <w:r>
        <w:rPr>
          <w:noProof/>
        </w:rPr>
        <w:fldChar w:fldCharType="end"/>
      </w:r>
    </w:p>
    <w:p w14:paraId="24624090" w14:textId="77777777" w:rsidR="00313DD6" w:rsidRPr="00313DD6" w:rsidRDefault="003323AE" w:rsidP="00313DD6">
      <w:r w:rsidRPr="003155BC">
        <w:rPr>
          <w:bCs/>
          <w:caps/>
          <w:sz w:val="20"/>
          <w:szCs w:val="20"/>
          <w:highlight w:val="yellow"/>
        </w:rPr>
        <w:fldChar w:fldCharType="end"/>
      </w:r>
    </w:p>
    <w:p w14:paraId="6853A77B" w14:textId="77777777" w:rsidR="00313DD6" w:rsidRDefault="00313DD6" w:rsidP="00313DD6"/>
    <w:p w14:paraId="6C4D0B59" w14:textId="77777777" w:rsidR="00313DD6" w:rsidRDefault="00313DD6" w:rsidP="00313DD6"/>
    <w:p w14:paraId="62B94439" w14:textId="77777777" w:rsidR="00313DD6" w:rsidRDefault="00313DD6" w:rsidP="00313DD6"/>
    <w:p w14:paraId="787B3850" w14:textId="77777777" w:rsidR="00313DD6" w:rsidRDefault="00313DD6" w:rsidP="00313DD6"/>
    <w:p w14:paraId="2A2C4DB3" w14:textId="77777777" w:rsidR="00313DD6" w:rsidRDefault="00313DD6" w:rsidP="00313DD6"/>
    <w:p w14:paraId="00AD9097" w14:textId="77777777" w:rsidR="00313DD6" w:rsidRDefault="00313DD6" w:rsidP="00313DD6"/>
    <w:p w14:paraId="1D90AC0D" w14:textId="77777777" w:rsidR="00313DD6" w:rsidRDefault="00313DD6" w:rsidP="00313DD6"/>
    <w:p w14:paraId="5225353B" w14:textId="77777777" w:rsidR="00313DD6" w:rsidRDefault="00313DD6" w:rsidP="00313DD6"/>
    <w:p w14:paraId="7877FAD9" w14:textId="77777777" w:rsidR="00313DD6" w:rsidRDefault="00313DD6" w:rsidP="00313DD6"/>
    <w:p w14:paraId="2DDF5A42" w14:textId="77777777" w:rsidR="00313DD6" w:rsidRDefault="00313DD6" w:rsidP="00313DD6"/>
    <w:p w14:paraId="6C966087" w14:textId="77777777" w:rsidR="00C32905" w:rsidRPr="003155BC" w:rsidRDefault="00C32905" w:rsidP="00A353DD">
      <w:pPr>
        <w:pStyle w:val="Styl1"/>
      </w:pPr>
      <w:bookmarkStart w:id="4" w:name="_Toc244137089"/>
      <w:r w:rsidRPr="003155BC">
        <w:t>ZADÁVACÍ DOKUMENTACE</w:t>
      </w:r>
      <w:bookmarkEnd w:id="0"/>
      <w:bookmarkEnd w:id="4"/>
    </w:p>
    <w:p w14:paraId="600210FA" w14:textId="77777777" w:rsidR="00C32905" w:rsidRPr="003155BC" w:rsidRDefault="00C32905" w:rsidP="00A353DD">
      <w:pPr>
        <w:pStyle w:val="Styl2"/>
      </w:pPr>
      <w:bookmarkStart w:id="5" w:name="_TOC2146"/>
      <w:bookmarkStart w:id="6" w:name="_Toc269734570"/>
      <w:bookmarkEnd w:id="5"/>
      <w:r w:rsidRPr="003155BC">
        <w:t>Zadávací dokumentace</w:t>
      </w:r>
      <w:bookmarkEnd w:id="6"/>
      <w:r w:rsidRPr="003155BC">
        <w:t xml:space="preserve"> </w:t>
      </w:r>
    </w:p>
    <w:p w14:paraId="4A52436D" w14:textId="77777777" w:rsidR="00C9561E" w:rsidRPr="003155BC" w:rsidRDefault="00C32905" w:rsidP="00A353DD">
      <w:r w:rsidRPr="003155BC">
        <w:t xml:space="preserve">Tato </w:t>
      </w:r>
      <w:r w:rsidR="007F220E" w:rsidRPr="003155BC">
        <w:t>z</w:t>
      </w:r>
      <w:r w:rsidRPr="003155BC">
        <w:t>adávací dokumentace (dále též jen „</w:t>
      </w:r>
      <w:r w:rsidR="00021010" w:rsidRPr="003155BC">
        <w:t>ZD</w:t>
      </w:r>
      <w:r w:rsidRPr="003155BC">
        <w:t xml:space="preserve">“) je soubor dokumentů, údajů, požadavků a podmínek zadavatele vymezujících předmět veřejné zakázky v podrobnostech nezbytných pro zpracování nabídky. </w:t>
      </w:r>
      <w:r w:rsidR="00A353DD" w:rsidRPr="003155BC">
        <w:t>Projekt je podporován (spolufinancován) z Operačního programu podnikání a inovace. Zhotovitel je dle § 2e) zákona č. 320/2001 Sb., o finanční kontrole, osobou povinnou spolupůsobit při výkonu finanční kontroly.</w:t>
      </w:r>
    </w:p>
    <w:p w14:paraId="50F1890F" w14:textId="77777777" w:rsidR="008776A0" w:rsidRPr="003155BC" w:rsidRDefault="008776A0" w:rsidP="00A353DD">
      <w:r w:rsidRPr="003155BC">
        <w:t xml:space="preserve">Právnické a fyzické osoby oslovené k podání nabídky jsou, pro účely této veřejné zakázky, označovány jako „uchazeč“ nebo „dodavatel“, společnost </w:t>
      </w:r>
      <w:r w:rsidR="00D97F12" w:rsidRPr="003155BC">
        <w:t>MSR Engines</w:t>
      </w:r>
      <w:r w:rsidRPr="003155BC">
        <w:t xml:space="preserve"> s.r.o., vyhlašující zadání této veřejné zakázky je označena jako „zadavatel“. </w:t>
      </w:r>
    </w:p>
    <w:p w14:paraId="5D23E3D5" w14:textId="77777777" w:rsidR="00C32905" w:rsidRPr="003155BC" w:rsidRDefault="00D97F12" w:rsidP="00A353DD">
      <w:r w:rsidRPr="003155BC">
        <w:t xml:space="preserve">Informace a údaje uvedené v jednotlivých částech zadávací dokumentace vymezují závazné požadavky zadavatele. Tyto požadavky je každý účastník povinen plně a bezvýhradně respektovat při zpracování své </w:t>
      </w:r>
      <w:r w:rsidR="00021010" w:rsidRPr="003155BC">
        <w:t>nabídky. Neakceptování požadavků zadavatele uvedených v této zadávací dokumentaci bude považováno za nesplnění zadávacích podmínek s následkem vyloučení uchazeče z účasti v zadávacím řízení.</w:t>
      </w:r>
    </w:p>
    <w:p w14:paraId="44E844FC" w14:textId="77777777" w:rsidR="00D97F12" w:rsidRPr="003155BC" w:rsidRDefault="00E81E15" w:rsidP="00A353DD">
      <w:r w:rsidRPr="003155BC">
        <w:t>Zadávací dokumentace se poskytuje pouze za účelem zpracování nabídky pro záměr zadání zakázky, uchazeč není oprávněn ji použít k jakýmkoli jiným účelům</w:t>
      </w:r>
    </w:p>
    <w:p w14:paraId="1DAB52E3" w14:textId="77777777" w:rsidR="004F0260" w:rsidRPr="003155BC" w:rsidRDefault="004F0260" w:rsidP="00A353DD">
      <w:r w:rsidRPr="003155BC">
        <w:t xml:space="preserve">Zadávací dokumentaci si uchazeči mohou </w:t>
      </w:r>
      <w:r w:rsidR="00D050BC" w:rsidRPr="003155BC">
        <w:t xml:space="preserve">po předchozí domluvě </w:t>
      </w:r>
      <w:r w:rsidRPr="003155BC">
        <w:t>vyzvednout na adrese</w:t>
      </w:r>
      <w:r w:rsidR="00DD08AE" w:rsidRPr="003155BC">
        <w:t xml:space="preserve"> provozovny zadavatele</w:t>
      </w:r>
      <w:r w:rsidRPr="003155BC">
        <w:t xml:space="preserve"> </w:t>
      </w:r>
      <w:r w:rsidR="00AE3BD2" w:rsidRPr="00AE3BD2">
        <w:rPr>
          <w:rStyle w:val="Strong"/>
        </w:rPr>
        <w:t>MSR Engines s.r.o., Kasárna Černá Pole – budova 22, tř.</w:t>
      </w:r>
      <w:r w:rsidR="00AE3BD2" w:rsidRPr="00AE3BD2">
        <w:t> </w:t>
      </w:r>
      <w:r w:rsidR="00AE3BD2" w:rsidRPr="00AE3BD2">
        <w:rPr>
          <w:rStyle w:val="Strong"/>
        </w:rPr>
        <w:t>Generála Píky, Brno, 662 10</w:t>
      </w:r>
      <w:r w:rsidRPr="003155BC">
        <w:t xml:space="preserve">, nebo jim bude zaslána elektronicky e-mailem </w:t>
      </w:r>
      <w:r w:rsidR="00C06CE6" w:rsidRPr="003155BC">
        <w:t xml:space="preserve">po výzvě na </w:t>
      </w:r>
      <w:r w:rsidRPr="003155BC">
        <w:t>adres</w:t>
      </w:r>
      <w:r w:rsidR="00C06CE6" w:rsidRPr="003155BC">
        <w:t>u</w:t>
      </w:r>
      <w:r w:rsidR="00CB52A6" w:rsidRPr="003155BC">
        <w:t xml:space="preserve"> </w:t>
      </w:r>
      <w:r w:rsidR="00D97F12" w:rsidRPr="003155BC">
        <w:t>prenosil@rbeconsult.cz</w:t>
      </w:r>
      <w:r w:rsidR="00DD08AE" w:rsidRPr="003155BC">
        <w:t>.</w:t>
      </w:r>
      <w:r w:rsidRPr="003155BC">
        <w:t xml:space="preserve"> Obě verze, listinná i elektronická, jsou totožné a jsou rovnocenné. Elektronická verze byla rovněž zveřejněna na profilu zadavatele</w:t>
      </w:r>
      <w:r w:rsidR="00DD08AE" w:rsidRPr="003155BC">
        <w:t xml:space="preserve"> </w:t>
      </w:r>
      <w:r w:rsidR="00E237F8" w:rsidRPr="003155BC">
        <w:rPr>
          <w:rFonts w:cs="Calibri Bold Italic"/>
          <w:color w:val="4F5051"/>
          <w:lang w:eastAsia="en-US"/>
        </w:rPr>
        <w:t>http://msrengines.profilzadavatele.cz/</w:t>
      </w:r>
      <w:r w:rsidR="00E237F8" w:rsidRPr="003155BC">
        <w:rPr>
          <w:color w:val="4F5051"/>
          <w:lang w:eastAsia="en-US"/>
        </w:rPr>
        <w:t>.</w:t>
      </w:r>
    </w:p>
    <w:p w14:paraId="5097920D" w14:textId="77777777" w:rsidR="00A353DD" w:rsidRPr="003155BC" w:rsidRDefault="004F0260" w:rsidP="00A353DD">
      <w:r w:rsidRPr="003155BC">
        <w:t xml:space="preserve">Pověřeným pracovníkem pro styk s uchazeči je </w:t>
      </w:r>
      <w:r w:rsidR="00D97F12" w:rsidRPr="003155BC">
        <w:t xml:space="preserve">Jan Přenosil, </w:t>
      </w:r>
      <w:r w:rsidRPr="003155BC">
        <w:t xml:space="preserve">e-mail: </w:t>
      </w:r>
      <w:r w:rsidR="00D97F12" w:rsidRPr="003155BC">
        <w:t>prenosil@rbeconsult.cz</w:t>
      </w:r>
      <w:r w:rsidR="00DD08AE" w:rsidRPr="003155BC">
        <w:t>.</w:t>
      </w:r>
    </w:p>
    <w:p w14:paraId="61CAD06A" w14:textId="77777777" w:rsidR="00E62BAA" w:rsidRPr="003155BC" w:rsidRDefault="00A353DD" w:rsidP="00A353DD">
      <w:pPr>
        <w:rPr>
          <w:rFonts w:cs="Times New Roman"/>
        </w:rPr>
      </w:pPr>
      <w:r w:rsidRPr="003155BC">
        <w:t>Je-li v technických specifikacích uveden odkaz na konkrétní výrobek, materiál, technologii příp. na obchodní firmu, tak se dle ustanovení § 44 odst. 11 zákona č. 137/2006 Sb., o veřejných zakázkách, má za to, že se jedná o vymezení minimálních požadovaných standardů výrobku, technologie či materiálu. V tomto případě je uchazeč oprávněn v nabídce uvést i jiné, kvalitativně a technicky obdobné řešení, které splňuje minimálně požadované standardy a odpovídá uvedeným parametrům.</w:t>
      </w:r>
    </w:p>
    <w:p w14:paraId="3CAA6E97" w14:textId="77777777" w:rsidR="00C32905" w:rsidRPr="003155BC" w:rsidRDefault="00C32905" w:rsidP="00A353DD">
      <w:pPr>
        <w:pStyle w:val="Styl2"/>
      </w:pPr>
      <w:bookmarkStart w:id="7" w:name="_TOC2594"/>
      <w:bookmarkStart w:id="8" w:name="_TOC2971"/>
      <w:bookmarkStart w:id="9" w:name="_Toc269734572"/>
      <w:bookmarkEnd w:id="7"/>
      <w:bookmarkEnd w:id="8"/>
      <w:r w:rsidRPr="003155BC">
        <w:t>Poskytnutí dodatečných informací k zadávací dokumentaci</w:t>
      </w:r>
      <w:bookmarkEnd w:id="9"/>
      <w:r w:rsidRPr="003155BC">
        <w:t xml:space="preserve"> </w:t>
      </w:r>
    </w:p>
    <w:p w14:paraId="716168E6" w14:textId="77777777" w:rsidR="00623686" w:rsidRPr="003155BC" w:rsidRDefault="00D97F12" w:rsidP="00A353DD">
      <w:r w:rsidRPr="003155BC">
        <w:t>Uchazeč</w:t>
      </w:r>
      <w:r w:rsidR="00623686" w:rsidRPr="003155BC">
        <w:t xml:space="preserve"> má právo písemně požádat zadavatele </w:t>
      </w:r>
      <w:r w:rsidR="00236610" w:rsidRPr="003155BC">
        <w:t xml:space="preserve">ve smyslu § 49 zákona </w:t>
      </w:r>
      <w:r w:rsidR="00623686" w:rsidRPr="003155BC">
        <w:t>o poskytnutí dodatečných informací k zadávacím podmínkám. Písemná žádost musí být zadavateli doručena nejpozději 5 pracovních dnů před uplynutím lhůty pro podání nabídek.</w:t>
      </w:r>
      <w:r w:rsidR="00BD1B21" w:rsidRPr="003155BC">
        <w:t xml:space="preserve"> Na dotazy doručené později nemůže být z důvodu dodržení principu rovného zacházení odpovězeno.</w:t>
      </w:r>
    </w:p>
    <w:p w14:paraId="41023BC9" w14:textId="77777777" w:rsidR="00B44B3A" w:rsidRPr="003155BC" w:rsidRDefault="00B44B3A" w:rsidP="00A353DD">
      <w:r w:rsidRPr="003155BC">
        <w:t>V rámci dodržení principu rovného zacházení se všemi uchazeči nemohou být dodatečné informace poskytovány telefonicky.</w:t>
      </w:r>
    </w:p>
    <w:p w14:paraId="0DBC6E28" w14:textId="77777777" w:rsidR="006B432C" w:rsidRPr="003155BC" w:rsidRDefault="00623686" w:rsidP="00A353DD">
      <w:r w:rsidRPr="003155BC">
        <w:t>Zadavatel doručí dodavateli dodatečné informace k zadávacím podmínkám, popřípadě související dokumenty, nejpozději do 3 pracovních dnů ode dne doručení žádosti dodavatele. Dodatečné informace, včetně přesného znění žádosti, budou doručeny všem dodavatelům, kteří požádali o poskytnutí zadávací dokumentace nebo kterým byla zadávací dokumentace poskytnuta.</w:t>
      </w:r>
      <w:r w:rsidR="007D2AE8" w:rsidRPr="003155BC">
        <w:t xml:space="preserve"> Zadavatel vždy uveřejní dodatečné informace včetně přesného znění žádosti </w:t>
      </w:r>
      <w:r w:rsidR="00176C11" w:rsidRPr="003155BC">
        <w:t xml:space="preserve">i </w:t>
      </w:r>
      <w:r w:rsidR="007D2AE8" w:rsidRPr="003155BC">
        <w:t>na profilu zadavatele.</w:t>
      </w:r>
      <w:r w:rsidR="00A353DD" w:rsidRPr="003155BC">
        <w:rPr>
          <w:rStyle w:val="CommentReference"/>
        </w:rPr>
        <w:t xml:space="preserve"> </w:t>
      </w:r>
    </w:p>
    <w:p w14:paraId="10DAA9BC" w14:textId="77777777" w:rsidR="00C42868" w:rsidRPr="003155BC" w:rsidRDefault="00C42868" w:rsidP="00A353DD">
      <w:pPr>
        <w:pStyle w:val="Styl1"/>
      </w:pPr>
      <w:bookmarkStart w:id="10" w:name="_Toc244137090"/>
      <w:r w:rsidRPr="003155BC">
        <w:t>Prokázání kvalifikačních předpokladů</w:t>
      </w:r>
      <w:bookmarkEnd w:id="10"/>
      <w:r w:rsidRPr="003155BC">
        <w:t xml:space="preserve"> </w:t>
      </w:r>
    </w:p>
    <w:p w14:paraId="2FAE436D" w14:textId="77777777" w:rsidR="000C25EF" w:rsidRPr="003155BC" w:rsidRDefault="000C25EF" w:rsidP="00A353DD">
      <w:bookmarkStart w:id="11" w:name="_Toc280172079"/>
      <w:bookmarkStart w:id="12" w:name="_Toc292347870"/>
      <w:r w:rsidRPr="003155BC">
        <w:t xml:space="preserve">Předpokladem hodnocení nabídky uchazeče v </w:t>
      </w:r>
      <w:r w:rsidR="009749DC" w:rsidRPr="003155BC">
        <w:t>zadávacím</w:t>
      </w:r>
      <w:r w:rsidRPr="003155BC">
        <w:t xml:space="preserve"> řízení je splnění kvalifikace.</w:t>
      </w:r>
    </w:p>
    <w:p w14:paraId="4B5D73EE" w14:textId="77777777" w:rsidR="000C25EF" w:rsidRPr="003155BC" w:rsidRDefault="000C25EF" w:rsidP="00A353DD">
      <w:pPr>
        <w:numPr>
          <w:ilvl w:val="0"/>
          <w:numId w:val="5"/>
        </w:numPr>
      </w:pPr>
      <w:r w:rsidRPr="003155BC">
        <w:t xml:space="preserve">Uchazeč je povinen prokázat svoji kvalifikaci nejpozději do lhůty stanovené pro podání nabídek </w:t>
      </w:r>
    </w:p>
    <w:p w14:paraId="5B35484D" w14:textId="77777777" w:rsidR="00C52588" w:rsidRPr="003155BC" w:rsidRDefault="00C52588" w:rsidP="00A353DD">
      <w:pPr>
        <w:numPr>
          <w:ilvl w:val="0"/>
          <w:numId w:val="5"/>
        </w:numPr>
      </w:pPr>
      <w:r w:rsidRPr="003155BC">
        <w:t>Kvalifikovaným pro plnění veřejné zakázky je dodavatel, který:</w:t>
      </w:r>
    </w:p>
    <w:p w14:paraId="26239FD2" w14:textId="77777777" w:rsidR="00C52588" w:rsidRPr="003155BC" w:rsidRDefault="00C52588" w:rsidP="00A353DD">
      <w:pPr>
        <w:numPr>
          <w:ilvl w:val="0"/>
          <w:numId w:val="6"/>
        </w:numPr>
      </w:pPr>
      <w:r w:rsidRPr="003155BC">
        <w:t>splní základní kvalifikační předpoklady podle § 53 zákona,</w:t>
      </w:r>
    </w:p>
    <w:p w14:paraId="3FB6F9B4" w14:textId="77777777" w:rsidR="00C52588" w:rsidRPr="003155BC" w:rsidRDefault="00C52588" w:rsidP="00A353DD">
      <w:pPr>
        <w:numPr>
          <w:ilvl w:val="0"/>
          <w:numId w:val="6"/>
        </w:numPr>
      </w:pPr>
      <w:r w:rsidRPr="003155BC">
        <w:t>splní profesní  kvalifikační předpoklady podle § 54 zákona,</w:t>
      </w:r>
    </w:p>
    <w:p w14:paraId="699653FE" w14:textId="77777777" w:rsidR="00C52588" w:rsidRPr="003155BC" w:rsidRDefault="00C52588" w:rsidP="00A353DD">
      <w:pPr>
        <w:numPr>
          <w:ilvl w:val="0"/>
          <w:numId w:val="6"/>
        </w:numPr>
      </w:pPr>
      <w:r w:rsidRPr="003155BC">
        <w:t>předloží čestné prohlášení o své ekonomické a finanční způsobilosti splnit veřejnou zakázku</w:t>
      </w:r>
      <w:r w:rsidR="00B016D6" w:rsidRPr="003155BC">
        <w:t xml:space="preserve"> ve smyslu § 50 odst. 1, písm. c) zákona</w:t>
      </w:r>
      <w:r w:rsidR="00372CCF" w:rsidRPr="003155BC">
        <w:t>.</w:t>
      </w:r>
    </w:p>
    <w:p w14:paraId="47211CCD" w14:textId="77777777" w:rsidR="007300FE" w:rsidRPr="003155BC" w:rsidRDefault="007300FE" w:rsidP="00A353DD">
      <w:pPr>
        <w:pStyle w:val="Styl2"/>
      </w:pPr>
      <w:r w:rsidRPr="003155BC">
        <w:t>Prokázání kvalifikačních předpokladů v rámci zjednodušeného podlimitního řízení</w:t>
      </w:r>
    </w:p>
    <w:p w14:paraId="5C5AC308" w14:textId="77777777" w:rsidR="008F024B" w:rsidRPr="003155BC" w:rsidRDefault="007300FE" w:rsidP="007B706E">
      <w:r w:rsidRPr="003155BC">
        <w:t>V souladu s ustanovením § 62 odst. 3 zákona ve znění novely č. 55/2012 Sb., v platném znění uchazeč ve zjednodušeném podlimitním řízení prokazuje splnění VŠECH požadovaných kvalifikačních předpokladů POUZE předložením čestného prohlášení, z jehož obsahu bude zřejmé, že dodavatel veškeré kvalifikační předpoklady požadované zadavatelem splňuje; jiné doklady se nevyžadují. Uchazeč proto vyplní a podepíše čestné prohlášení dle vzoru, který tvoří přílohu č. 2 této zadávací dokumentace.</w:t>
      </w:r>
      <w:r w:rsidR="008F024B" w:rsidRPr="003155BC">
        <w:t xml:space="preserve"> </w:t>
      </w:r>
    </w:p>
    <w:p w14:paraId="20F8EC97" w14:textId="77777777" w:rsidR="007300FE" w:rsidRDefault="00176C11" w:rsidP="007B706E">
      <w:r w:rsidRPr="003155BC">
        <w:t>Čestné prohlášení musí být podepsáno osobou oprávněnou jednat jménem či za uchazeče. Pokud za dodavatele jedná zmocněnec na základě plné moci, musí být v nabídce doložena plná moc podepsaná osobou oprávněnou jednat jménem či za uchazeče.</w:t>
      </w:r>
    </w:p>
    <w:p w14:paraId="089918CD" w14:textId="77777777" w:rsidR="00C1312A" w:rsidRPr="002962A8" w:rsidRDefault="00C1312A" w:rsidP="007B706E">
      <w:r w:rsidRPr="002962A8">
        <w:t>Ve zjednodušeném podlimitním řízení je možné splnění kvalifikačních předpokladů prokázat dle ustanovení § 62 odst. 3 zákona předložením čestného prohlášení, z jehož obsahu bude zřejmé, že dodavatel kvalifikační předpoklady požadované zadavatelem splňuje.</w:t>
      </w:r>
    </w:p>
    <w:p w14:paraId="74592FEF" w14:textId="77777777" w:rsidR="00C1312A" w:rsidRPr="002962A8" w:rsidRDefault="00C1312A" w:rsidP="007B706E">
      <w:r w:rsidRPr="002962A8">
        <w:t>Uchazeč, se kterým má být uzavřená smlouva je povinen před jejím uzavřením předložit zadavateli originály nebo úředně ověřené kopie dokladů prokazujících splnění kvalifikace, přičemž nesplnění této povinnosti se považuje za neposkytnutí součinnosti k uzavření smlouvy ve smyslu zákona.</w:t>
      </w:r>
    </w:p>
    <w:p w14:paraId="1C90DE42" w14:textId="77777777" w:rsidR="00C1312A" w:rsidRPr="003155BC" w:rsidRDefault="00C1312A" w:rsidP="007B706E">
      <w:r w:rsidRPr="002962A8">
        <w:t>Skutečnosti rozhodné pro splnění kvalifikace musejí nastat ve lhůtě podle ustanovení § 52 zákona.</w:t>
      </w:r>
    </w:p>
    <w:p w14:paraId="7CAB5C52" w14:textId="77777777" w:rsidR="007300FE" w:rsidRPr="003155BC" w:rsidRDefault="007300FE" w:rsidP="007B706E">
      <w:pPr>
        <w:rPr>
          <w:rFonts w:cs="Arial"/>
          <w:highlight w:val="yellow"/>
        </w:rPr>
      </w:pPr>
      <w:r w:rsidRPr="003155BC">
        <w:t>Uchazeč, se kterým má být uzavřena smlouva podle § 82 zákona, je povinen před jejím uzavřením předložit zadavateli originály nebo úředně ověřené kopie všech dokladů prokazujících splnění kvalifikace. Nesplnění této povinnosti se považuje za neposkytnutí součinnosti k uzavření smlouvy ve smyslu ustanovení § 82 odst. 4 a smlouvu by nebylo možné uzavřít. Z výše uvedených důvodů se proto doporučuje, aby uchazeči ke dni podání nabídek disponovali potřebnými dokumenty.</w:t>
      </w:r>
    </w:p>
    <w:p w14:paraId="5501A787" w14:textId="77777777" w:rsidR="00C42868" w:rsidRPr="003155BC" w:rsidRDefault="00C42868" w:rsidP="00A353DD">
      <w:pPr>
        <w:pStyle w:val="Styl2"/>
      </w:pPr>
      <w:bookmarkStart w:id="13" w:name="_Toc280172077"/>
      <w:bookmarkStart w:id="14" w:name="_Toc313266454"/>
      <w:r w:rsidRPr="003155BC">
        <w:t>Základní kvalifikační předpoklady</w:t>
      </w:r>
      <w:bookmarkEnd w:id="13"/>
      <w:bookmarkEnd w:id="14"/>
    </w:p>
    <w:p w14:paraId="3B84DC0E" w14:textId="77777777" w:rsidR="00C42868" w:rsidRPr="003155BC" w:rsidRDefault="00C42868" w:rsidP="00A353DD">
      <w:r w:rsidRPr="003155BC">
        <w:t>Zadavatel požaduje prokázání splnění základních kvalifikačních předpokladů dodavatele dle §</w:t>
      </w:r>
      <w:r w:rsidR="00411392" w:rsidRPr="003155BC">
        <w:t> </w:t>
      </w:r>
      <w:r w:rsidRPr="003155BC">
        <w:t>53, odst. 1 zákona v souladu s §</w:t>
      </w:r>
      <w:r w:rsidR="0057402C">
        <w:t> 62 odst. 2</w:t>
      </w:r>
      <w:r w:rsidRPr="003155BC">
        <w:t xml:space="preserve"> zákona</w:t>
      </w:r>
      <w:r w:rsidR="0057402C">
        <w:t xml:space="preserve">, tedy, </w:t>
      </w:r>
      <w:r w:rsidR="0057402C" w:rsidRPr="002962A8">
        <w:rPr>
          <w:b/>
        </w:rPr>
        <w:t>čestným prohlášením</w:t>
      </w:r>
      <w:r w:rsidR="0057402C" w:rsidRPr="002962A8">
        <w:t>, z jehož obsahu musí být zřejmé, že dodavatel splňuje všechny příslušné základní kvalifikační předpoklady požadované zadavatelem.</w:t>
      </w:r>
    </w:p>
    <w:p w14:paraId="72FAE225" w14:textId="77777777" w:rsidR="00C42868" w:rsidRPr="003155BC" w:rsidRDefault="00C42868" w:rsidP="00A353DD">
      <w:pPr>
        <w:pStyle w:val="Styl2"/>
      </w:pPr>
      <w:bookmarkStart w:id="15" w:name="_Toc280172078"/>
      <w:bookmarkStart w:id="16" w:name="_Toc292347869"/>
      <w:bookmarkStart w:id="17" w:name="_Toc313266455"/>
      <w:r w:rsidRPr="003155BC">
        <w:t>Profesní kvalifikační předpoklady</w:t>
      </w:r>
      <w:bookmarkEnd w:id="15"/>
      <w:bookmarkEnd w:id="16"/>
      <w:bookmarkEnd w:id="17"/>
    </w:p>
    <w:p w14:paraId="1DC29636" w14:textId="77777777" w:rsidR="00C42868" w:rsidRPr="003155BC" w:rsidRDefault="00C42868" w:rsidP="00A353DD">
      <w:r w:rsidRPr="003155BC">
        <w:t>Zadavatel požaduje prokázání splnění profesních kvalifikačních předpokladů dodavatele dle §</w:t>
      </w:r>
      <w:r w:rsidR="00411392" w:rsidRPr="003155BC">
        <w:t> </w:t>
      </w:r>
      <w:r w:rsidRPr="003155BC">
        <w:t xml:space="preserve">54 zákona v souladu s § 62 odst. 3 zákona. </w:t>
      </w:r>
    </w:p>
    <w:p w14:paraId="4D095754" w14:textId="77777777" w:rsidR="00F030CC" w:rsidRPr="003155BC" w:rsidRDefault="00F030CC" w:rsidP="00A353DD">
      <w:r w:rsidRPr="003155BC">
        <w:t>Vítězný uchazeč je povinen před podpisem smlouvy</w:t>
      </w:r>
      <w:r w:rsidR="005D2864" w:rsidRPr="003155BC">
        <w:t xml:space="preserve"> </w:t>
      </w:r>
      <w:r w:rsidRPr="003155BC">
        <w:t>k prokázání splnění profesních kvalifikačních předpokladů předložit:</w:t>
      </w:r>
    </w:p>
    <w:p w14:paraId="7A6816D1" w14:textId="77777777" w:rsidR="00F030CC" w:rsidRPr="003155BC" w:rsidRDefault="00F030CC" w:rsidP="00A353DD">
      <w:pPr>
        <w:numPr>
          <w:ilvl w:val="0"/>
          <w:numId w:val="10"/>
        </w:numPr>
      </w:pPr>
      <w:r w:rsidRPr="003155BC">
        <w:rPr>
          <w:u w:val="single"/>
        </w:rPr>
        <w:t xml:space="preserve">originál nebo ověřenou kopii </w:t>
      </w:r>
      <w:r w:rsidR="003F1BED" w:rsidRPr="003155BC">
        <w:rPr>
          <w:u w:val="single"/>
        </w:rPr>
        <w:t>v</w:t>
      </w:r>
      <w:r w:rsidRPr="003155BC">
        <w:rPr>
          <w:u w:val="single"/>
        </w:rPr>
        <w:t>ýpisu z obchodního rejstříku</w:t>
      </w:r>
      <w:r w:rsidRPr="003155BC">
        <w:t>, pokud je v něm zapsán, či výpis z jiné obdobné evidence, pokud je v ní zapsán (nesmí být starší než 90 kalendářních dnů),</w:t>
      </w:r>
    </w:p>
    <w:p w14:paraId="06403FF3" w14:textId="77777777" w:rsidR="00F030CC" w:rsidRPr="003155BC" w:rsidRDefault="00F030CC" w:rsidP="00A353DD">
      <w:pPr>
        <w:numPr>
          <w:ilvl w:val="0"/>
          <w:numId w:val="10"/>
        </w:numPr>
      </w:pPr>
      <w:r w:rsidRPr="003155BC">
        <w:rPr>
          <w:u w:val="single"/>
        </w:rPr>
        <w:t>originál nebo ověřenou kopii dokladu o oprávnění k podnikání</w:t>
      </w:r>
      <w:r w:rsidRPr="003155BC">
        <w:t xml:space="preserve"> podle zvláštních právních předpisů </w:t>
      </w:r>
      <w:r w:rsidRPr="003155BC">
        <w:rPr>
          <w:u w:val="single"/>
        </w:rPr>
        <w:t>v rozsahu odpovídajícím předmětu zakázky</w:t>
      </w:r>
      <w:r w:rsidRPr="003155BC">
        <w:t>, zejména doklad prokazující příslušné živnostenské oprávnění (živnostenský list) či licenci.</w:t>
      </w:r>
    </w:p>
    <w:p w14:paraId="69E1EFAB" w14:textId="77777777" w:rsidR="00276F40" w:rsidRPr="003155BC" w:rsidRDefault="00276F40" w:rsidP="00A353DD">
      <w:pPr>
        <w:pStyle w:val="Styl2"/>
      </w:pPr>
      <w:r w:rsidRPr="003155BC">
        <w:t xml:space="preserve">Čestné prohlášení o finanční a ekonomické schopnosti dodavatele </w:t>
      </w:r>
    </w:p>
    <w:p w14:paraId="1BB45B46" w14:textId="77777777" w:rsidR="00276F40" w:rsidRDefault="00276F40" w:rsidP="00A353DD">
      <w:pPr>
        <w:rPr>
          <w:rFonts w:ascii="Times New Roman" w:hAnsi="Times New Roman" w:cs="Times New Roman"/>
        </w:rPr>
      </w:pPr>
      <w:r w:rsidRPr="003155BC">
        <w:t xml:space="preserve">V souladu s ustanovením § 50 odst. 1 písm. c) zákona uchazeč doloží čestné prohlášení o své finanční a ekonomické způsobilosti jako dodavatele splnit předmět veřejné zakázky </w:t>
      </w:r>
      <w:r w:rsidR="000E4E6D" w:rsidRPr="003155BC">
        <w:t>(</w:t>
      </w:r>
      <w:r w:rsidR="005E6495" w:rsidRPr="003155BC">
        <w:t xml:space="preserve">viz </w:t>
      </w:r>
      <w:r w:rsidR="000E4E6D" w:rsidRPr="003155BC">
        <w:t>příloha</w:t>
      </w:r>
      <w:r w:rsidRPr="003155BC">
        <w:t xml:space="preserve"> č. 2</w:t>
      </w:r>
      <w:r w:rsidR="000E4E6D" w:rsidRPr="003155BC">
        <w:t>)</w:t>
      </w:r>
      <w:r w:rsidRPr="003155BC">
        <w:t>.</w:t>
      </w:r>
    </w:p>
    <w:p w14:paraId="711E5256" w14:textId="77777777" w:rsidR="00D83E22" w:rsidRPr="00D83E22" w:rsidRDefault="00D83E22" w:rsidP="00A353DD">
      <w:pPr>
        <w:rPr>
          <w:rFonts w:ascii="Times New Roman" w:hAnsi="Times New Roman" w:cs="Times New Roman"/>
        </w:rPr>
      </w:pPr>
    </w:p>
    <w:p w14:paraId="33499924" w14:textId="77777777" w:rsidR="00C42868" w:rsidRPr="003155BC" w:rsidRDefault="00C42868" w:rsidP="00A353DD">
      <w:pPr>
        <w:pStyle w:val="Styl2"/>
      </w:pPr>
      <w:bookmarkStart w:id="18" w:name="_Toc347213478"/>
      <w:bookmarkStart w:id="19" w:name="_Toc269734593"/>
      <w:bookmarkEnd w:id="11"/>
      <w:bookmarkEnd w:id="12"/>
      <w:bookmarkEnd w:id="18"/>
      <w:r w:rsidRPr="003155BC">
        <w:t xml:space="preserve">Prokázaní kvalifikace prostřednictvím subdodavatele </w:t>
      </w:r>
      <w:bookmarkEnd w:id="19"/>
    </w:p>
    <w:p w14:paraId="2984C323" w14:textId="77777777" w:rsidR="00811C58" w:rsidRPr="003155BC" w:rsidRDefault="00C42868" w:rsidP="0057402C">
      <w:r w:rsidRPr="003155BC">
        <w:t>Pokud není dodavatel schopen prokázat splnění určité části kvalifikace požadované zadavatelem podle § 50 odst. 1 písm. b)</w:t>
      </w:r>
      <w:r w:rsidR="00C2551C" w:rsidRPr="003155BC">
        <w:t xml:space="preserve"> </w:t>
      </w:r>
      <w:r w:rsidRPr="003155BC">
        <w:t xml:space="preserve">zákona v plném rozsahu, je oprávněn </w:t>
      </w:r>
      <w:r w:rsidR="00DC186A" w:rsidRPr="003155BC">
        <w:t xml:space="preserve">v souladu s ustanovením § 51 odst. 4 zákona </w:t>
      </w:r>
      <w:r w:rsidRPr="003155BC">
        <w:t xml:space="preserve">prokázat splnění kvalifikace v chybějícím rozsahu prostřednictvím subdodavatele. </w:t>
      </w:r>
      <w:r w:rsidR="004F65F5" w:rsidRPr="003155BC">
        <w:t xml:space="preserve">Subdodavatelem se v souladu s ustanovením § 17 písm. i zákona rozumí osoba, pomocí které má dodavatel plnit určitou část veřejné zakázky, nebo která má poskytnout dodavateli k plnění veřejné zakázky určité věci či práva. </w:t>
      </w:r>
    </w:p>
    <w:p w14:paraId="653ECD03" w14:textId="77777777" w:rsidR="00C42868" w:rsidRPr="003155BC" w:rsidRDefault="00C42868" w:rsidP="0057402C">
      <w:r w:rsidRPr="003155BC">
        <w:t xml:space="preserve">Dodavatel je v takovém případě povinen zadavateli předložit: (a) doklady prokazující splnění základního kvalifikačního předpokladu podle § 53 odst. 1 písm. j) zákona a profesního kvalifikačního předpokladu podle § 54 písm. a) zákona subdodavatelem a (b) 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subdodavatel prokázal splnění kvalifikace podle § 50 odst. 1 písm. b) zákona. </w:t>
      </w:r>
    </w:p>
    <w:p w14:paraId="354BC7E1" w14:textId="77777777" w:rsidR="00C42868" w:rsidRPr="003155BC" w:rsidRDefault="00811C58" w:rsidP="0057402C">
      <w:r w:rsidRPr="003155BC">
        <w:t>Dodavatel není oprávněn prostřednictvím subdodavatele prokázat splnění kvalifikace dle § 54 písm. a) zákona, tj. výpis z obchodního rejstříku, pokud je v něm zapsán, či výpis z jiné obdobné evidence, pokud je v ní zapsán.</w:t>
      </w:r>
    </w:p>
    <w:p w14:paraId="373FC9C5" w14:textId="77777777" w:rsidR="009D6DA8" w:rsidRPr="003155BC" w:rsidRDefault="009D6DA8" w:rsidP="0057402C">
      <w:r w:rsidRPr="003155BC">
        <w:t>Uchazeč, který podal nabídku v tomto zadávacím řízení, nesmí být současně subdodavatelem, jehož prostřednictvím jiný dodavatel v tomtéž zadávacím řízení prokazuje kvalifikaci.</w:t>
      </w:r>
    </w:p>
    <w:p w14:paraId="252C6BE6" w14:textId="77777777" w:rsidR="008B5F5D" w:rsidRPr="003155BC" w:rsidRDefault="008B5F5D" w:rsidP="00A353DD">
      <w:pPr>
        <w:pStyle w:val="Styl2"/>
      </w:pPr>
      <w:r w:rsidRPr="003155BC">
        <w:t>Společná nabídka</w:t>
      </w:r>
    </w:p>
    <w:p w14:paraId="34342E86" w14:textId="77777777" w:rsidR="008B5F5D" w:rsidRPr="003155BC" w:rsidRDefault="008B5F5D" w:rsidP="0057402C">
      <w:pPr>
        <w:rPr>
          <w:rFonts w:eastAsia="Batang"/>
        </w:rPr>
      </w:pPr>
      <w:r w:rsidRPr="003155BC">
        <w:rPr>
          <w:rFonts w:eastAsia="Batang"/>
        </w:rPr>
        <w:t>Společnou nabídkou se rozumí nabídka, kterou pod</w:t>
      </w:r>
      <w:r w:rsidR="00C7074E" w:rsidRPr="003155BC">
        <w:rPr>
          <w:rFonts w:eastAsia="Batang"/>
        </w:rPr>
        <w:t>ává</w:t>
      </w:r>
      <w:r w:rsidRPr="003155BC">
        <w:rPr>
          <w:rFonts w:eastAsia="Batang"/>
        </w:rPr>
        <w:t xml:space="preserve"> za podmínek stanovených v § 51 odst. 6 zákona více dodavatelů společně. V takovém případě se dodavatelé podávající společnou nabídku považují za jednoho uchazeče.</w:t>
      </w:r>
    </w:p>
    <w:p w14:paraId="50E98798" w14:textId="77777777" w:rsidR="00C42868" w:rsidRPr="003155BC" w:rsidRDefault="00C42868" w:rsidP="0057402C">
      <w:r w:rsidRPr="003155BC">
        <w:t>Má-li být předmět veřejné zakázky plněn několika dodavateli společně a za tímto účelem podávají či hodlají podat společnou nabídku, je každý z dodavatelů povinen prokázat splnění základních kvalifikačních předpokladů podle § 50 odst. 1 písm. a) zákona a profesního kvalifikačního předpokladu podle § 54 písm. a) v plném rozsahu.</w:t>
      </w:r>
    </w:p>
    <w:p w14:paraId="2A03C5E9" w14:textId="77777777" w:rsidR="00C42868" w:rsidRPr="003155BC" w:rsidRDefault="00C42868" w:rsidP="0057402C">
      <w:r w:rsidRPr="003155BC">
        <w:t xml:space="preserve">Splnění kvalifikace podle § 50 odst. 1 písm. b) (tj. profesní kvalifikační předpoklady vyjma § 54 písm. a) zákona) a § 50 odst. 1 d) zákona (tj. technické kvalifikační předpoklady) musí prokázat všichni dodavatelé společně. </w:t>
      </w:r>
    </w:p>
    <w:p w14:paraId="6DCC4080" w14:textId="77777777" w:rsidR="00FE4237" w:rsidRPr="003155BC" w:rsidRDefault="00FE4237" w:rsidP="0057402C">
      <w:r w:rsidRPr="003155BC">
        <w:t>S</w:t>
      </w:r>
      <w:r w:rsidR="00C42868" w:rsidRPr="003155BC">
        <w:t xml:space="preserve">oučasně s doklady prokazujícími splnění kvalifikačních předpokladů </w:t>
      </w:r>
      <w:r w:rsidRPr="003155BC">
        <w:t xml:space="preserve">jsou dodavatelé veřejnému zadavateli povinni předložit </w:t>
      </w:r>
      <w:r w:rsidR="00C42868" w:rsidRPr="003155BC">
        <w:t>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4FD36BEE" w14:textId="77777777" w:rsidR="009D6DA8" w:rsidRPr="003155BC" w:rsidRDefault="00A34E34" w:rsidP="0057402C">
      <w:pPr>
        <w:rPr>
          <w:rFonts w:eastAsia="Batang"/>
        </w:rPr>
      </w:pPr>
      <w:r w:rsidRPr="003155BC">
        <w:rPr>
          <w:rFonts w:eastAsia="Batang"/>
        </w:rPr>
        <w:t>Každý u</w:t>
      </w:r>
      <w:r w:rsidR="00AB2FC7" w:rsidRPr="003155BC">
        <w:rPr>
          <w:rFonts w:eastAsia="Batang"/>
        </w:rPr>
        <w:t>chazeč může podat pouze jednu nabídku.</w:t>
      </w:r>
      <w:r w:rsidR="00AB2FC7" w:rsidRPr="003155BC">
        <w:t xml:space="preserve"> </w:t>
      </w:r>
      <w:r w:rsidR="009D6DA8" w:rsidRPr="003155BC">
        <w:rPr>
          <w:rFonts w:eastAsia="Batang"/>
        </w:rPr>
        <w:t>Pokud dodavatel podá více nabídek samostatně nebo společně s dalšími dodavateli nebo je subdodavatelem, jehož prostřednictvím jiný dodavatel v tomtéž zadávacím řízení prokazuje kvalifikaci, zadavatel všechny nabídky podané takovým dodavatelem vyřadí.</w:t>
      </w:r>
    </w:p>
    <w:p w14:paraId="7CE065FE" w14:textId="77777777" w:rsidR="008B5F5D" w:rsidRPr="003155BC" w:rsidRDefault="008B5F5D" w:rsidP="00A353DD">
      <w:pPr>
        <w:pStyle w:val="Styl2"/>
      </w:pPr>
      <w:r w:rsidRPr="003155BC">
        <w:t>Nesplnění kvalifikace:</w:t>
      </w:r>
    </w:p>
    <w:p w14:paraId="47B5CDFD" w14:textId="77777777" w:rsidR="009D6DA8" w:rsidRPr="003155BC" w:rsidRDefault="0057402C" w:rsidP="00A353DD">
      <w:pPr>
        <w:rPr>
          <w:rFonts w:eastAsia="Batang"/>
        </w:rPr>
      </w:pPr>
      <w:r w:rsidRPr="002962A8">
        <w:t>Uchazeč, který nesplní kvalifikaci v požadovaném rozsahu nebo nesplní povinnost informovat zadavatele o změně své kvalifikace, může být zadavatelem vyloučen z účasti v zadávacím řízení.</w:t>
      </w:r>
    </w:p>
    <w:p w14:paraId="24AC418C" w14:textId="77777777" w:rsidR="00C42868" w:rsidRPr="003155BC" w:rsidRDefault="00C42868" w:rsidP="00A353DD">
      <w:pPr>
        <w:pStyle w:val="Styl2"/>
      </w:pPr>
      <w:r w:rsidRPr="003155BC">
        <w:t>Změny v kvalifikaci</w:t>
      </w:r>
    </w:p>
    <w:p w14:paraId="7F5B5B24" w14:textId="77777777" w:rsidR="00C42868" w:rsidRPr="003155BC" w:rsidRDefault="00C42868" w:rsidP="00A353DD">
      <w:r w:rsidRPr="003155BC">
        <w:t>Pokud do doby rozhodnutí o výběru nejvhodnější nabídky přestane dodavatel splňovat kvalifikaci, je dodavatel povinen nejpozději do 7 pracovních dnů tuto skutečnost veřejnému zadavateli písemně oznámit. Dodavatel je povinen předložit potřebné dokumenty prokazující splnění kvalifikace v plném rozsahu do 10 pracovních dnů od oznámení této skutečnosti veřejnému zadavateli. Veřejný zadavatel může na žádost dodavatele tuto lhůtu prodloužit nebo může zmeškání lhůty prominout.</w:t>
      </w:r>
    </w:p>
    <w:p w14:paraId="6EC478A0" w14:textId="77777777" w:rsidR="00C42868" w:rsidRPr="003155BC" w:rsidRDefault="00C42868" w:rsidP="00A353DD">
      <w:pPr>
        <w:pStyle w:val="Styl1"/>
      </w:pPr>
      <w:bookmarkStart w:id="20" w:name="_Toc244137091"/>
      <w:r w:rsidRPr="003155BC">
        <w:t>Vymezení předmětu veřejné zakázky a jeho specifikace</w:t>
      </w:r>
      <w:bookmarkEnd w:id="20"/>
      <w:r w:rsidRPr="003155BC">
        <w:t xml:space="preserve"> </w:t>
      </w:r>
    </w:p>
    <w:p w14:paraId="02547868" w14:textId="77777777" w:rsidR="00C42868" w:rsidRPr="003155BC" w:rsidRDefault="00C42868" w:rsidP="00A353DD">
      <w:pPr>
        <w:pStyle w:val="Styl2"/>
      </w:pPr>
      <w:r w:rsidRPr="003155BC">
        <w:t>Popis plnění</w:t>
      </w:r>
    </w:p>
    <w:p w14:paraId="7D9BDF01" w14:textId="77777777" w:rsidR="001D3D15" w:rsidRPr="003155BC" w:rsidRDefault="001D3D15" w:rsidP="00A353DD">
      <w:r w:rsidRPr="003155BC">
        <w:t xml:space="preserve">Předmětem zakázky je dodávka 3D </w:t>
      </w:r>
      <w:r w:rsidR="00F51489" w:rsidRPr="003155BC">
        <w:t>tiskárny</w:t>
      </w:r>
      <w:r w:rsidRPr="003155BC">
        <w:t xml:space="preserve"> dle následující specifikace: </w:t>
      </w:r>
    </w:p>
    <w:p w14:paraId="5FC73687" w14:textId="77777777" w:rsidR="001D3D15" w:rsidRPr="006008F1" w:rsidRDefault="006D5D7E" w:rsidP="00A353DD">
      <w:pPr>
        <w:numPr>
          <w:ilvl w:val="0"/>
          <w:numId w:val="16"/>
        </w:numPr>
      </w:pPr>
      <w:r w:rsidRPr="006008F1">
        <w:t>Minimální velikost modelu</w:t>
      </w:r>
      <w:r w:rsidR="000875F2" w:rsidRPr="006008F1">
        <w:t xml:space="preserve"> v každém rozměru</w:t>
      </w:r>
      <w:r w:rsidRPr="006008F1">
        <w:t xml:space="preserve"> : </w:t>
      </w:r>
      <w:r w:rsidR="000A5769" w:rsidRPr="006008F1">
        <w:rPr>
          <w:rFonts w:cs="Times New Roman"/>
        </w:rPr>
        <w:t>400</w:t>
      </w:r>
      <w:r w:rsidRPr="006008F1">
        <w:t xml:space="preserve"> x </w:t>
      </w:r>
      <w:r w:rsidR="000A5769" w:rsidRPr="006008F1">
        <w:rPr>
          <w:rFonts w:cs="Times New Roman"/>
        </w:rPr>
        <w:t>350</w:t>
      </w:r>
      <w:r w:rsidR="001D3D15" w:rsidRPr="006008F1">
        <w:t xml:space="preserve"> x </w:t>
      </w:r>
      <w:r w:rsidR="000A5769" w:rsidRPr="006008F1">
        <w:rPr>
          <w:rFonts w:cs="Times New Roman"/>
        </w:rPr>
        <w:t>400</w:t>
      </w:r>
      <w:r w:rsidR="001D3D15" w:rsidRPr="006008F1">
        <w:t xml:space="preserve"> mm</w:t>
      </w:r>
      <w:r w:rsidR="000A5769" w:rsidRPr="006008F1">
        <w:rPr>
          <w:rFonts w:cs="Times New Roman"/>
        </w:rPr>
        <w:t xml:space="preserve"> (kratší rozměr možný v kterémkoliv směru)</w:t>
      </w:r>
      <w:r w:rsidR="00F51489" w:rsidRPr="006008F1">
        <w:t>.</w:t>
      </w:r>
    </w:p>
    <w:p w14:paraId="7883D20D" w14:textId="77777777" w:rsidR="005027EA" w:rsidRPr="00A000FF" w:rsidRDefault="005027EA" w:rsidP="00A353DD">
      <w:pPr>
        <w:numPr>
          <w:ilvl w:val="0"/>
          <w:numId w:val="16"/>
        </w:numPr>
      </w:pPr>
      <w:r w:rsidRPr="00A000FF">
        <w:t>Min</w:t>
      </w:r>
      <w:r w:rsidR="00DD6DFA" w:rsidRPr="00A000FF">
        <w:t>i</w:t>
      </w:r>
      <w:r w:rsidRPr="00A000FF">
        <w:t xml:space="preserve">mální </w:t>
      </w:r>
      <w:r w:rsidR="00DD6DFA" w:rsidRPr="00A000FF">
        <w:t xml:space="preserve">požadovaná </w:t>
      </w:r>
      <w:r w:rsidRPr="00A000FF">
        <w:t>přesnost</w:t>
      </w:r>
      <w:r w:rsidR="00DC0090" w:rsidRPr="00A000FF">
        <w:t xml:space="preserve"> výroby modelu</w:t>
      </w:r>
      <w:r w:rsidRPr="00A000FF">
        <w:t xml:space="preserve">: </w:t>
      </w:r>
      <w:r w:rsidR="00970ED9" w:rsidRPr="00A000FF">
        <w:t xml:space="preserve">maximálně </w:t>
      </w:r>
      <w:r w:rsidR="00224D79" w:rsidRPr="00A000FF">
        <w:t>0,</w:t>
      </w:r>
      <w:r w:rsidR="00E73738" w:rsidRPr="00A000FF">
        <w:rPr>
          <w:rFonts w:cs="Times New Roman"/>
        </w:rPr>
        <w:t>13</w:t>
      </w:r>
      <w:r w:rsidRPr="00A000FF">
        <w:t xml:space="preserve"> </w:t>
      </w:r>
      <w:r w:rsidR="007E511A" w:rsidRPr="00A000FF">
        <w:t>mm</w:t>
      </w:r>
      <w:r w:rsidR="00F51489" w:rsidRPr="00A000FF">
        <w:t>.</w:t>
      </w:r>
    </w:p>
    <w:p w14:paraId="741E23F9" w14:textId="77777777" w:rsidR="00970ED9" w:rsidRPr="00A000FF" w:rsidRDefault="00F51489" w:rsidP="00A353DD">
      <w:pPr>
        <w:numPr>
          <w:ilvl w:val="0"/>
          <w:numId w:val="16"/>
        </w:numPr>
      </w:pPr>
      <w:r w:rsidRPr="00A000FF">
        <w:t xml:space="preserve">Materiál modelu: ABS, </w:t>
      </w:r>
      <w:r w:rsidR="004F33AD" w:rsidRPr="00A000FF">
        <w:rPr>
          <w:rFonts w:cs="Times New Roman"/>
        </w:rPr>
        <w:t xml:space="preserve">PC, </w:t>
      </w:r>
      <w:r w:rsidRPr="00A000FF">
        <w:t>nebo ekvivalentní.</w:t>
      </w:r>
    </w:p>
    <w:p w14:paraId="4356ECFC" w14:textId="77777777" w:rsidR="004F33AD" w:rsidRPr="006008F1" w:rsidRDefault="004F33AD" w:rsidP="004F33AD">
      <w:pPr>
        <w:numPr>
          <w:ilvl w:val="0"/>
          <w:numId w:val="16"/>
        </w:numPr>
      </w:pPr>
      <w:r w:rsidRPr="004F33AD">
        <w:rPr>
          <w:rFonts w:cs="Times New Roman"/>
        </w:rPr>
        <w:t xml:space="preserve">Stálost modelu při </w:t>
      </w:r>
      <w:r w:rsidRPr="006008F1">
        <w:rPr>
          <w:rFonts w:cs="Times New Roman"/>
        </w:rPr>
        <w:t>ohybovém napětí (min) 100 MPa.</w:t>
      </w:r>
    </w:p>
    <w:p w14:paraId="78CE5E2E" w14:textId="77777777" w:rsidR="004F33AD" w:rsidRPr="004F33AD" w:rsidRDefault="004F33AD" w:rsidP="004F33AD">
      <w:pPr>
        <w:ind w:left="360"/>
      </w:pPr>
    </w:p>
    <w:p w14:paraId="1FFFF45D" w14:textId="77777777" w:rsidR="00970ED9" w:rsidRPr="003155BC" w:rsidRDefault="005C21F3" w:rsidP="004F33AD">
      <w:r w:rsidRPr="003155BC">
        <w:t>Další požadavky:</w:t>
      </w:r>
    </w:p>
    <w:p w14:paraId="394E4BC2" w14:textId="77777777" w:rsidR="00970ED9" w:rsidRPr="004D22E5" w:rsidRDefault="00F51489" w:rsidP="00A353DD">
      <w:pPr>
        <w:numPr>
          <w:ilvl w:val="0"/>
          <w:numId w:val="16"/>
        </w:numPr>
        <w:rPr>
          <w:rFonts w:asciiTheme="majorHAnsi" w:hAnsiTheme="majorHAnsi"/>
          <w:bCs/>
        </w:rPr>
      </w:pPr>
      <w:r w:rsidRPr="004D22E5">
        <w:rPr>
          <w:rFonts w:asciiTheme="majorHAnsi" w:hAnsiTheme="majorHAnsi"/>
          <w:lang w:eastAsia="en-US"/>
        </w:rPr>
        <w:t>Zařízení obsahuje automaticky generované podpory, podpory rozpustitelné bez nutnosti mechanického odstranění.</w:t>
      </w:r>
    </w:p>
    <w:p w14:paraId="56FD31FA" w14:textId="3EBA404C" w:rsidR="004D22E5" w:rsidRPr="004D22E5" w:rsidRDefault="004D22E5" w:rsidP="00A353DD">
      <w:pPr>
        <w:numPr>
          <w:ilvl w:val="0"/>
          <w:numId w:val="16"/>
        </w:numPr>
        <w:rPr>
          <w:rFonts w:asciiTheme="majorHAnsi" w:hAnsiTheme="majorHAnsi"/>
          <w:bCs/>
        </w:rPr>
      </w:pPr>
      <w:r w:rsidRPr="004D22E5">
        <w:rPr>
          <w:rFonts w:asciiTheme="majorHAnsi" w:hAnsiTheme="majorHAnsi" w:cs="Times New Roman"/>
          <w:bCs/>
        </w:rPr>
        <w:t>Zařízení umožňuje volitelné rozšíření o další materiály pro tisk – minimálně ULTEM a PPSF</w:t>
      </w:r>
    </w:p>
    <w:p w14:paraId="0BBD1F41" w14:textId="77777777" w:rsidR="00970ED9" w:rsidRPr="003155BC" w:rsidRDefault="00F5148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>Zařízení pracuje samostatně, bez externího PC.</w:t>
      </w:r>
    </w:p>
    <w:p w14:paraId="7164C8EB" w14:textId="77777777" w:rsidR="00970ED9" w:rsidRPr="003155BC" w:rsidRDefault="00F5148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>Síťový přístup přes TCP/IP protokol.</w:t>
      </w:r>
    </w:p>
    <w:p w14:paraId="427CC413" w14:textId="77777777" w:rsidR="00970ED9" w:rsidRPr="003155BC" w:rsidRDefault="00F5148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>Napájení 220V.</w:t>
      </w:r>
    </w:p>
    <w:p w14:paraId="477AEB89" w14:textId="77777777" w:rsidR="00970ED9" w:rsidRPr="003155BC" w:rsidRDefault="00F5148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>Software pro automatické zpracování STL modelů.</w:t>
      </w:r>
    </w:p>
    <w:p w14:paraId="51AAD06B" w14:textId="77777777" w:rsidR="00970ED9" w:rsidRPr="003155BC" w:rsidRDefault="00224D7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 xml:space="preserve">Software umožňuje měnit parametry tisknutého modelu - tloušťka vrstvy, vytvoření voštinové struktury uvnitř dílu, volba </w:t>
      </w:r>
      <w:r w:rsidR="0057402C" w:rsidRPr="003155BC">
        <w:rPr>
          <w:lang w:eastAsia="en-US"/>
        </w:rPr>
        <w:t>tloušťky</w:t>
      </w:r>
      <w:r w:rsidRPr="003155BC">
        <w:rPr>
          <w:lang w:eastAsia="en-US"/>
        </w:rPr>
        <w:t xml:space="preserve"> skořepiny, možnost generace přídavných podpor.</w:t>
      </w:r>
    </w:p>
    <w:p w14:paraId="210A770F" w14:textId="77777777" w:rsidR="000875F2" w:rsidRPr="0057402C" w:rsidRDefault="00224D79" w:rsidP="00A353DD">
      <w:pPr>
        <w:numPr>
          <w:ilvl w:val="0"/>
          <w:numId w:val="16"/>
        </w:numPr>
        <w:rPr>
          <w:bCs/>
        </w:rPr>
      </w:pPr>
      <w:r w:rsidRPr="003155BC">
        <w:rPr>
          <w:lang w:eastAsia="en-US"/>
        </w:rPr>
        <w:t>Moznost tisku pouze rozpustitelných podpor jako modelu.</w:t>
      </w:r>
    </w:p>
    <w:p w14:paraId="29863A4A" w14:textId="77777777" w:rsidR="0057402C" w:rsidRDefault="002D768E" w:rsidP="0057402C">
      <w:r w:rsidRPr="003155BC">
        <w:t>Uchazeč ve své nabídce jednoznačným popisem prokáže, že nabízené zařízení plně odpovídá uvedeným požadavkům zadavatele a splňuje každý požadovaný parametr.</w:t>
      </w:r>
    </w:p>
    <w:p w14:paraId="1D76F96F" w14:textId="77777777" w:rsidR="000875F2" w:rsidRPr="003155BC" w:rsidRDefault="0057402C" w:rsidP="00A353DD">
      <w:pPr>
        <w:rPr>
          <w:lang w:eastAsia="en-US"/>
        </w:rPr>
      </w:pPr>
      <w:r>
        <w:t xml:space="preserve">V případě potřeby si hodnotící komise může vyžádat od všech uchazečů vzorek na základě dodaných datových </w:t>
      </w:r>
      <w:r w:rsidRPr="00181C07">
        <w:t xml:space="preserve">podkladů - </w:t>
      </w:r>
      <w:r w:rsidR="002D768E" w:rsidRPr="00181C07">
        <w:rPr>
          <w:lang w:eastAsia="en-US"/>
        </w:rPr>
        <w:t>3</w:t>
      </w:r>
      <w:r w:rsidRPr="00181C07">
        <w:rPr>
          <w:lang w:eastAsia="en-US"/>
        </w:rPr>
        <w:t>D model</w:t>
      </w:r>
      <w:r w:rsidR="002D768E" w:rsidRPr="00181C07">
        <w:rPr>
          <w:lang w:eastAsia="en-US"/>
        </w:rPr>
        <w:t xml:space="preserve"> pro prokázaní přesnosti technologie (dutý díl prokazující </w:t>
      </w:r>
      <w:r w:rsidR="00E550CB" w:rsidRPr="00181C07">
        <w:rPr>
          <w:rFonts w:cs="Times New Roman"/>
          <w:lang w:eastAsia="en-US"/>
        </w:rPr>
        <w:t xml:space="preserve">přesnost technologie a </w:t>
      </w:r>
      <w:r w:rsidR="002D768E" w:rsidRPr="00181C07">
        <w:rPr>
          <w:lang w:eastAsia="en-US"/>
        </w:rPr>
        <w:t>možnost tisknout díly s automaticky generovanými podporami a jejich rozpustitelnost bez nutnosti</w:t>
      </w:r>
      <w:r w:rsidR="002D768E" w:rsidRPr="003155BC">
        <w:rPr>
          <w:lang w:eastAsia="en-US"/>
        </w:rPr>
        <w:t xml:space="preserve"> mechanického odstranění)</w:t>
      </w:r>
      <w:r>
        <w:rPr>
          <w:lang w:eastAsia="en-US"/>
        </w:rPr>
        <w:t>.</w:t>
      </w:r>
    </w:p>
    <w:p w14:paraId="784BD4EA" w14:textId="77777777" w:rsidR="007B26F4" w:rsidRPr="003155BC" w:rsidRDefault="007B26F4" w:rsidP="00A353DD">
      <w:r w:rsidRPr="003155BC">
        <w:t xml:space="preserve">Základní technickou specifikaci nabízeného zařízení uvede uchazeč do tabulky „Základní technická specifikace“, jejíž závazný vzor tvoří Přílohu č. </w:t>
      </w:r>
      <w:r w:rsidR="00B80FE4" w:rsidRPr="003155BC">
        <w:t>5</w:t>
      </w:r>
      <w:r w:rsidRPr="003155BC">
        <w:t xml:space="preserve"> této zadávací dokumentace.</w:t>
      </w:r>
    </w:p>
    <w:p w14:paraId="1033FAB0" w14:textId="77777777" w:rsidR="00CE56E2" w:rsidRPr="003155BC" w:rsidRDefault="00CE56E2" w:rsidP="00A353DD">
      <w:r w:rsidRPr="003155BC">
        <w:t>Nabídka, která by ne</w:t>
      </w:r>
      <w:r w:rsidR="001D3D15" w:rsidRPr="003155BC">
        <w:t>splnila kterýkoli z požadovaných bodů specifikace základních</w:t>
      </w:r>
      <w:r w:rsidRPr="003155BC">
        <w:t xml:space="preserve"> </w:t>
      </w:r>
      <w:r w:rsidR="00EB61EC" w:rsidRPr="003155BC">
        <w:t>(</w:t>
      </w:r>
      <w:r w:rsidR="001D3D15" w:rsidRPr="003155BC">
        <w:t>minimálních) parametrů výše uvedených,</w:t>
      </w:r>
      <w:r w:rsidRPr="003155BC">
        <w:t xml:space="preserve"> bude považována za nabídku </w:t>
      </w:r>
      <w:r w:rsidRPr="003155BC">
        <w:rPr>
          <w:rFonts w:cs="Arial"/>
        </w:rPr>
        <w:t>nevhodnou</w:t>
      </w:r>
      <w:r w:rsidRPr="003155BC">
        <w:t xml:space="preserve"> ve smyslu § 22 odst. 1 písm. a</w:t>
      </w:r>
      <w:r w:rsidR="005F139B" w:rsidRPr="003155BC">
        <w:t>)</w:t>
      </w:r>
      <w:r w:rsidRPr="003155BC">
        <w:t xml:space="preserve"> zákona, která nesplňuje požadavky </w:t>
      </w:r>
      <w:r w:rsidRPr="003155BC">
        <w:rPr>
          <w:rFonts w:cs="Arial"/>
        </w:rPr>
        <w:t>zadavatele na předmět plnění veřejné zakázky; taková nabídka bude vyřazena z dalšího průběhu zadávacího řízení.</w:t>
      </w:r>
      <w:r w:rsidRPr="003155BC">
        <w:t xml:space="preserve"> </w:t>
      </w:r>
    </w:p>
    <w:p w14:paraId="3524F825" w14:textId="77777777" w:rsidR="001D3D15" w:rsidRPr="003155BC" w:rsidRDefault="001D3D15" w:rsidP="00A353DD">
      <w:r w:rsidRPr="003155BC">
        <w:t>Dílčí plnění předmětu zakázky není možné.</w:t>
      </w:r>
    </w:p>
    <w:p w14:paraId="665084D9" w14:textId="77777777" w:rsidR="00E564FC" w:rsidRPr="003155BC" w:rsidRDefault="00E564FC" w:rsidP="00A353DD">
      <w:r w:rsidRPr="003155BC">
        <w:t xml:space="preserve">Pokud tato zadávací dokumentace nebo její přílohy obsahuje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</w:t>
      </w:r>
      <w:r w:rsidRPr="003155BC">
        <w:rPr>
          <w:b/>
        </w:rPr>
        <w:t>umožňuje zadavatel v takovém případě vždy použít pro plnění veřejné zakázky i jiných, kvalitativně a technicky obdobných řešení za předpokladu, že nabízený produkt v plném rozsahu splňuje požadavky zadavatele na požadované parametry a nezbytnou kvalitu takového produktu uvedené výše</w:t>
      </w:r>
      <w:r w:rsidRPr="003155BC">
        <w:t>.</w:t>
      </w:r>
    </w:p>
    <w:p w14:paraId="3A0557C4" w14:textId="77777777" w:rsidR="002D768E" w:rsidRPr="003155BC" w:rsidRDefault="002D768E" w:rsidP="00A353DD">
      <w:r w:rsidRPr="003155BC">
        <w:t>Požadovaná dodávka je dodávkou na klíč obsahující jak instalaci, zaškolení, dopravu i instalaci základního spotřebního materiálu pro využití technologie</w:t>
      </w:r>
      <w:r w:rsidR="000657E8" w:rsidRPr="003155BC">
        <w:t xml:space="preserve">. </w:t>
      </w:r>
    </w:p>
    <w:p w14:paraId="7A04D95C" w14:textId="77777777" w:rsidR="003068C8" w:rsidRPr="003155BC" w:rsidRDefault="003068C8" w:rsidP="00A353DD">
      <w:pPr>
        <w:pStyle w:val="Styl1"/>
      </w:pPr>
      <w:bookmarkStart w:id="21" w:name="_Toc244137092"/>
      <w:r w:rsidRPr="003155BC">
        <w:t>Požadavky na způsob zpracování nabídkové ceny</w:t>
      </w:r>
      <w:bookmarkEnd w:id="21"/>
    </w:p>
    <w:p w14:paraId="2713927D" w14:textId="77777777" w:rsidR="003068C8" w:rsidRPr="003155BC" w:rsidRDefault="003068C8" w:rsidP="00A353DD">
      <w:r w:rsidRPr="003155BC">
        <w:t>Nabídková cena musí zahrnovat veškeré náklady uchazeče související s plněním předmětu zakázky vymezeného v této </w:t>
      </w:r>
      <w:r w:rsidR="00AC7DEA" w:rsidRPr="003155BC">
        <w:t>z</w:t>
      </w:r>
      <w:r w:rsidRPr="003155BC">
        <w:t xml:space="preserve">adávací dokumentaci a jejích přílohách. Nabídková cena musí být stanovena jako </w:t>
      </w:r>
      <w:r w:rsidRPr="003155BC">
        <w:rPr>
          <w:b/>
        </w:rPr>
        <w:t>cena konečná a nepřekročitelná</w:t>
      </w:r>
      <w:r w:rsidRPr="003155BC">
        <w:t xml:space="preserve"> a nelze ji měnit, pokud to neumožňuje tato </w:t>
      </w:r>
      <w:r w:rsidR="00DF7591" w:rsidRPr="003155BC">
        <w:t>z</w:t>
      </w:r>
      <w:r w:rsidRPr="003155BC">
        <w:t xml:space="preserve">adávací dokumentace. </w:t>
      </w:r>
    </w:p>
    <w:p w14:paraId="34E786D3" w14:textId="77777777" w:rsidR="003068C8" w:rsidRPr="004D22E5" w:rsidRDefault="003068C8" w:rsidP="00E550CB">
      <w:pPr>
        <w:rPr>
          <w:rFonts w:asciiTheme="majorHAnsi" w:hAnsiTheme="majorHAnsi"/>
        </w:rPr>
      </w:pPr>
      <w:r w:rsidRPr="003155BC">
        <w:t xml:space="preserve">Nabídková cena může být změněna pouze z důvodu změny zákona č. 235/2004 Sb. o dani z přidané hodnoty, ve znění pozdějších předpisů (dále jen „ZDPH“), v takovém případě bude cena včetně DPH částečně či </w:t>
      </w:r>
      <w:r w:rsidRPr="004D22E5">
        <w:rPr>
          <w:rFonts w:asciiTheme="majorHAnsi" w:hAnsiTheme="majorHAnsi"/>
        </w:rPr>
        <w:t>úplně snížena nebo zvýšena předně podle účinné novely ZDPH.</w:t>
      </w:r>
    </w:p>
    <w:p w14:paraId="312C1615" w14:textId="3BDC3F5E" w:rsidR="003068C8" w:rsidRPr="004D22E5" w:rsidRDefault="003068C8" w:rsidP="00A353DD">
      <w:pPr>
        <w:rPr>
          <w:rFonts w:asciiTheme="majorHAnsi" w:hAnsiTheme="majorHAnsi"/>
        </w:rPr>
      </w:pPr>
      <w:r w:rsidRPr="004D22E5">
        <w:rPr>
          <w:rFonts w:asciiTheme="majorHAnsi" w:hAnsiTheme="majorHAnsi"/>
        </w:rPr>
        <w:t xml:space="preserve">Předpokládaná hodnota této zakázky </w:t>
      </w:r>
      <w:bookmarkStart w:id="22" w:name="_GoBack"/>
      <w:bookmarkEnd w:id="22"/>
      <w:r w:rsidRPr="004D22E5">
        <w:rPr>
          <w:rFonts w:asciiTheme="majorHAnsi" w:hAnsiTheme="majorHAnsi"/>
        </w:rPr>
        <w:t xml:space="preserve">je stanovena na </w:t>
      </w:r>
      <w:r w:rsidR="004D22E5" w:rsidRPr="004D22E5">
        <w:rPr>
          <w:rFonts w:asciiTheme="majorHAnsi" w:hAnsiTheme="majorHAnsi" w:cs="Times New Roman"/>
        </w:rPr>
        <w:t>3 0</w:t>
      </w:r>
      <w:r w:rsidR="00F51489" w:rsidRPr="004D22E5">
        <w:rPr>
          <w:rFonts w:asciiTheme="majorHAnsi" w:hAnsiTheme="majorHAnsi"/>
        </w:rPr>
        <w:t xml:space="preserve">00 </w:t>
      </w:r>
      <w:r w:rsidRPr="004D22E5">
        <w:rPr>
          <w:rFonts w:asciiTheme="majorHAnsi" w:hAnsiTheme="majorHAnsi"/>
        </w:rPr>
        <w:t xml:space="preserve">000,- Kč bez DPH. </w:t>
      </w:r>
    </w:p>
    <w:p w14:paraId="0357FDC6" w14:textId="77777777" w:rsidR="003068C8" w:rsidRPr="003155BC" w:rsidRDefault="00DC7E12" w:rsidP="00A353DD">
      <w:r w:rsidRPr="004D22E5">
        <w:rPr>
          <w:rFonts w:asciiTheme="majorHAnsi" w:hAnsiTheme="majorHAnsi"/>
        </w:rPr>
        <w:t>N</w:t>
      </w:r>
      <w:r w:rsidR="003068C8" w:rsidRPr="004D22E5">
        <w:rPr>
          <w:rFonts w:asciiTheme="majorHAnsi" w:hAnsiTheme="majorHAnsi"/>
        </w:rPr>
        <w:t>abídkov</w:t>
      </w:r>
      <w:r w:rsidRPr="004D22E5">
        <w:rPr>
          <w:rFonts w:asciiTheme="majorHAnsi" w:hAnsiTheme="majorHAnsi"/>
        </w:rPr>
        <w:t>á</w:t>
      </w:r>
      <w:r w:rsidR="003068C8" w:rsidRPr="004D22E5">
        <w:rPr>
          <w:rFonts w:asciiTheme="majorHAnsi" w:hAnsiTheme="majorHAnsi"/>
        </w:rPr>
        <w:t xml:space="preserve"> cen</w:t>
      </w:r>
      <w:r w:rsidRPr="004D22E5">
        <w:rPr>
          <w:rFonts w:asciiTheme="majorHAnsi" w:hAnsiTheme="majorHAnsi"/>
        </w:rPr>
        <w:t>a</w:t>
      </w:r>
      <w:r w:rsidR="003068C8" w:rsidRPr="004D22E5">
        <w:rPr>
          <w:rFonts w:asciiTheme="majorHAnsi" w:hAnsiTheme="majorHAnsi"/>
        </w:rPr>
        <w:t xml:space="preserve"> musí být zpracován</w:t>
      </w:r>
      <w:r w:rsidRPr="004D22E5">
        <w:rPr>
          <w:rFonts w:asciiTheme="majorHAnsi" w:hAnsiTheme="majorHAnsi"/>
        </w:rPr>
        <w:t>a</w:t>
      </w:r>
      <w:r w:rsidR="003068C8" w:rsidRPr="004D22E5">
        <w:rPr>
          <w:rFonts w:asciiTheme="majorHAnsi" w:hAnsiTheme="majorHAnsi"/>
        </w:rPr>
        <w:t xml:space="preserve"> </w:t>
      </w:r>
      <w:r w:rsidR="003068C8" w:rsidRPr="004D22E5">
        <w:rPr>
          <w:rFonts w:asciiTheme="majorHAnsi" w:hAnsiTheme="majorHAnsi"/>
          <w:b/>
        </w:rPr>
        <w:t>v českých korunách (Kč)</w:t>
      </w:r>
      <w:r w:rsidRPr="004D22E5">
        <w:rPr>
          <w:rFonts w:asciiTheme="majorHAnsi" w:hAnsiTheme="majorHAnsi"/>
          <w:b/>
        </w:rPr>
        <w:t xml:space="preserve"> nebo v eurech</w:t>
      </w:r>
      <w:r w:rsidRPr="003155BC">
        <w:rPr>
          <w:b/>
        </w:rPr>
        <w:t xml:space="preserve"> (EUR)</w:t>
      </w:r>
      <w:r w:rsidR="00F51489" w:rsidRPr="003155BC">
        <w:rPr>
          <w:b/>
        </w:rPr>
        <w:t xml:space="preserve">,  či jiné měně. </w:t>
      </w:r>
      <w:r w:rsidR="00F51489" w:rsidRPr="003155BC">
        <w:t xml:space="preserve">Pro </w:t>
      </w:r>
      <w:r w:rsidR="00F51489" w:rsidRPr="00F83C1A">
        <w:rPr>
          <w:color w:val="000000"/>
        </w:rPr>
        <w:t xml:space="preserve">účely hodnocení budě cena </w:t>
      </w:r>
      <w:r w:rsidR="0057402C" w:rsidRPr="00FC0AF3">
        <w:rPr>
          <w:color w:val="000000"/>
        </w:rPr>
        <w:t xml:space="preserve">vyjádřena v jiné měně </w:t>
      </w:r>
      <w:r w:rsidR="002F720F" w:rsidRPr="00FC0AF3">
        <w:rPr>
          <w:rFonts w:cs="Times New Roman"/>
          <w:color w:val="000000"/>
        </w:rPr>
        <w:t xml:space="preserve">než Kč </w:t>
      </w:r>
      <w:r w:rsidR="00F51489" w:rsidRPr="00FC0AF3">
        <w:rPr>
          <w:color w:val="000000"/>
        </w:rPr>
        <w:t>přepočtena dle s</w:t>
      </w:r>
      <w:r w:rsidR="000657E8" w:rsidRPr="00FC0AF3">
        <w:rPr>
          <w:color w:val="000000"/>
        </w:rPr>
        <w:t>měnného kurzu stanoveného ČNB k poslednímu dni podání</w:t>
      </w:r>
      <w:r w:rsidR="000657E8" w:rsidRPr="00F83C1A">
        <w:rPr>
          <w:color w:val="000000"/>
        </w:rPr>
        <w:t xml:space="preserve"> nabídek</w:t>
      </w:r>
      <w:r w:rsidR="00F51489" w:rsidRPr="00F83C1A">
        <w:rPr>
          <w:color w:val="000000"/>
        </w:rPr>
        <w:t>.</w:t>
      </w:r>
      <w:r w:rsidR="003068C8" w:rsidRPr="003155BC">
        <w:t xml:space="preserve"> </w:t>
      </w:r>
    </w:p>
    <w:p w14:paraId="61AF35BF" w14:textId="77777777" w:rsidR="003068C8" w:rsidRPr="003155BC" w:rsidRDefault="003068C8" w:rsidP="00A353DD">
      <w:r w:rsidRPr="003155BC">
        <w:t xml:space="preserve">Celková nabídková cena bude uvedena na krycím listu, který je přílohou č. 1 této </w:t>
      </w:r>
      <w:r w:rsidR="00AC7DEA" w:rsidRPr="003155BC">
        <w:t>z</w:t>
      </w:r>
      <w:r w:rsidRPr="003155BC">
        <w:t>adávací dokumentace</w:t>
      </w:r>
      <w:r w:rsidR="005F139B" w:rsidRPr="003155BC">
        <w:t>,</w:t>
      </w:r>
      <w:r w:rsidRPr="003155BC">
        <w:t xml:space="preserve"> a to v členění: nabídková cena bez DPH, samostatně DPH s příslušnou sazbou a nabídková cena včetně DPH. </w:t>
      </w:r>
    </w:p>
    <w:p w14:paraId="19ADCFA8" w14:textId="77777777" w:rsidR="003068C8" w:rsidRPr="003155BC" w:rsidRDefault="003068C8" w:rsidP="00A353DD">
      <w:pPr>
        <w:pStyle w:val="Styl1"/>
      </w:pPr>
      <w:bookmarkStart w:id="23" w:name="_Toc244137093"/>
      <w:r w:rsidRPr="003155BC">
        <w:t>Variantní řešení, další požadavky</w:t>
      </w:r>
      <w:bookmarkEnd w:id="23"/>
    </w:p>
    <w:p w14:paraId="3C042FC1" w14:textId="77777777" w:rsidR="003068C8" w:rsidRPr="003155BC" w:rsidRDefault="003068C8" w:rsidP="00A353DD">
      <w:r w:rsidRPr="003155BC">
        <w:t>Zvláštní technické požadavky (§ 46a zákona): není tento případ.</w:t>
      </w:r>
    </w:p>
    <w:p w14:paraId="07A8E325" w14:textId="77777777" w:rsidR="003068C8" w:rsidRPr="003155BC" w:rsidRDefault="003068C8" w:rsidP="00A353DD">
      <w:r w:rsidRPr="003155BC">
        <w:t>Požadavky na opatření k ochraně utajovaných informací (§ 46b zákona): není tento případ.</w:t>
      </w:r>
    </w:p>
    <w:p w14:paraId="751EC8B9" w14:textId="77777777" w:rsidR="003068C8" w:rsidRPr="003155BC" w:rsidRDefault="003068C8" w:rsidP="00A353DD">
      <w:r w:rsidRPr="003155BC">
        <w:t>Požadavky na zabezpečení dodávek (§ 46c zákona): není tento případ.</w:t>
      </w:r>
    </w:p>
    <w:p w14:paraId="39074995" w14:textId="77777777" w:rsidR="003068C8" w:rsidRPr="003155BC" w:rsidRDefault="003068C8" w:rsidP="00A353DD">
      <w:r w:rsidRPr="003155BC">
        <w:t>Požadavek na varianty nabídek (§ 70 zákona): zadavatel nepřipouští variantní řešení nabídky.</w:t>
      </w:r>
    </w:p>
    <w:p w14:paraId="679EB404" w14:textId="77777777" w:rsidR="0002179D" w:rsidRPr="003155BC" w:rsidRDefault="0002179D" w:rsidP="00A353DD">
      <w:pPr>
        <w:pStyle w:val="Styl1"/>
      </w:pPr>
      <w:bookmarkStart w:id="24" w:name="_Toc347213454"/>
      <w:bookmarkStart w:id="25" w:name="_TOC3812"/>
      <w:bookmarkStart w:id="26" w:name="_TOC4190"/>
      <w:bookmarkStart w:id="27" w:name="_Toc244137094"/>
      <w:bookmarkEnd w:id="24"/>
      <w:bookmarkEnd w:id="25"/>
      <w:bookmarkEnd w:id="26"/>
      <w:r w:rsidRPr="003155BC">
        <w:t>Obchodní podmínky</w:t>
      </w:r>
      <w:bookmarkEnd w:id="1"/>
      <w:bookmarkEnd w:id="27"/>
    </w:p>
    <w:p w14:paraId="4E6CE3F4" w14:textId="77777777" w:rsidR="00A767FD" w:rsidRPr="003155BC" w:rsidRDefault="00A767FD" w:rsidP="00A353DD">
      <w:pPr>
        <w:pStyle w:val="Styl2"/>
      </w:pPr>
      <w:bookmarkStart w:id="28" w:name="_Toc269734579"/>
      <w:r w:rsidRPr="003155BC">
        <w:t>Místo plnění veřejné zakázky</w:t>
      </w:r>
      <w:bookmarkEnd w:id="28"/>
    </w:p>
    <w:p w14:paraId="4271F410" w14:textId="77777777" w:rsidR="00A767FD" w:rsidRPr="003155BC" w:rsidRDefault="00A767FD" w:rsidP="00A353DD">
      <w:r w:rsidRPr="003155BC">
        <w:t xml:space="preserve">Místem plnění je </w:t>
      </w:r>
      <w:r w:rsidR="00F51489" w:rsidRPr="003155BC">
        <w:t>pracoviště</w:t>
      </w:r>
      <w:r w:rsidRPr="003155BC">
        <w:t xml:space="preserve"> zadavatele na adrese </w:t>
      </w:r>
      <w:r w:rsidR="00AE3BD2" w:rsidRPr="00AE3BD2">
        <w:rPr>
          <w:rStyle w:val="Strong"/>
        </w:rPr>
        <w:t>MSR Engines s.r.o., Kasárna Černá Pole – budova 22, tř.</w:t>
      </w:r>
      <w:r w:rsidR="00AE3BD2" w:rsidRPr="00AE3BD2">
        <w:t> </w:t>
      </w:r>
      <w:r w:rsidR="00AE3BD2" w:rsidRPr="00AE3BD2">
        <w:rPr>
          <w:rStyle w:val="Strong"/>
        </w:rPr>
        <w:t>Generála Píky, Brno, 662 10</w:t>
      </w:r>
      <w:r w:rsidRPr="003155BC">
        <w:t>.</w:t>
      </w:r>
    </w:p>
    <w:p w14:paraId="28ACDD49" w14:textId="77777777" w:rsidR="00A767FD" w:rsidRPr="003155BC" w:rsidRDefault="00A767FD" w:rsidP="00A353DD">
      <w:r w:rsidRPr="003155BC">
        <w:t>Vzhledem k povaze zakázky nebude konána prohlídka místa plnění veřejné zakázky.</w:t>
      </w:r>
    </w:p>
    <w:p w14:paraId="0AB1FA56" w14:textId="77777777" w:rsidR="0002179D" w:rsidRPr="003155BC" w:rsidRDefault="00A767FD" w:rsidP="00A353DD">
      <w:pPr>
        <w:pStyle w:val="Styl2"/>
      </w:pPr>
      <w:r w:rsidRPr="003155BC">
        <w:t>Termín plnění veřejné zakázky</w:t>
      </w:r>
    </w:p>
    <w:p w14:paraId="68DD6D49" w14:textId="77777777" w:rsidR="00BC24AA" w:rsidRPr="006008F1" w:rsidRDefault="00BC24AA" w:rsidP="00A353DD">
      <w:pPr>
        <w:rPr>
          <w:color w:val="000000"/>
        </w:rPr>
      </w:pPr>
      <w:r w:rsidRPr="003155BC">
        <w:t xml:space="preserve">Závazný termín splnění </w:t>
      </w:r>
      <w:r w:rsidR="00BC5337" w:rsidRPr="003155BC">
        <w:t xml:space="preserve">veřejné </w:t>
      </w:r>
      <w:r w:rsidRPr="003155BC">
        <w:t>zakázky (tj. předání z</w:t>
      </w:r>
      <w:r w:rsidR="005F139B" w:rsidRPr="003155BC">
        <w:t>a</w:t>
      </w:r>
      <w:r w:rsidRPr="003155BC">
        <w:t xml:space="preserve">řízení specifikovaného v čl. 3.1. této ZD k užívání) je </w:t>
      </w:r>
      <w:r w:rsidRPr="00F83C1A">
        <w:rPr>
          <w:color w:val="000000"/>
        </w:rPr>
        <w:t xml:space="preserve">max. </w:t>
      </w:r>
      <w:r w:rsidR="00970ED9" w:rsidRPr="00F83C1A">
        <w:rPr>
          <w:color w:val="000000"/>
        </w:rPr>
        <w:t>4</w:t>
      </w:r>
      <w:r w:rsidRPr="00F83C1A">
        <w:rPr>
          <w:color w:val="000000"/>
        </w:rPr>
        <w:t xml:space="preserve"> týdnů od podpisu </w:t>
      </w:r>
      <w:r w:rsidRPr="006008F1">
        <w:rPr>
          <w:color w:val="000000"/>
        </w:rPr>
        <w:t>kupní smlouvy.</w:t>
      </w:r>
      <w:r w:rsidR="0057402C" w:rsidRPr="006008F1">
        <w:rPr>
          <w:color w:val="000000"/>
        </w:rPr>
        <w:t xml:space="preserve"> Předání k užívání je definováno jako dodávka technologie, včetně instalace a zaškolení pracovníků zadavatele.</w:t>
      </w:r>
    </w:p>
    <w:p w14:paraId="11B684A1" w14:textId="77777777" w:rsidR="00A504F1" w:rsidRPr="006008F1" w:rsidRDefault="002F2AC1" w:rsidP="00A353DD">
      <w:pPr>
        <w:rPr>
          <w:color w:val="000000"/>
        </w:rPr>
      </w:pPr>
      <w:r w:rsidRPr="006008F1">
        <w:rPr>
          <w:color w:val="000000"/>
        </w:rPr>
        <w:t xml:space="preserve">Předpokládaný termín </w:t>
      </w:r>
      <w:r w:rsidR="00A504F1" w:rsidRPr="006008F1">
        <w:rPr>
          <w:color w:val="000000"/>
        </w:rPr>
        <w:t xml:space="preserve">uzavření </w:t>
      </w:r>
      <w:r w:rsidR="00BC24AA" w:rsidRPr="006008F1">
        <w:rPr>
          <w:color w:val="000000"/>
        </w:rPr>
        <w:t xml:space="preserve">kupní </w:t>
      </w:r>
      <w:r w:rsidR="00A65323" w:rsidRPr="006008F1">
        <w:rPr>
          <w:color w:val="000000"/>
        </w:rPr>
        <w:t xml:space="preserve">smlouvy </w:t>
      </w:r>
      <w:r w:rsidR="00A504F1" w:rsidRPr="006008F1">
        <w:rPr>
          <w:color w:val="000000"/>
        </w:rPr>
        <w:t>je</w:t>
      </w:r>
      <w:r w:rsidR="00190C0D" w:rsidRPr="006008F1">
        <w:rPr>
          <w:color w:val="000000"/>
        </w:rPr>
        <w:t xml:space="preserve"> </w:t>
      </w:r>
      <w:r w:rsidR="004F33AD" w:rsidRPr="006008F1">
        <w:rPr>
          <w:rFonts w:cs="Times New Roman"/>
          <w:color w:val="000000"/>
        </w:rPr>
        <w:t>prosinec</w:t>
      </w:r>
      <w:r w:rsidR="00BF5FB1" w:rsidRPr="006008F1">
        <w:rPr>
          <w:color w:val="000000"/>
        </w:rPr>
        <w:t xml:space="preserve"> </w:t>
      </w:r>
      <w:r w:rsidR="00A65323" w:rsidRPr="006008F1">
        <w:rPr>
          <w:color w:val="000000"/>
        </w:rPr>
        <w:t>2013.</w:t>
      </w:r>
    </w:p>
    <w:p w14:paraId="220AD8AD" w14:textId="77777777" w:rsidR="0002179D" w:rsidRPr="003155BC" w:rsidRDefault="004D55D8" w:rsidP="00A353DD">
      <w:pPr>
        <w:pStyle w:val="Styl2"/>
      </w:pPr>
      <w:bookmarkStart w:id="29" w:name="_Toc341687135"/>
      <w:bookmarkStart w:id="30" w:name="_Toc341687137"/>
      <w:bookmarkStart w:id="31" w:name="_Toc341687139"/>
      <w:bookmarkEnd w:id="29"/>
      <w:bookmarkEnd w:id="30"/>
      <w:bookmarkEnd w:id="31"/>
      <w:r w:rsidRPr="003155BC">
        <w:t>P</w:t>
      </w:r>
      <w:r w:rsidR="00705178" w:rsidRPr="003155BC">
        <w:t>latební podmínky</w:t>
      </w:r>
    </w:p>
    <w:p w14:paraId="15272391" w14:textId="77777777" w:rsidR="00F51489" w:rsidRPr="003155BC" w:rsidRDefault="0002179D" w:rsidP="00A353DD">
      <w:r w:rsidRPr="003155BC">
        <w:t>Cena za dodávku bude dodavatelem fakturována na základě příslušn</w:t>
      </w:r>
      <w:r w:rsidR="00740472" w:rsidRPr="003155BC">
        <w:t>ých</w:t>
      </w:r>
      <w:r w:rsidRPr="003155BC">
        <w:t xml:space="preserve"> daňov</w:t>
      </w:r>
      <w:r w:rsidR="00740472" w:rsidRPr="003155BC">
        <w:t>ých</w:t>
      </w:r>
      <w:r w:rsidRPr="003155BC">
        <w:t xml:space="preserve"> doklad</w:t>
      </w:r>
      <w:r w:rsidR="00740472" w:rsidRPr="003155BC">
        <w:t>ů</w:t>
      </w:r>
      <w:r w:rsidRPr="003155BC">
        <w:t xml:space="preserve"> vystaven</w:t>
      </w:r>
      <w:r w:rsidR="00740472" w:rsidRPr="003155BC">
        <w:t>ých</w:t>
      </w:r>
      <w:r w:rsidRPr="003155BC">
        <w:t xml:space="preserve"> v souladu </w:t>
      </w:r>
      <w:r w:rsidR="00740472" w:rsidRPr="003155BC">
        <w:t>příslušnými právními předpisy</w:t>
      </w:r>
      <w:r w:rsidR="0057402C">
        <w:t xml:space="preserve"> se splatnost minimálně 60 kalendářních dnů</w:t>
      </w:r>
      <w:r w:rsidR="00F51489" w:rsidRPr="003155BC">
        <w:t xml:space="preserve">. </w:t>
      </w:r>
    </w:p>
    <w:p w14:paraId="198C266E" w14:textId="77777777" w:rsidR="004D6460" w:rsidRPr="003155BC" w:rsidRDefault="004D6460" w:rsidP="00A353DD">
      <w:pPr>
        <w:pStyle w:val="Styl2"/>
      </w:pPr>
      <w:r w:rsidRPr="003155BC">
        <w:t>Sankce a smluvní pokuty</w:t>
      </w:r>
    </w:p>
    <w:p w14:paraId="30AAF8A4" w14:textId="77777777" w:rsidR="004D6460" w:rsidRDefault="004D6460" w:rsidP="00A353DD">
      <w:r w:rsidRPr="003155BC">
        <w:t>Smluvní pokuta za prodlení v souvislosti s nedodržením termínu dodání zařízení je stanovena na 0,02 % z celkové ceny zakázky za každý den proti termínu uvedeném</w:t>
      </w:r>
      <w:r w:rsidR="005F139B" w:rsidRPr="003155BC">
        <w:t>u</w:t>
      </w:r>
      <w:r w:rsidRPr="003155BC">
        <w:t xml:space="preserve"> v bodě 6.2 této </w:t>
      </w:r>
      <w:r w:rsidR="002F2AC1" w:rsidRPr="003155BC">
        <w:t>z</w:t>
      </w:r>
      <w:r w:rsidRPr="003155BC">
        <w:t>adávací dokumentace.</w:t>
      </w:r>
    </w:p>
    <w:p w14:paraId="2A118BA3" w14:textId="77777777" w:rsidR="004D6460" w:rsidRDefault="004D6460" w:rsidP="00A353DD">
      <w:r w:rsidRPr="003155BC">
        <w:t>Smluvní pokuta za prodlení zadavatele s úhradou faktur nesmí být vyšší než 0,05 % z dlužné částky za každý den prodlení.</w:t>
      </w:r>
    </w:p>
    <w:p w14:paraId="7E26C0CE" w14:textId="77777777" w:rsidR="0057402C" w:rsidRDefault="0057402C" w:rsidP="00E550CB">
      <w:r>
        <w:t xml:space="preserve">Stejná </w:t>
      </w:r>
      <w:r w:rsidRPr="00E550CB">
        <w:t>výše pokuty</w:t>
      </w:r>
      <w:r w:rsidR="00E550CB" w:rsidRPr="00E550CB">
        <w:t xml:space="preserve"> jako u prodlení zadavatele s úhradou faktur</w:t>
      </w:r>
      <w:r>
        <w:t xml:space="preserve"> (max. </w:t>
      </w:r>
      <w:r w:rsidRPr="003155BC">
        <w:t>0,05 %</w:t>
      </w:r>
      <w:r>
        <w:t xml:space="preserve"> denně z celkové kupní ceny) </w:t>
      </w:r>
      <w:r w:rsidR="00051E00">
        <w:t>se vztahuje k</w:t>
      </w:r>
      <w:r w:rsidR="00462EDE">
        <w:t> neodstranění vad a nedodělků</w:t>
      </w:r>
      <w:r w:rsidR="00E550CB">
        <w:rPr>
          <w:rFonts w:ascii="Times New Roman" w:hAnsi="Times New Roman" w:cs="Times New Roman"/>
        </w:rPr>
        <w:t xml:space="preserve"> dodavatelem</w:t>
      </w:r>
      <w:r w:rsidR="00462EDE">
        <w:t xml:space="preserve"> znemožňujících využití technologie po dobu přesahující 4 dny a více jak </w:t>
      </w:r>
      <w:r w:rsidR="00462EDE" w:rsidRPr="003155BC">
        <w:t>3</w:t>
      </w:r>
      <w:r w:rsidR="00462EDE">
        <w:t xml:space="preserve"> týdny u vad a nedodělků umožňujících </w:t>
      </w:r>
      <w:r w:rsidR="00E550CB">
        <w:rPr>
          <w:rFonts w:ascii="Times New Roman" w:hAnsi="Times New Roman" w:cs="Times New Roman"/>
        </w:rPr>
        <w:t>další</w:t>
      </w:r>
      <w:r w:rsidR="00462EDE">
        <w:t xml:space="preserve"> využití technologie.</w:t>
      </w:r>
    </w:p>
    <w:p w14:paraId="2FBFA1D0" w14:textId="77777777" w:rsidR="00462EDE" w:rsidRPr="003155BC" w:rsidRDefault="00462EDE" w:rsidP="00A353DD">
      <w:r>
        <w:t xml:space="preserve">V případě prodlení s dodáním technologie v termínu, či jiných pochybeních vedoucích k ohrožení splnění podmínek poskytnutí dotace náleží </w:t>
      </w:r>
      <w:r w:rsidR="00E550CB" w:rsidRPr="00E550CB">
        <w:t xml:space="preserve">zadavatele </w:t>
      </w:r>
      <w:r>
        <w:t>náhrada škody až do výše ušlé dotace.</w:t>
      </w:r>
    </w:p>
    <w:p w14:paraId="65AF6F85" w14:textId="77777777" w:rsidR="00462EDE" w:rsidRPr="003155BC" w:rsidRDefault="00404124" w:rsidP="00462EDE">
      <w:pPr>
        <w:pStyle w:val="Styl2"/>
      </w:pPr>
      <w:r w:rsidRPr="003155BC">
        <w:t>Záruka</w:t>
      </w:r>
    </w:p>
    <w:p w14:paraId="16561BAF" w14:textId="77777777" w:rsidR="00462EDE" w:rsidRPr="00E550CB" w:rsidRDefault="00462EDE" w:rsidP="00A353DD">
      <w:r w:rsidRPr="00D14B02">
        <w:t xml:space="preserve">Na dodávky, u nichž je záruční doba dána výrobcem, je uchazeč povinen poskytnout záruku nejméně stejnou, jaká je </w:t>
      </w:r>
      <w:r w:rsidRPr="00E550CB">
        <w:t xml:space="preserve">záruka poskytnutá výrobcem, a to ode dne předání a převzetí díla bez vad a nedodělků, nejméně však </w:t>
      </w:r>
      <w:r w:rsidR="00E550CB" w:rsidRPr="00E550CB">
        <w:t>12</w:t>
      </w:r>
      <w:r w:rsidRPr="00E550CB">
        <w:t xml:space="preserve"> měsíců.</w:t>
      </w:r>
    </w:p>
    <w:p w14:paraId="0070BE4D" w14:textId="77777777" w:rsidR="00FA4C75" w:rsidRPr="003155BC" w:rsidRDefault="00254A5F" w:rsidP="00A353DD">
      <w:pPr>
        <w:pStyle w:val="Styl2"/>
      </w:pPr>
      <w:r w:rsidRPr="003155BC">
        <w:t>Další</w:t>
      </w:r>
      <w:r w:rsidR="00FA4C75" w:rsidRPr="003155BC">
        <w:t xml:space="preserve"> smluvní podmínky</w:t>
      </w:r>
    </w:p>
    <w:p w14:paraId="00414C85" w14:textId="77777777" w:rsidR="005B5E9C" w:rsidRPr="003155BC" w:rsidRDefault="005B5E9C" w:rsidP="00A353DD">
      <w:r w:rsidRPr="003155BC">
        <w:t>Zadavatel je oprávněn odstoupit od kupní smlouvy v případě:</w:t>
      </w:r>
    </w:p>
    <w:p w14:paraId="642134CD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prodlení dodavatele s termínem plnění v delším než 3 týdny,</w:t>
      </w:r>
    </w:p>
    <w:p w14:paraId="68F3816F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že se na kterékoli části předmětu plnění v záruční době vyskytnou tři a více závad bránících jeho užívání,</w:t>
      </w:r>
    </w:p>
    <w:p w14:paraId="60B97569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dojde k úpadku dodavatele,</w:t>
      </w:r>
    </w:p>
    <w:p w14:paraId="45DA212C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že je s přihlédnutím ke všem okolnostem zřejmé, že dodavatel není schopen dostát svému závazku ze smlouvy, tj. provést dodávku řádně a včas.</w:t>
      </w:r>
    </w:p>
    <w:p w14:paraId="5C3781A1" w14:textId="77777777" w:rsidR="005B5E9C" w:rsidRPr="003155BC" w:rsidRDefault="005B5E9C" w:rsidP="00A353DD">
      <w:r w:rsidRPr="003155BC">
        <w:t>Zadavatel požaduje, aby komunikace s vybraným uchazečem probíhala v</w:t>
      </w:r>
      <w:r w:rsidR="0031609D" w:rsidRPr="003155BC">
        <w:t> </w:t>
      </w:r>
      <w:r w:rsidRPr="003155BC">
        <w:t>českém</w:t>
      </w:r>
      <w:r w:rsidR="0031609D" w:rsidRPr="003155BC">
        <w:t xml:space="preserve"> nebo anglickém </w:t>
      </w:r>
      <w:r w:rsidRPr="003155BC">
        <w:t xml:space="preserve"> jazyce, a to zejména v těchto oblastech:</w:t>
      </w:r>
    </w:p>
    <w:p w14:paraId="5874E5DD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obchodní komunikace,</w:t>
      </w:r>
    </w:p>
    <w:p w14:paraId="17A32A1A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podrobný návod k obsluze dodávané technologie,</w:t>
      </w:r>
    </w:p>
    <w:p w14:paraId="6992E09D" w14:textId="77777777" w:rsidR="005B5E9C" w:rsidRPr="003155BC" w:rsidRDefault="005B5E9C" w:rsidP="00A353DD">
      <w:pPr>
        <w:numPr>
          <w:ilvl w:val="0"/>
          <w:numId w:val="6"/>
        </w:numPr>
      </w:pPr>
      <w:r w:rsidRPr="003155BC">
        <w:t>případná další komunikace týkající se předmětu zakázky.</w:t>
      </w:r>
    </w:p>
    <w:p w14:paraId="42BFD794" w14:textId="77777777" w:rsidR="005B5E9C" w:rsidRPr="003155BC" w:rsidRDefault="005B5E9C" w:rsidP="00A353DD">
      <w:r w:rsidRPr="003155BC">
        <w:t xml:space="preserve">Vybraný dodavatel má dle § 2 e) zákona č. 320/2001 Sb., o finanční kontrole ve veřejné správě povinnost spolupůsobit při výkonu finanční kontroly. K této povinnosti se vybraný dodavatel smluvně zaváže v kupní smlouvě. </w:t>
      </w:r>
    </w:p>
    <w:p w14:paraId="54BE1BDC" w14:textId="77777777" w:rsidR="00DC213A" w:rsidRDefault="00A13833" w:rsidP="00A353DD">
      <w:r w:rsidRPr="003155BC">
        <w:t>Zadavatel požaduje, aby veškeré výše uvedené obchodní podmínky</w:t>
      </w:r>
      <w:r w:rsidR="004869AF" w:rsidRPr="003155BC">
        <w:t xml:space="preserve"> (viz kapitola 6 ZD)</w:t>
      </w:r>
      <w:r w:rsidRPr="003155BC">
        <w:t xml:space="preserve"> byly zahrnuty do návrhu smlouvy</w:t>
      </w:r>
      <w:r w:rsidR="00DC213A" w:rsidRPr="003155BC">
        <w:t xml:space="preserve"> předkládaného uchazeči</w:t>
      </w:r>
      <w:r w:rsidRPr="003155BC">
        <w:t xml:space="preserve">. </w:t>
      </w:r>
    </w:p>
    <w:p w14:paraId="1C3FB19F" w14:textId="77777777" w:rsidR="00462EDE" w:rsidRPr="00D14B02" w:rsidRDefault="00462EDE" w:rsidP="00462EDE">
      <w:r w:rsidRPr="00D14B02">
        <w:t xml:space="preserve">Uchazeč je povinen v nabídce předložit návrh smlouvy, ve kterém budou obsaženy všechny podmínky a požadavky zadavatele definované v zadávací dokumentaci. Návrh smlouvy musí dále plně respektovat ustanovení obecně závazných právních předpisů. </w:t>
      </w:r>
    </w:p>
    <w:p w14:paraId="528DED6A" w14:textId="77777777" w:rsidR="00462EDE" w:rsidRPr="00D14B02" w:rsidRDefault="00462EDE" w:rsidP="00462EDE">
      <w:r w:rsidRPr="00D14B02">
        <w:t>Návrh smlouvy musí být ze strany uchazeče podepsán osobou oprávněnou jednat za uchazeče nebo osobou příslušně zmocněnou; originál nebo úředně ověřená kopie zmocnění musí být v takovém případě součástí nabídky uchazeče. Předložení nepodepsaného textu smlouvy není předložením návrhu této smlouvy. Nabídka uchazeče se tak stává neúplnou a zadavatel vyloučí takového uchaz</w:t>
      </w:r>
      <w:r>
        <w:t xml:space="preserve">eče z další účasti na zakázce. </w:t>
      </w:r>
    </w:p>
    <w:p w14:paraId="29D9CE61" w14:textId="77777777" w:rsidR="00462EDE" w:rsidRPr="00D14B02" w:rsidRDefault="00462EDE" w:rsidP="00462EDE">
      <w:r w:rsidRPr="00D14B02">
        <w:t>V návrhu smlouvy je uchazeč povinen plně respektovat vedle níže uvedených obchodních podmínek také požadavky na způsob zpracování nabídkové ceny. Nedodržení obchodních podmínek může být důvodem k vyřazení uchazeče z další účasti v zadávacím řízení.</w:t>
      </w:r>
    </w:p>
    <w:p w14:paraId="23CF3509" w14:textId="77777777" w:rsidR="00462EDE" w:rsidRPr="00D14B02" w:rsidRDefault="00462EDE" w:rsidP="00462EDE">
      <w:r w:rsidRPr="00D14B02">
        <w:t>Návrh smlouvy nesmí vyloučit či žádným způsobem omezovat oprávnění či požadavky zadavatele, uvede</w:t>
      </w:r>
      <w:r>
        <w:t>né v této zadávací dokumentaci.</w:t>
      </w:r>
    </w:p>
    <w:p w14:paraId="5F324CEB" w14:textId="77777777" w:rsidR="00D14B02" w:rsidRPr="003155BC" w:rsidRDefault="00462EDE" w:rsidP="00A353DD">
      <w:r w:rsidRPr="00D14B02">
        <w:t>Zadavatel se v obchodních podmínkách označuje jako Objednatel, uchazeč se označuje jako Dodavatel či Zhotovitel.</w:t>
      </w:r>
    </w:p>
    <w:p w14:paraId="27BDCB7C" w14:textId="77777777" w:rsidR="00E12F2D" w:rsidRPr="003155BC" w:rsidRDefault="00E12F2D" w:rsidP="00A353DD">
      <w:pPr>
        <w:rPr>
          <w:rFonts w:cs="Arial"/>
          <w:bCs/>
        </w:rPr>
      </w:pPr>
      <w:r w:rsidRPr="003155BC">
        <w:t>Nabídka, která by nesplnila kterýkoli z</w:t>
      </w:r>
      <w:r w:rsidR="00CA514A" w:rsidRPr="003155BC">
        <w:t xml:space="preserve"> výše uvedených </w:t>
      </w:r>
      <w:r w:rsidRPr="003155BC">
        <w:t xml:space="preserve">požadavků zadavatele, bude považována za nabídku </w:t>
      </w:r>
      <w:r w:rsidRPr="003155BC">
        <w:rPr>
          <w:rFonts w:cs="Arial"/>
        </w:rPr>
        <w:t>nevhodnou</w:t>
      </w:r>
      <w:r w:rsidRPr="003155BC">
        <w:t xml:space="preserve"> ve smyslu § 22 odst. 1 písm. b zákona, která nesplňuje </w:t>
      </w:r>
      <w:r w:rsidR="00CA514A" w:rsidRPr="003155BC">
        <w:t>zadávací podmínky z hlediska jiných požadavků zadavatele než na předmět veřejné zakázky</w:t>
      </w:r>
      <w:r w:rsidRPr="003155BC">
        <w:rPr>
          <w:rFonts w:cs="Arial"/>
        </w:rPr>
        <w:t>; taková nabídka bude vyřazena z dalšího průběhu zadávacího řízení.</w:t>
      </w:r>
      <w:r w:rsidRPr="003155BC">
        <w:t xml:space="preserve"> </w:t>
      </w:r>
    </w:p>
    <w:p w14:paraId="37340E0B" w14:textId="77777777" w:rsidR="004F7A7E" w:rsidRPr="003155BC" w:rsidRDefault="004F7A7E" w:rsidP="00A353DD">
      <w:pPr>
        <w:pStyle w:val="Styl1"/>
      </w:pPr>
      <w:bookmarkStart w:id="32" w:name="_Toc341687141"/>
      <w:bookmarkStart w:id="33" w:name="_Toc341687144"/>
      <w:bookmarkStart w:id="34" w:name="_Toc244137095"/>
      <w:bookmarkEnd w:id="32"/>
      <w:bookmarkEnd w:id="33"/>
      <w:r w:rsidRPr="003155BC">
        <w:t>Způsob hodnocení nabídek</w:t>
      </w:r>
      <w:bookmarkEnd w:id="34"/>
      <w:r w:rsidRPr="003155BC">
        <w:t xml:space="preserve"> </w:t>
      </w:r>
    </w:p>
    <w:p w14:paraId="630B8619" w14:textId="77777777" w:rsidR="004F7A7E" w:rsidRPr="003155BC" w:rsidRDefault="004F7A7E" w:rsidP="00A353DD">
      <w:r w:rsidRPr="003155BC">
        <w:t xml:space="preserve">Posouzením a hodnocením nabídek bude pověřena nezávislá hodnotící komise. </w:t>
      </w:r>
    </w:p>
    <w:p w14:paraId="4C245F92" w14:textId="77777777" w:rsidR="004F7A7E" w:rsidRPr="003155BC" w:rsidRDefault="004F7A7E" w:rsidP="00A353DD">
      <w:pPr>
        <w:pStyle w:val="Styl2"/>
      </w:pPr>
      <w:r w:rsidRPr="003155BC">
        <w:t>Základní hodnotící kritér</w:t>
      </w:r>
      <w:r w:rsidR="00DD6DFA" w:rsidRPr="003155BC">
        <w:t>ia</w:t>
      </w:r>
    </w:p>
    <w:p w14:paraId="2A7352DC" w14:textId="77777777" w:rsidR="004F7A7E" w:rsidRPr="003155BC" w:rsidRDefault="004F7A7E" w:rsidP="00A353DD">
      <w:r w:rsidRPr="003155BC">
        <w:t>Základním hodnotícím kritériem</w:t>
      </w:r>
      <w:r w:rsidR="003C594F" w:rsidRPr="003155BC">
        <w:t xml:space="preserve"> pro hodnocení veřejné zakázky je</w:t>
      </w:r>
      <w:r w:rsidR="00F51489" w:rsidRPr="003155BC">
        <w:t xml:space="preserve"> </w:t>
      </w:r>
      <w:r w:rsidR="00075223" w:rsidRPr="003155BC">
        <w:rPr>
          <w:b/>
        </w:rPr>
        <w:t>Celková nabídková cena bez DPH</w:t>
      </w:r>
      <w:r w:rsidRPr="003155BC">
        <w:t xml:space="preserve">. </w:t>
      </w:r>
    </w:p>
    <w:p w14:paraId="253E8E33" w14:textId="77777777" w:rsidR="00FF2A21" w:rsidRPr="003155BC" w:rsidRDefault="00FF2A21" w:rsidP="00A353DD">
      <w:r w:rsidRPr="003155BC">
        <w:t xml:space="preserve">V kritériu </w:t>
      </w:r>
      <w:r w:rsidRPr="003155BC">
        <w:rPr>
          <w:b/>
        </w:rPr>
        <w:t>„Celková nabídková cena bez DPH“</w:t>
      </w:r>
      <w:r w:rsidRPr="003155BC">
        <w:t xml:space="preserve"> bude hodnocena celková cena zakázky bez DPH</w:t>
      </w:r>
      <w:r w:rsidR="00462EDE">
        <w:t xml:space="preserve"> uvedena v návrhu smlouvy a na krycím listu</w:t>
      </w:r>
      <w:r w:rsidRPr="003155BC">
        <w:t xml:space="preserve">. Hodnocení výše nabídkové ceny bude provedeno </w:t>
      </w:r>
      <w:r w:rsidR="002A5264" w:rsidRPr="003155BC">
        <w:rPr>
          <w:b/>
        </w:rPr>
        <w:t>v českých korunách (Kč)</w:t>
      </w:r>
      <w:r w:rsidRPr="003155BC">
        <w:t xml:space="preserve">. Pro případný přepočet nabídkové ceny </w:t>
      </w:r>
      <w:r w:rsidR="002A5264" w:rsidRPr="003155BC">
        <w:t xml:space="preserve">v jiné měně </w:t>
      </w:r>
      <w:r w:rsidRPr="003155BC">
        <w:t xml:space="preserve">bude použit kurz ČNB platný k poslednímu dni lhůty pro podávání nabídek. Jako nejvýhodnější bude </w:t>
      </w:r>
      <w:r w:rsidR="003305F5" w:rsidRPr="003155BC">
        <w:t>vy</w:t>
      </w:r>
      <w:r w:rsidRPr="003155BC">
        <w:t xml:space="preserve">hodnocena nabídka </w:t>
      </w:r>
      <w:r w:rsidRPr="003155BC">
        <w:rPr>
          <w:u w:val="single"/>
        </w:rPr>
        <w:t>s nejnižší nabídkovou cenou</w:t>
      </w:r>
      <w:r w:rsidRPr="003155BC">
        <w:t>.</w:t>
      </w:r>
    </w:p>
    <w:p w14:paraId="6BE210EB" w14:textId="77777777" w:rsidR="00705178" w:rsidRPr="003155BC" w:rsidRDefault="00E3235F" w:rsidP="00A353DD">
      <w:pPr>
        <w:pStyle w:val="Styl1"/>
      </w:pPr>
      <w:bookmarkStart w:id="35" w:name="_Toc347213465"/>
      <w:bookmarkStart w:id="36" w:name="_Toc341687146"/>
      <w:bookmarkStart w:id="37" w:name="_Toc341687148"/>
      <w:bookmarkStart w:id="38" w:name="_Toc244137096"/>
      <w:bookmarkEnd w:id="35"/>
      <w:bookmarkEnd w:id="36"/>
      <w:bookmarkEnd w:id="37"/>
      <w:r w:rsidRPr="003155BC">
        <w:t>Podmínky a požadavky na zpracování nabídek</w:t>
      </w:r>
      <w:bookmarkEnd w:id="38"/>
    </w:p>
    <w:p w14:paraId="5AAFF1C5" w14:textId="77777777" w:rsidR="00124A42" w:rsidRPr="003155BC" w:rsidRDefault="00723390" w:rsidP="00A353DD">
      <w:pPr>
        <w:pStyle w:val="Styl2"/>
      </w:pPr>
      <w:r w:rsidRPr="003155BC">
        <w:t>Doporučená úprava</w:t>
      </w:r>
      <w:r w:rsidR="00124A42" w:rsidRPr="003155BC">
        <w:t xml:space="preserve"> nabídky</w:t>
      </w:r>
    </w:p>
    <w:p w14:paraId="2ADAE9B6" w14:textId="77777777" w:rsidR="003314F5" w:rsidRPr="003155BC" w:rsidRDefault="00723390" w:rsidP="00A353DD">
      <w:r w:rsidRPr="003155BC">
        <w:t>N</w:t>
      </w:r>
      <w:r w:rsidR="003314F5" w:rsidRPr="003155BC">
        <w:t>abídka b</w:t>
      </w:r>
      <w:r w:rsidRPr="003155BC">
        <w:t>ude</w:t>
      </w:r>
      <w:r w:rsidR="003314F5" w:rsidRPr="003155BC">
        <w:t xml:space="preserve"> vyhotovena </w:t>
      </w:r>
      <w:r w:rsidR="003314F5" w:rsidRPr="003155BC">
        <w:rPr>
          <w:b/>
        </w:rPr>
        <w:t>v českém jazyce</w:t>
      </w:r>
      <w:r w:rsidR="00F11CE3" w:rsidRPr="003155BC">
        <w:rPr>
          <w:b/>
        </w:rPr>
        <w:t xml:space="preserve"> nebo v anglickém jazyce</w:t>
      </w:r>
      <w:r w:rsidR="003314F5" w:rsidRPr="003155BC">
        <w:t xml:space="preserve"> v 1 originále a </w:t>
      </w:r>
      <w:r w:rsidR="00124A42" w:rsidRPr="003155BC">
        <w:t>jednou</w:t>
      </w:r>
      <w:r w:rsidR="003314F5" w:rsidRPr="003155BC">
        <w:t xml:space="preserve"> v elektronické podobě na datovém nosiči (CD apod.). Elektronická verze </w:t>
      </w:r>
      <w:r w:rsidRPr="003155BC">
        <w:t>bude</w:t>
      </w:r>
      <w:r w:rsidR="003314F5" w:rsidRPr="003155BC">
        <w:t xml:space="preserve"> obsahovat přesnou kopii originálu podané nabídky včetně podepsaného krycího listu, návrhu smlouvy</w:t>
      </w:r>
      <w:r w:rsidR="007F40DE" w:rsidRPr="003155BC">
        <w:t>,</w:t>
      </w:r>
      <w:r w:rsidR="00E62851" w:rsidRPr="003155BC">
        <w:t xml:space="preserve"> </w:t>
      </w:r>
      <w:r w:rsidR="002912AE" w:rsidRPr="003155BC">
        <w:t xml:space="preserve">čestných prohlášení, </w:t>
      </w:r>
      <w:r w:rsidR="003314F5" w:rsidRPr="003155BC">
        <w:t>atd.</w:t>
      </w:r>
    </w:p>
    <w:p w14:paraId="2B44A81C" w14:textId="77777777" w:rsidR="00E3235F" w:rsidRPr="003155BC" w:rsidRDefault="00E3235F" w:rsidP="00A353DD">
      <w:r w:rsidRPr="003155BC">
        <w:t xml:space="preserve">Jednotlivé listy nabídky včetně příloh </w:t>
      </w:r>
      <w:r w:rsidR="00723390" w:rsidRPr="003155BC">
        <w:t>budou</w:t>
      </w:r>
      <w:r w:rsidRPr="003155BC">
        <w:t xml:space="preserve"> očíslovány</w:t>
      </w:r>
      <w:r w:rsidR="00723390" w:rsidRPr="003155BC">
        <w:t xml:space="preserve"> (souvislou vzestupnou řadou)</w:t>
      </w:r>
      <w:r w:rsidRPr="003155BC">
        <w:t>, pevně spojeny a zabezpečeny proti neoprávněné manipulaci.</w:t>
      </w:r>
    </w:p>
    <w:p w14:paraId="03F20E78" w14:textId="77777777" w:rsidR="00E3235F" w:rsidRPr="003155BC" w:rsidRDefault="00E3235F" w:rsidP="00A353DD">
      <w:r w:rsidRPr="003155BC">
        <w:t xml:space="preserve">Nabídka </w:t>
      </w:r>
      <w:r w:rsidR="00723390" w:rsidRPr="003155BC">
        <w:t>bude</w:t>
      </w:r>
      <w:r w:rsidRPr="003155BC">
        <w:t xml:space="preserve"> dobře čitelná a </w:t>
      </w:r>
      <w:r w:rsidR="00723390" w:rsidRPr="003155BC">
        <w:t>nebude</w:t>
      </w:r>
      <w:r w:rsidRPr="003155BC">
        <w:t xml:space="preserve"> obsahovat opravy a přepisy, které by zadavatele mohly uvést v omyl.</w:t>
      </w:r>
    </w:p>
    <w:p w14:paraId="7821D254" w14:textId="77777777" w:rsidR="00E3235F" w:rsidRPr="006008F1" w:rsidRDefault="00E3235F" w:rsidP="00A353DD">
      <w:pPr>
        <w:rPr>
          <w:bCs/>
          <w:caps/>
        </w:rPr>
      </w:pPr>
      <w:r w:rsidRPr="003155BC">
        <w:t xml:space="preserve">Nabídka </w:t>
      </w:r>
      <w:r w:rsidRPr="006008F1">
        <w:t xml:space="preserve">musí </w:t>
      </w:r>
      <w:r w:rsidR="00723390" w:rsidRPr="006008F1">
        <w:t>být</w:t>
      </w:r>
      <w:r w:rsidRPr="006008F1">
        <w:t xml:space="preserve"> předána v uzavřené obálce označené nápisem </w:t>
      </w:r>
      <w:r w:rsidR="004F33AD" w:rsidRPr="006008F1">
        <w:rPr>
          <w:rFonts w:cs="Helvetica"/>
          <w:b/>
          <w:bCs/>
          <w:lang w:val="en-US" w:eastAsia="en-US"/>
        </w:rPr>
        <w:t xml:space="preserve">Projekt „VEMS“ VÝBĚROVÉ ŘÍZENÍ </w:t>
      </w:r>
      <w:r w:rsidR="004F33AD" w:rsidRPr="006008F1">
        <w:rPr>
          <w:rStyle w:val="Strong"/>
          <w:b/>
        </w:rPr>
        <w:t>„3D-tiskárna pro společnost MSR Engines s.r.o.“</w:t>
      </w:r>
      <w:r w:rsidR="004F33AD" w:rsidRPr="006008F1">
        <w:rPr>
          <w:rStyle w:val="Strong"/>
          <w:rFonts w:cs="Times New Roman"/>
          <w:b/>
        </w:rPr>
        <w:t xml:space="preserve"> </w:t>
      </w:r>
      <w:r w:rsidR="004F33AD" w:rsidRPr="006008F1">
        <w:rPr>
          <w:rFonts w:cs="Helvetica"/>
          <w:b/>
          <w:bCs/>
          <w:lang w:val="en-US" w:eastAsia="en-US"/>
        </w:rPr>
        <w:t>- NEOTVÍRAT</w:t>
      </w:r>
    </w:p>
    <w:p w14:paraId="448EDE52" w14:textId="77777777" w:rsidR="00E3235F" w:rsidRPr="003155BC" w:rsidRDefault="00E3235F" w:rsidP="00A353DD">
      <w:r w:rsidRPr="003155BC">
        <w:t>Na obálce musí být uvedena adresa uchazeče</w:t>
      </w:r>
      <w:r w:rsidR="004D55D8" w:rsidRPr="003155BC">
        <w:t xml:space="preserve"> pro účely zaslání oznámení dle § 7</w:t>
      </w:r>
      <w:r w:rsidR="0057554E" w:rsidRPr="003155BC">
        <w:t>1</w:t>
      </w:r>
      <w:r w:rsidR="004D55D8" w:rsidRPr="003155BC">
        <w:t xml:space="preserve"> odst. 6 a 7 zákona.</w:t>
      </w:r>
    </w:p>
    <w:p w14:paraId="37F3C8BB" w14:textId="77777777" w:rsidR="00E3235F" w:rsidRPr="003155BC" w:rsidRDefault="00E3235F" w:rsidP="00A353DD">
      <w:r w:rsidRPr="003155BC">
        <w:t xml:space="preserve">Nabídka </w:t>
      </w:r>
      <w:r w:rsidR="00124811" w:rsidRPr="003155BC">
        <w:t>musí</w:t>
      </w:r>
      <w:r w:rsidRPr="003155BC">
        <w:t xml:space="preserve"> obsahovat:</w:t>
      </w:r>
    </w:p>
    <w:p w14:paraId="1E6878B7" w14:textId="77777777" w:rsidR="00E3235F" w:rsidRPr="003155BC" w:rsidRDefault="00E3235F" w:rsidP="00A353DD">
      <w:pPr>
        <w:numPr>
          <w:ilvl w:val="0"/>
          <w:numId w:val="2"/>
        </w:numPr>
      </w:pPr>
      <w:r w:rsidRPr="003155BC">
        <w:t xml:space="preserve">vyplněný krycí list, </w:t>
      </w:r>
      <w:r w:rsidR="00E62851" w:rsidRPr="003155BC">
        <w:t xml:space="preserve">jehož závazný vzor </w:t>
      </w:r>
      <w:r w:rsidRPr="003155BC">
        <w:t xml:space="preserve">tvoří </w:t>
      </w:r>
      <w:r w:rsidR="00AC7DEA" w:rsidRPr="003155BC">
        <w:t>p</w:t>
      </w:r>
      <w:r w:rsidRPr="003155BC">
        <w:t xml:space="preserve">řílohu č. 1 této </w:t>
      </w:r>
      <w:r w:rsidR="00AC7DEA" w:rsidRPr="003155BC">
        <w:t>z</w:t>
      </w:r>
      <w:r w:rsidRPr="003155BC">
        <w:t>adávací dokumentace</w:t>
      </w:r>
      <w:r w:rsidR="00DF7591" w:rsidRPr="003155BC">
        <w:t xml:space="preserve"> včetně uvedení nabídkové ceny v požadovaném členění v souladu s bodem 4 této zadávací dokumentace</w:t>
      </w:r>
      <w:r w:rsidR="00473AAB" w:rsidRPr="003155BC">
        <w:t>, podepsaný osobou oprávněnou jednat jménem či za uchazeče</w:t>
      </w:r>
      <w:r w:rsidR="002C0FA8" w:rsidRPr="003155BC">
        <w:t>;</w:t>
      </w:r>
    </w:p>
    <w:p w14:paraId="28EBC299" w14:textId="77777777" w:rsidR="00E3235F" w:rsidRPr="003155BC" w:rsidRDefault="00E3235F" w:rsidP="00A353DD">
      <w:pPr>
        <w:numPr>
          <w:ilvl w:val="0"/>
          <w:numId w:val="2"/>
        </w:numPr>
      </w:pPr>
      <w:r w:rsidRPr="003155BC">
        <w:t>obsah nabídky včetně číslování jednotlivých listů</w:t>
      </w:r>
      <w:r w:rsidR="002C0FA8" w:rsidRPr="003155BC">
        <w:t>;</w:t>
      </w:r>
    </w:p>
    <w:p w14:paraId="7795314F" w14:textId="77777777" w:rsidR="00E3235F" w:rsidRPr="003155BC" w:rsidRDefault="00374F20" w:rsidP="00A353DD">
      <w:pPr>
        <w:numPr>
          <w:ilvl w:val="0"/>
          <w:numId w:val="2"/>
        </w:numPr>
      </w:pPr>
      <w:r w:rsidRPr="003155BC">
        <w:t>prokázání</w:t>
      </w:r>
      <w:r w:rsidR="00E3235F" w:rsidRPr="003155BC">
        <w:t xml:space="preserve"> splnění kvalifikace dle bodů </w:t>
      </w:r>
      <w:r w:rsidR="00AC7DEA" w:rsidRPr="003155BC">
        <w:t>2</w:t>
      </w:r>
      <w:r w:rsidR="00E3235F" w:rsidRPr="003155BC">
        <w:t>.</w:t>
      </w:r>
      <w:r w:rsidR="00DA1387" w:rsidRPr="003155BC">
        <w:t>2</w:t>
      </w:r>
      <w:r w:rsidR="00C4427F" w:rsidRPr="003155BC">
        <w:t>,</w:t>
      </w:r>
      <w:r w:rsidR="00E3235F" w:rsidRPr="003155BC">
        <w:t xml:space="preserve"> </w:t>
      </w:r>
      <w:r w:rsidR="00AC7DEA" w:rsidRPr="003155BC">
        <w:t>2</w:t>
      </w:r>
      <w:r w:rsidR="00E3235F" w:rsidRPr="003155BC">
        <w:t>.</w:t>
      </w:r>
      <w:r w:rsidR="00DA1387" w:rsidRPr="003155BC">
        <w:t>3</w:t>
      </w:r>
      <w:r w:rsidR="00C4427F" w:rsidRPr="003155BC">
        <w:t>, 2.4</w:t>
      </w:r>
      <w:r w:rsidR="00AC7DEA" w:rsidRPr="003155BC">
        <w:t xml:space="preserve"> </w:t>
      </w:r>
      <w:r w:rsidR="00E3235F" w:rsidRPr="003155BC">
        <w:t xml:space="preserve">této </w:t>
      </w:r>
      <w:r w:rsidR="00AC7DEA" w:rsidRPr="003155BC">
        <w:t>z</w:t>
      </w:r>
      <w:r w:rsidR="00E3235F" w:rsidRPr="003155BC">
        <w:t>adávací dokumentace</w:t>
      </w:r>
      <w:r w:rsidR="002C6D82" w:rsidRPr="003155BC">
        <w:t xml:space="preserve"> (</w:t>
      </w:r>
      <w:r w:rsidR="00AC7DEA" w:rsidRPr="003155BC">
        <w:t xml:space="preserve">Čestné prohlášení </w:t>
      </w:r>
      <w:r w:rsidR="00EF35C1" w:rsidRPr="003155BC">
        <w:t xml:space="preserve">o splnění kvalifikačních předpokladů a ekonomické a finanční způsobilosti, </w:t>
      </w:r>
      <w:r w:rsidR="00E26C82" w:rsidRPr="003155BC">
        <w:t xml:space="preserve">jehož závazný vzor tvoří </w:t>
      </w:r>
      <w:r w:rsidR="00AC7DEA" w:rsidRPr="003155BC">
        <w:t>p</w:t>
      </w:r>
      <w:r w:rsidR="002C6D82" w:rsidRPr="003155BC">
        <w:t>řílo</w:t>
      </w:r>
      <w:r w:rsidR="00E26C82" w:rsidRPr="003155BC">
        <w:t>hu</w:t>
      </w:r>
      <w:r w:rsidR="002C6D82" w:rsidRPr="003155BC">
        <w:t xml:space="preserve"> č. 2 této </w:t>
      </w:r>
      <w:r w:rsidR="00AC7DEA" w:rsidRPr="003155BC">
        <w:t>z</w:t>
      </w:r>
      <w:r w:rsidR="002C6D82" w:rsidRPr="003155BC">
        <w:t>adávací dokumentace</w:t>
      </w:r>
      <w:r w:rsidR="00EF35C1" w:rsidRPr="003155BC">
        <w:t>,</w:t>
      </w:r>
      <w:r w:rsidR="003B6069" w:rsidRPr="003155BC">
        <w:t xml:space="preserve"> podepsané osobou oprávněnou jednat jménem či za uchazeče</w:t>
      </w:r>
      <w:r w:rsidR="002C6D82" w:rsidRPr="003155BC">
        <w:t>)</w:t>
      </w:r>
      <w:r w:rsidR="002C0FA8" w:rsidRPr="003155BC">
        <w:t>;</w:t>
      </w:r>
    </w:p>
    <w:p w14:paraId="319199B6" w14:textId="77777777" w:rsidR="00B80FE4" w:rsidRPr="003155BC" w:rsidRDefault="00B80FE4" w:rsidP="00A353DD">
      <w:pPr>
        <w:numPr>
          <w:ilvl w:val="0"/>
          <w:numId w:val="2"/>
        </w:numPr>
      </w:pPr>
      <w:r w:rsidRPr="003155BC">
        <w:t xml:space="preserve">vyplněnou tabulku „Základní technická specifikace“, jejíž závazný vzor tvoří přílohu č. 5 této zadávací dokumentace, podepsanou osobou oprávněnou jednat jménem či za uchazeče; </w:t>
      </w:r>
    </w:p>
    <w:p w14:paraId="39C2B841" w14:textId="77777777" w:rsidR="00E3235F" w:rsidRPr="003155BC" w:rsidRDefault="00E3235F" w:rsidP="00A353DD">
      <w:pPr>
        <w:numPr>
          <w:ilvl w:val="0"/>
          <w:numId w:val="2"/>
        </w:numPr>
      </w:pPr>
      <w:r w:rsidRPr="003155BC">
        <w:t>specifikaci nabízeného řešení dle bod</w:t>
      </w:r>
      <w:r w:rsidR="004D55D8" w:rsidRPr="003155BC">
        <w:t>u</w:t>
      </w:r>
      <w:r w:rsidRPr="003155BC">
        <w:t xml:space="preserve"> </w:t>
      </w:r>
      <w:r w:rsidR="00DC7F67" w:rsidRPr="003155BC">
        <w:t>3</w:t>
      </w:r>
      <w:r w:rsidR="00A86EBC" w:rsidRPr="003155BC">
        <w:t xml:space="preserve"> </w:t>
      </w:r>
      <w:r w:rsidRPr="003155BC">
        <w:t xml:space="preserve">této </w:t>
      </w:r>
      <w:r w:rsidR="00AC7DEA" w:rsidRPr="003155BC">
        <w:t>z</w:t>
      </w:r>
      <w:r w:rsidRPr="003155BC">
        <w:t>adávací dokumentace</w:t>
      </w:r>
      <w:r w:rsidR="002C0FA8" w:rsidRPr="003155BC">
        <w:t>;</w:t>
      </w:r>
    </w:p>
    <w:p w14:paraId="7E2366FB" w14:textId="77777777" w:rsidR="00DC7F67" w:rsidRPr="003155BC" w:rsidRDefault="0039200B" w:rsidP="00A353DD">
      <w:pPr>
        <w:numPr>
          <w:ilvl w:val="0"/>
          <w:numId w:val="2"/>
        </w:numPr>
        <w:rPr>
          <w:rFonts w:cs="Arial"/>
        </w:rPr>
      </w:pPr>
      <w:r w:rsidRPr="003155BC">
        <w:t xml:space="preserve">návrh </w:t>
      </w:r>
      <w:r w:rsidR="00637EE2" w:rsidRPr="003155BC">
        <w:t xml:space="preserve">kupní </w:t>
      </w:r>
      <w:r w:rsidRPr="003155BC">
        <w:t>smlouvy</w:t>
      </w:r>
      <w:r w:rsidR="00DC7F67" w:rsidRPr="003155BC">
        <w:t xml:space="preserve"> </w:t>
      </w:r>
      <w:r w:rsidR="007B5454" w:rsidRPr="003155BC">
        <w:t>reflektující veškeré</w:t>
      </w:r>
      <w:r w:rsidR="00DC7F67" w:rsidRPr="003155BC">
        <w:t xml:space="preserve"> </w:t>
      </w:r>
      <w:r w:rsidR="002C7012" w:rsidRPr="003155BC">
        <w:t xml:space="preserve">požadavky zadavatele uvedené v zadávací dokumentaci </w:t>
      </w:r>
      <w:r w:rsidR="00DC7F67" w:rsidRPr="003155BC">
        <w:t xml:space="preserve">a </w:t>
      </w:r>
      <w:r w:rsidR="00E3235F" w:rsidRPr="003155BC">
        <w:t>podepsaný osobou, která je o</w:t>
      </w:r>
      <w:r w:rsidR="00DF5E7E" w:rsidRPr="003155BC">
        <w:t xml:space="preserve">právněna jednat jménem </w:t>
      </w:r>
      <w:r w:rsidR="00DC7F67" w:rsidRPr="003155BC">
        <w:t xml:space="preserve">či za </w:t>
      </w:r>
      <w:r w:rsidR="00DF5E7E" w:rsidRPr="003155BC">
        <w:t>uchazeče</w:t>
      </w:r>
      <w:r w:rsidR="007B5454" w:rsidRPr="003155BC">
        <w:t>;</w:t>
      </w:r>
    </w:p>
    <w:p w14:paraId="2F32B56D" w14:textId="77777777" w:rsidR="004E19E5" w:rsidRPr="003155BC" w:rsidRDefault="004E19E5" w:rsidP="00A353DD">
      <w:pPr>
        <w:numPr>
          <w:ilvl w:val="0"/>
          <w:numId w:val="2"/>
        </w:numPr>
      </w:pPr>
      <w:r w:rsidRPr="003155BC">
        <w:t>čestné prohlášení uchazeče o akceptaci zadávacích podmínek včetně zadávací lhůty</w:t>
      </w:r>
      <w:r w:rsidR="00F568BE" w:rsidRPr="003155BC">
        <w:t xml:space="preserve"> </w:t>
      </w:r>
      <w:r w:rsidR="00EF35C1" w:rsidRPr="003155BC">
        <w:t xml:space="preserve">jehož závazný vzor tvoří přílohu č. 3 této zadávací dokumentace, </w:t>
      </w:r>
      <w:r w:rsidR="00F568BE" w:rsidRPr="003155BC">
        <w:t>podepsané osobou oprávněnou jednat jménem či za uchazeče</w:t>
      </w:r>
      <w:r w:rsidRPr="003155BC">
        <w:t xml:space="preserve">; </w:t>
      </w:r>
    </w:p>
    <w:p w14:paraId="4766F562" w14:textId="77777777" w:rsidR="00DC7F67" w:rsidRPr="003155BC" w:rsidRDefault="00DC7F67" w:rsidP="00A353DD">
      <w:pPr>
        <w:numPr>
          <w:ilvl w:val="0"/>
          <w:numId w:val="2"/>
        </w:numPr>
      </w:pPr>
      <w:r w:rsidRPr="003155BC">
        <w:t xml:space="preserve">čestné prohlášení uchazeče ve smyslu </w:t>
      </w:r>
      <w:r w:rsidRPr="003155BC">
        <w:rPr>
          <w:b/>
        </w:rPr>
        <w:t>§ 68 odst. 3 zákona</w:t>
      </w:r>
      <w:r w:rsidR="00EF35C1" w:rsidRPr="003155BC">
        <w:rPr>
          <w:b/>
        </w:rPr>
        <w:t>,</w:t>
      </w:r>
      <w:r w:rsidR="00F568BE" w:rsidRPr="003155BC">
        <w:t xml:space="preserve"> </w:t>
      </w:r>
      <w:r w:rsidR="00EF35C1" w:rsidRPr="003155BC">
        <w:t xml:space="preserve">jehož závazný vzor tvoří přílohu č. 4 této zadávací dokumentace, </w:t>
      </w:r>
      <w:r w:rsidR="00F568BE" w:rsidRPr="003155BC">
        <w:t>podepsané osobou oprávněnou jednat jménem či za uchazeče</w:t>
      </w:r>
      <w:r w:rsidR="005A7A6E" w:rsidRPr="003155BC">
        <w:t>;</w:t>
      </w:r>
      <w:r w:rsidRPr="003155BC">
        <w:t xml:space="preserve"> </w:t>
      </w:r>
    </w:p>
    <w:p w14:paraId="53E081D3" w14:textId="77777777" w:rsidR="00E3235F" w:rsidRPr="003155BC" w:rsidRDefault="00E3235F" w:rsidP="00A353DD">
      <w:pPr>
        <w:numPr>
          <w:ilvl w:val="0"/>
          <w:numId w:val="2"/>
        </w:numPr>
      </w:pPr>
      <w:r w:rsidRPr="003155BC">
        <w:t>případné další údaje a dokumenty pro nabídku relevantní.</w:t>
      </w:r>
    </w:p>
    <w:p w14:paraId="66E15198" w14:textId="77777777" w:rsidR="00124A42" w:rsidRPr="003155BC" w:rsidRDefault="00124A42" w:rsidP="00A353DD">
      <w:pPr>
        <w:pStyle w:val="Styl2"/>
      </w:pPr>
      <w:r w:rsidRPr="003155BC">
        <w:t>Požadavek na podání nabídky pouze v elektronické podobě prostřednictvím elektronického nástroje</w:t>
      </w:r>
    </w:p>
    <w:p w14:paraId="6D041B2B" w14:textId="77777777" w:rsidR="00124A42" w:rsidRPr="003155BC" w:rsidRDefault="00124A42" w:rsidP="00A353DD">
      <w:r w:rsidRPr="003155BC">
        <w:t>Zadavatel tento požadavek nestanovil.</w:t>
      </w:r>
    </w:p>
    <w:p w14:paraId="5193307D" w14:textId="77777777" w:rsidR="00667FCC" w:rsidRPr="003155BC" w:rsidRDefault="00667FCC" w:rsidP="00A353DD">
      <w:pPr>
        <w:pStyle w:val="Styl1"/>
      </w:pPr>
      <w:bookmarkStart w:id="39" w:name="_Toc244137097"/>
      <w:r w:rsidRPr="003155BC">
        <w:t>Náležitosti návrhu smlouvy</w:t>
      </w:r>
      <w:bookmarkEnd w:id="39"/>
    </w:p>
    <w:p w14:paraId="16B80C98" w14:textId="77777777" w:rsidR="00667FCC" w:rsidRPr="003155BC" w:rsidRDefault="00667FCC" w:rsidP="00A353DD">
      <w:r w:rsidRPr="003155BC">
        <w:t xml:space="preserve">Návrhem smlouvy se pro účely zadávacího řízení rozumí návrh smlouvy podepsaný osobou, oprávněnou </w:t>
      </w:r>
      <w:r w:rsidR="002E228C" w:rsidRPr="003155BC">
        <w:t xml:space="preserve">jednat jménem či za zadavatele </w:t>
      </w:r>
      <w:r w:rsidRPr="003155BC">
        <w:t xml:space="preserve">. </w:t>
      </w:r>
    </w:p>
    <w:p w14:paraId="2DC7ED40" w14:textId="77777777" w:rsidR="00667FCC" w:rsidRPr="003155BC" w:rsidRDefault="00667FCC" w:rsidP="00A353DD">
      <w:r w:rsidRPr="003155BC">
        <w:t xml:space="preserve">Návrh smlouvy musí obsahovat </w:t>
      </w:r>
      <w:r w:rsidR="00276C7E" w:rsidRPr="003155BC">
        <w:t xml:space="preserve">veškeré </w:t>
      </w:r>
      <w:r w:rsidRPr="003155BC">
        <w:t xml:space="preserve">náležitosti a požadavky zadavatele, </w:t>
      </w:r>
      <w:r w:rsidR="00451A01" w:rsidRPr="003155BC">
        <w:t>uvedené v </w:t>
      </w:r>
      <w:r w:rsidR="00F3072A" w:rsidRPr="003155BC">
        <w:t>z</w:t>
      </w:r>
      <w:r w:rsidR="00451A01" w:rsidRPr="003155BC">
        <w:t>adávací dokumentaci</w:t>
      </w:r>
      <w:r w:rsidR="00AA5BE0" w:rsidRPr="003155BC">
        <w:t xml:space="preserve"> (zejména v odst. 6 a odst. 9.1 ZD)</w:t>
      </w:r>
      <w:r w:rsidR="00451A01" w:rsidRPr="003155BC">
        <w:t>.</w:t>
      </w:r>
    </w:p>
    <w:p w14:paraId="69E57568" w14:textId="77777777" w:rsidR="00276C7E" w:rsidRPr="003155BC" w:rsidRDefault="00276C7E" w:rsidP="00A353DD">
      <w:pPr>
        <w:pStyle w:val="Styl2"/>
      </w:pPr>
      <w:r w:rsidRPr="003155BC">
        <w:t>Povinnost oznamování subdodavatelů a aktuálního seznamu akcionářů</w:t>
      </w:r>
    </w:p>
    <w:p w14:paraId="22D609B9" w14:textId="77777777" w:rsidR="00276C7E" w:rsidRPr="003155BC" w:rsidRDefault="00276C7E" w:rsidP="00A353DD">
      <w:pPr>
        <w:rPr>
          <w:rFonts w:cs="Arial"/>
        </w:rPr>
      </w:pPr>
      <w:r w:rsidRPr="003155BC">
        <w:t xml:space="preserve">Ve smyslu § 147a zákona </w:t>
      </w:r>
      <w:r w:rsidRPr="003155BC">
        <w:rPr>
          <w:b/>
        </w:rPr>
        <w:t>je zadavatel povinen zveřejnit</w:t>
      </w:r>
      <w:r w:rsidRPr="003155BC">
        <w:t xml:space="preserve"> v zákonem stanovených lhůtách úplné znění uzavřené smlouvy, včetně jejich případných změn a dodatků, dále skutečnou výši úplaty za plnění veřejné zakázky a seznam subdodavatelů, jimž dodavatel za plnění subdodávky k předmětné veřejné zakázce uhradil více než 10 % z ceny této veřejné zakázky (</w:t>
      </w:r>
      <w:r w:rsidRPr="003155BC">
        <w:rPr>
          <w:rFonts w:cs="Arial"/>
        </w:rPr>
        <w:t xml:space="preserve">pokud je takový subdodavatel akciovou společností, musí dodavatel společně s výše uvedeným seznamem subdodavatelů zveřejnit rovněž aktuální seznam vlastníků akcií takového subdodavatele, jejichž souhrnná jmenovitá hodnota přesahuje 10 % základního kapitálu vyhotovený ve lhůtě 90 dnů před dnem předložení výše uvedeného seznamu subdodavatelů).  </w:t>
      </w:r>
    </w:p>
    <w:p w14:paraId="083FCA1D" w14:textId="77777777" w:rsidR="00276C7E" w:rsidRPr="003155BC" w:rsidRDefault="00276C7E" w:rsidP="00A353DD">
      <w:r w:rsidRPr="003155BC">
        <w:t xml:space="preserve">Z tohoto důvodu v souladu s ustanovením § 147a odst. 5 zákona </w:t>
      </w:r>
      <w:r w:rsidRPr="003155BC">
        <w:rPr>
          <w:b/>
          <w:u w:val="single"/>
        </w:rPr>
        <w:t>musí závazný návrh smlouvy předložený uchazečem obsahovat ustanovení</w:t>
      </w:r>
      <w:r w:rsidRPr="003155BC">
        <w:t>, kterým se dodavatel zavazuje předložit v zákonem stanovených lhůtách seznam subdodavatelů, jimž za plnění subdodávky k předmětné veřejné zakázce uhradil více než 10 % z ceny této veřejné zakázky a v případě, že je některý výše uvedený subdodavatel akciovou společností, se dodavatel zavazuje předložit společně s výše uvedeným seznamem subdodavatelů rovněž aktuální seznam vlastníků akcií takového subdodavatele, jejichž souhrnná jmenovitá hodnota přesahuje 10 % základního kapitálu vyhotovený ve lhůtě 90 dnů před dnem předložení výše uvedeného seznamu subdodavatelů.</w:t>
      </w:r>
    </w:p>
    <w:p w14:paraId="12396E17" w14:textId="77777777" w:rsidR="00C277EB" w:rsidRPr="003155BC" w:rsidRDefault="00C277EB" w:rsidP="00A353DD">
      <w:pPr>
        <w:pStyle w:val="Styl1"/>
      </w:pPr>
      <w:bookmarkStart w:id="40" w:name="_Toc347751568"/>
      <w:bookmarkStart w:id="41" w:name="_Toc347213472"/>
      <w:bookmarkStart w:id="42" w:name="_Toc347213480"/>
      <w:bookmarkStart w:id="43" w:name="_Toc347213481"/>
      <w:bookmarkStart w:id="44" w:name="_TOC17084"/>
      <w:bookmarkStart w:id="45" w:name="_Toc269734633"/>
      <w:bookmarkStart w:id="46" w:name="_Toc244137098"/>
      <w:bookmarkEnd w:id="2"/>
      <w:bookmarkEnd w:id="3"/>
      <w:bookmarkEnd w:id="40"/>
      <w:bookmarkEnd w:id="41"/>
      <w:bookmarkEnd w:id="42"/>
      <w:bookmarkEnd w:id="43"/>
      <w:bookmarkEnd w:id="44"/>
      <w:r w:rsidRPr="003155BC">
        <w:t>LHŮTY</w:t>
      </w:r>
      <w:bookmarkEnd w:id="45"/>
      <w:bookmarkEnd w:id="46"/>
    </w:p>
    <w:p w14:paraId="40411AA2" w14:textId="77777777" w:rsidR="00C277EB" w:rsidRPr="003155BC" w:rsidRDefault="00C277EB" w:rsidP="00A353DD">
      <w:pPr>
        <w:pStyle w:val="Styl2"/>
      </w:pPr>
      <w:bookmarkStart w:id="47" w:name="_TOC31162"/>
      <w:bookmarkStart w:id="48" w:name="_Toc269734634"/>
      <w:bookmarkEnd w:id="47"/>
      <w:r w:rsidRPr="003155BC">
        <w:t>Podání nabídek</w:t>
      </w:r>
      <w:bookmarkEnd w:id="48"/>
    </w:p>
    <w:p w14:paraId="1CA78E1F" w14:textId="5EB2CCA1" w:rsidR="00C277EB" w:rsidRPr="003155BC" w:rsidRDefault="00C277EB" w:rsidP="00A353DD">
      <w:r w:rsidRPr="003155BC">
        <w:t xml:space="preserve">Nabídka bude doručena </w:t>
      </w:r>
      <w:r w:rsidR="0025143C" w:rsidRPr="003155BC">
        <w:t xml:space="preserve">na adresu </w:t>
      </w:r>
      <w:r w:rsidR="00B96615" w:rsidRPr="003155BC">
        <w:t>provozovny</w:t>
      </w:r>
      <w:r w:rsidR="0025143C" w:rsidRPr="003155BC">
        <w:t xml:space="preserve"> zadavatele: </w:t>
      </w:r>
      <w:r w:rsidR="00AE3BD2" w:rsidRPr="00AE3BD2">
        <w:rPr>
          <w:rStyle w:val="Strong"/>
        </w:rPr>
        <w:t>MSR Engines s.r.o., Kasárna Černá Pole –</w:t>
      </w:r>
      <w:r w:rsidR="00AE3BD2" w:rsidRPr="00AE31DE">
        <w:rPr>
          <w:rStyle w:val="Strong"/>
          <w:rFonts w:asciiTheme="majorHAnsi" w:hAnsiTheme="majorHAnsi"/>
        </w:rPr>
        <w:t xml:space="preserve"> budova 22, tř.</w:t>
      </w:r>
      <w:r w:rsidR="00AE3BD2" w:rsidRPr="00AE31DE">
        <w:rPr>
          <w:rFonts w:asciiTheme="majorHAnsi" w:hAnsiTheme="majorHAnsi"/>
        </w:rPr>
        <w:t> </w:t>
      </w:r>
      <w:r w:rsidR="00AE3BD2" w:rsidRPr="00AE31DE">
        <w:rPr>
          <w:rStyle w:val="Strong"/>
          <w:rFonts w:asciiTheme="majorHAnsi" w:hAnsiTheme="majorHAnsi"/>
        </w:rPr>
        <w:t>Generála Píky, Brno, 662 10</w:t>
      </w:r>
      <w:r w:rsidR="00AE3BD2" w:rsidRPr="00AE31DE">
        <w:rPr>
          <w:rStyle w:val="Strong"/>
          <w:rFonts w:asciiTheme="majorHAnsi" w:hAnsiTheme="majorHAnsi" w:cs="Times New Roman"/>
        </w:rPr>
        <w:t xml:space="preserve"> </w:t>
      </w:r>
      <w:r w:rsidRPr="00AE31DE">
        <w:rPr>
          <w:rFonts w:asciiTheme="majorHAnsi" w:hAnsiTheme="majorHAnsi"/>
        </w:rPr>
        <w:t>ve lhůtě pro podání nabí</w:t>
      </w:r>
      <w:r w:rsidR="0025143C" w:rsidRPr="00AE31DE">
        <w:rPr>
          <w:rFonts w:asciiTheme="majorHAnsi" w:hAnsiTheme="majorHAnsi"/>
        </w:rPr>
        <w:t xml:space="preserve">dky, tj. nejpozději do </w:t>
      </w:r>
      <w:r w:rsidR="00AE31DE" w:rsidRPr="00AE31DE">
        <w:rPr>
          <w:rFonts w:asciiTheme="majorHAnsi" w:hAnsiTheme="majorHAnsi" w:cs="Times New Roman"/>
        </w:rPr>
        <w:t>20</w:t>
      </w:r>
      <w:r w:rsidR="00D83E22" w:rsidRPr="00A000FF">
        <w:rPr>
          <w:rFonts w:cs="Times New Roman"/>
        </w:rPr>
        <w:t>.12</w:t>
      </w:r>
      <w:r w:rsidR="0025143C" w:rsidRPr="00A000FF">
        <w:t>.</w:t>
      </w:r>
      <w:r w:rsidR="000B43C5" w:rsidRPr="00A000FF">
        <w:t xml:space="preserve"> </w:t>
      </w:r>
      <w:r w:rsidR="0025143C" w:rsidRPr="00A000FF">
        <w:t>2013</w:t>
      </w:r>
      <w:r w:rsidR="00E912EF" w:rsidRPr="00A000FF">
        <w:t xml:space="preserve"> do </w:t>
      </w:r>
      <w:r w:rsidR="00AD679E">
        <w:t>10</w:t>
      </w:r>
      <w:r w:rsidR="00E912EF" w:rsidRPr="00A000FF">
        <w:t>:</w:t>
      </w:r>
      <w:r w:rsidRPr="00A000FF">
        <w:t>00</w:t>
      </w:r>
      <w:r w:rsidRPr="004C0B6B">
        <w:t xml:space="preserve"> hod.</w:t>
      </w:r>
      <w:r w:rsidR="007D1A05" w:rsidRPr="004C0B6B">
        <w:t xml:space="preserve"> Správně podanou nabídkou se rozumí nabídka doručená zadavateli do konce lhůty pro podání</w:t>
      </w:r>
      <w:r w:rsidR="007D1A05" w:rsidRPr="003155BC">
        <w:t xml:space="preserve"> nabídek, nikoliv podaná na poště do konce </w:t>
      </w:r>
      <w:r w:rsidR="0039200B" w:rsidRPr="003155BC">
        <w:t>této lhůty</w:t>
      </w:r>
      <w:r w:rsidR="007D1A05" w:rsidRPr="003155BC">
        <w:t>.</w:t>
      </w:r>
    </w:p>
    <w:p w14:paraId="630409DC" w14:textId="77777777" w:rsidR="00C277EB" w:rsidRPr="003155BC" w:rsidRDefault="00C277EB" w:rsidP="00A353DD">
      <w:r w:rsidRPr="003155BC">
        <w:t>Nabídku doručenou po uplynutí lhůty pro podání nabídky hodnotící komise neotevírá a zadavatel bezodkladně vyrozumí uchazeče o tom, že jeho nabídka byla podána po uplynutí lhůty pro podání nabídek. Zadavatel nepřijímá žádnou odpovědnost za pozdní podání nabídek.</w:t>
      </w:r>
    </w:p>
    <w:p w14:paraId="2CFB2B84" w14:textId="77777777" w:rsidR="00C277EB" w:rsidRPr="003155BC" w:rsidRDefault="00C277EB" w:rsidP="00A353DD">
      <w:pPr>
        <w:pStyle w:val="Styl2"/>
      </w:pPr>
      <w:bookmarkStart w:id="49" w:name="_TOC31607"/>
      <w:bookmarkStart w:id="50" w:name="_Toc269734635"/>
      <w:bookmarkEnd w:id="49"/>
      <w:r w:rsidRPr="003155BC">
        <w:t>Zadávací lhůta</w:t>
      </w:r>
      <w:bookmarkEnd w:id="50"/>
    </w:p>
    <w:p w14:paraId="3AC144B0" w14:textId="77777777" w:rsidR="00C277EB" w:rsidRPr="003155BC" w:rsidRDefault="00C277EB" w:rsidP="00A353DD">
      <w:r w:rsidRPr="003155BC">
        <w:t xml:space="preserve">Lhůta, po kterou je uchazeč vázán svojí nabídkou (ve smyslu § 43 zákona), končí </w:t>
      </w:r>
      <w:r w:rsidR="00462EDE">
        <w:t>6</w:t>
      </w:r>
      <w:r w:rsidR="00075223" w:rsidRPr="003155BC">
        <w:t>0</w:t>
      </w:r>
      <w:r w:rsidRPr="003155BC">
        <w:t xml:space="preserve"> dnů po ukončení lhůty pro podání nabídky.</w:t>
      </w:r>
    </w:p>
    <w:p w14:paraId="2374F6B2" w14:textId="77777777" w:rsidR="00C277EB" w:rsidRPr="003155BC" w:rsidRDefault="00C277EB" w:rsidP="00A353DD">
      <w:pPr>
        <w:pStyle w:val="Styl1"/>
      </w:pPr>
      <w:bookmarkStart w:id="51" w:name="_Toc269734636"/>
      <w:bookmarkStart w:id="52" w:name="_Toc244137099"/>
      <w:r w:rsidRPr="003155BC">
        <w:t>OTEVÍRÁNÍ OBÁLEK S NABÍDKAMI</w:t>
      </w:r>
      <w:bookmarkEnd w:id="51"/>
      <w:bookmarkEnd w:id="52"/>
    </w:p>
    <w:p w14:paraId="5928CD93" w14:textId="77777777" w:rsidR="00C277EB" w:rsidRPr="003155BC" w:rsidRDefault="00C277EB" w:rsidP="00A353DD">
      <w:pPr>
        <w:pStyle w:val="Styl2"/>
      </w:pPr>
      <w:bookmarkStart w:id="53" w:name="_TOC31777"/>
      <w:bookmarkStart w:id="54" w:name="_Toc269734638"/>
      <w:bookmarkEnd w:id="53"/>
      <w:r w:rsidRPr="003155BC">
        <w:t>Otevírání obálek s nabídkami</w:t>
      </w:r>
      <w:bookmarkEnd w:id="54"/>
    </w:p>
    <w:p w14:paraId="0D63621D" w14:textId="4EC4506C" w:rsidR="00C277EB" w:rsidRPr="004C0B6B" w:rsidRDefault="00C277EB" w:rsidP="00A353DD">
      <w:r w:rsidRPr="003155BC">
        <w:t xml:space="preserve">Otevírání obálek s nabídkami se uskuteční na adrese </w:t>
      </w:r>
      <w:r w:rsidR="00DE1387" w:rsidRPr="003155BC">
        <w:t>provozovny</w:t>
      </w:r>
      <w:r w:rsidRPr="003155BC">
        <w:t xml:space="preserve"> zadavatele</w:t>
      </w:r>
      <w:r w:rsidR="00D3581D" w:rsidRPr="003155BC">
        <w:t xml:space="preserve"> tj.:</w:t>
      </w:r>
      <w:r w:rsidR="002973D6" w:rsidRPr="003155BC">
        <w:t> </w:t>
      </w:r>
      <w:r w:rsidR="007F0502" w:rsidRPr="00CA6935">
        <w:rPr>
          <w:rStyle w:val="Strong"/>
          <w:rFonts w:cs="Arial"/>
        </w:rPr>
        <w:t>MSR Engines s.r.o., Kasárna Černá Pole – budova 22, tř.</w:t>
      </w:r>
      <w:r w:rsidR="007F0502" w:rsidRPr="00CA6935">
        <w:rPr>
          <w:rFonts w:cs="Arial"/>
        </w:rPr>
        <w:t> </w:t>
      </w:r>
      <w:r w:rsidR="007F0502" w:rsidRPr="00CA6935">
        <w:rPr>
          <w:rStyle w:val="Strong"/>
          <w:rFonts w:cs="Arial"/>
        </w:rPr>
        <w:t>Generála Píky, Brno, 662 10</w:t>
      </w:r>
      <w:r w:rsidR="00D3581D" w:rsidRPr="00A000FF">
        <w:t>,</w:t>
      </w:r>
      <w:r w:rsidRPr="00A000FF">
        <w:t xml:space="preserve"> </w:t>
      </w:r>
      <w:r w:rsidR="0075382E" w:rsidRPr="00A000FF">
        <w:t>ihned po uplynutí lhůty pro podání nabídek</w:t>
      </w:r>
      <w:r w:rsidR="0052228A" w:rsidRPr="00A000FF">
        <w:t xml:space="preserve">, tj. dne </w:t>
      </w:r>
      <w:r w:rsidR="00AE31DE">
        <w:rPr>
          <w:rFonts w:cs="Times New Roman"/>
        </w:rPr>
        <w:t>20</w:t>
      </w:r>
      <w:r w:rsidR="00D83E22" w:rsidRPr="00A000FF">
        <w:rPr>
          <w:rFonts w:cs="Times New Roman"/>
        </w:rPr>
        <w:t>. 12</w:t>
      </w:r>
      <w:r w:rsidR="00462EDE" w:rsidRPr="00A000FF">
        <w:t xml:space="preserve">. 2013 do </w:t>
      </w:r>
      <w:r w:rsidR="00D83E22" w:rsidRPr="00A000FF">
        <w:rPr>
          <w:rFonts w:cs="Times New Roman"/>
        </w:rPr>
        <w:t>11</w:t>
      </w:r>
      <w:r w:rsidR="00462EDE" w:rsidRPr="00A000FF">
        <w:t>:00</w:t>
      </w:r>
      <w:r w:rsidR="00462EDE" w:rsidRPr="004C0B6B">
        <w:t xml:space="preserve"> hod</w:t>
      </w:r>
      <w:r w:rsidR="00944181" w:rsidRPr="004C0B6B">
        <w:t>.</w:t>
      </w:r>
    </w:p>
    <w:p w14:paraId="38B7A09E" w14:textId="77777777" w:rsidR="00C277EB" w:rsidRPr="003155BC" w:rsidRDefault="00C277EB" w:rsidP="00A353DD">
      <w:pPr>
        <w:pStyle w:val="Styl2"/>
      </w:pPr>
      <w:bookmarkStart w:id="55" w:name="_TOC31903"/>
      <w:bookmarkStart w:id="56" w:name="_Toc269734639"/>
      <w:bookmarkEnd w:id="55"/>
      <w:r w:rsidRPr="003155BC">
        <w:t>Účast na otevírání obálek</w:t>
      </w:r>
      <w:bookmarkEnd w:id="56"/>
    </w:p>
    <w:p w14:paraId="77999C12" w14:textId="77777777" w:rsidR="00C277EB" w:rsidRPr="003155BC" w:rsidRDefault="00C277EB" w:rsidP="00A353DD">
      <w:r w:rsidRPr="003155BC">
        <w:t>Otevírání obálek s nabídkami se může zúčastnit</w:t>
      </w:r>
      <w:r w:rsidR="0052228A" w:rsidRPr="003155BC">
        <w:t xml:space="preserve"> jeden</w:t>
      </w:r>
      <w:r w:rsidRPr="003155BC">
        <w:t xml:space="preserve"> zástupce uchazeče, který podal nabídku do konce lhůty pro podání nabídek a který se prokáže plnou mocí (není-li statutárním orgánem, resp. členem statutárního orgánu uchazeče) a průkazem totožnosti.</w:t>
      </w:r>
    </w:p>
    <w:p w14:paraId="5B05541A" w14:textId="77777777" w:rsidR="00733D3D" w:rsidRPr="003155BC" w:rsidRDefault="00733D3D" w:rsidP="00A353DD">
      <w:pPr>
        <w:pStyle w:val="Styl1"/>
      </w:pPr>
      <w:bookmarkStart w:id="57" w:name="_Toc244137100"/>
      <w:r w:rsidRPr="003155BC">
        <w:t>Oznámení uchazečům</w:t>
      </w:r>
      <w:bookmarkEnd w:id="57"/>
    </w:p>
    <w:p w14:paraId="76784322" w14:textId="77777777" w:rsidR="00733D3D" w:rsidRPr="003155BC" w:rsidRDefault="00733D3D" w:rsidP="00A353DD">
      <w:r w:rsidRPr="003155BC">
        <w:t>Zadavatel si vyhrazuje právo oznámit rozhodnutí o vyloučení uchazeče dle § 76 odst. 6 zákona na profilu zadavatele.</w:t>
      </w:r>
    </w:p>
    <w:p w14:paraId="7EB45972" w14:textId="77777777" w:rsidR="00733D3D" w:rsidRPr="003155BC" w:rsidRDefault="00733D3D" w:rsidP="00A353DD">
      <w:r w:rsidRPr="003155BC">
        <w:t xml:space="preserve">Zadavatel si vyhrazuje právo uveřejnit oznámení o výběru nejvhodnější nabídky dle § 81 odst. </w:t>
      </w:r>
      <w:r w:rsidR="001D5AEB" w:rsidRPr="003155BC">
        <w:t>4</w:t>
      </w:r>
      <w:r w:rsidRPr="003155BC">
        <w:t xml:space="preserve"> zákona na profilu zadavatele a to nejpozději do 5 pracovních dnů po rozhodnutí.</w:t>
      </w:r>
    </w:p>
    <w:p w14:paraId="67D87268" w14:textId="77777777" w:rsidR="00207D18" w:rsidRPr="003155BC" w:rsidRDefault="00207D18" w:rsidP="00A353DD">
      <w:pPr>
        <w:pStyle w:val="Styl1"/>
      </w:pPr>
      <w:bookmarkStart w:id="58" w:name="_Toc244137101"/>
      <w:r w:rsidRPr="003155BC">
        <w:t>Další podmínky a vyhrazená práva zadavatele</w:t>
      </w:r>
      <w:bookmarkEnd w:id="58"/>
    </w:p>
    <w:p w14:paraId="75A9F3B1" w14:textId="77777777" w:rsidR="00E81E15" w:rsidRPr="003155BC" w:rsidRDefault="00E81E15" w:rsidP="00A353DD">
      <w:pPr>
        <w:numPr>
          <w:ilvl w:val="0"/>
          <w:numId w:val="2"/>
        </w:numPr>
      </w:pPr>
      <w:r w:rsidRPr="003155BC">
        <w:t>Zadavatel si vyhrazuje právo ověřit informace obsažené v nabídce uchazeče u třetích osob.</w:t>
      </w:r>
    </w:p>
    <w:p w14:paraId="13F6CD6E" w14:textId="77777777" w:rsidR="00F42C40" w:rsidRPr="003155BC" w:rsidRDefault="00F42C40" w:rsidP="00A353DD">
      <w:pPr>
        <w:numPr>
          <w:ilvl w:val="0"/>
          <w:numId w:val="2"/>
        </w:numPr>
      </w:pPr>
      <w:r w:rsidRPr="003155BC">
        <w:t>Zadavatel si vyhrazuje právo ověřit, případně vyjasnit informace deklarované uchazeč</w:t>
      </w:r>
      <w:r w:rsidR="00435738" w:rsidRPr="003155BC">
        <w:t>em v nabídce</w:t>
      </w:r>
      <w:r w:rsidRPr="003155BC">
        <w:t xml:space="preserve"> a v případě, že bude v nabíd</w:t>
      </w:r>
      <w:r w:rsidR="002555CD" w:rsidRPr="003155BC">
        <w:t>ce</w:t>
      </w:r>
      <w:r w:rsidRPr="003155BC">
        <w:t xml:space="preserve"> spatřovat nejasnosti</w:t>
      </w:r>
      <w:r w:rsidR="00435738" w:rsidRPr="003155BC">
        <w:t xml:space="preserve"> vyzvat uchazeče k upřesnění nabídky</w:t>
      </w:r>
      <w:r w:rsidRPr="003155BC">
        <w:t xml:space="preserve">. Toto upřesnění či odstranění formálních nedostatků se nesmí týkat obsahu předložené nabídky, zejména změn cenových a technických parametrů či nabízených podmínek. </w:t>
      </w:r>
    </w:p>
    <w:p w14:paraId="7E33BFD0" w14:textId="77777777" w:rsidR="00207D18" w:rsidRPr="003155BC" w:rsidRDefault="00207D18" w:rsidP="00A353DD">
      <w:pPr>
        <w:numPr>
          <w:ilvl w:val="0"/>
          <w:numId w:val="2"/>
        </w:numPr>
      </w:pPr>
      <w:r w:rsidRPr="003155BC">
        <w:t xml:space="preserve">Zadavatel nepožaduje složení jistoty. </w:t>
      </w:r>
    </w:p>
    <w:p w14:paraId="22527A03" w14:textId="77777777" w:rsidR="00207D18" w:rsidRPr="003155BC" w:rsidRDefault="00207D18" w:rsidP="00A353DD">
      <w:pPr>
        <w:numPr>
          <w:ilvl w:val="0"/>
          <w:numId w:val="2"/>
        </w:numPr>
      </w:pPr>
      <w:r w:rsidRPr="003155BC">
        <w:t xml:space="preserve">Uchazečům nevzniká právo na jakoukoliv úhradu nákladů spojených s účastí v zadávacím řízení. </w:t>
      </w:r>
    </w:p>
    <w:p w14:paraId="511F8AD9" w14:textId="77777777" w:rsidR="00207D18" w:rsidRPr="003155BC" w:rsidRDefault="00E81E15" w:rsidP="00A353DD">
      <w:pPr>
        <w:numPr>
          <w:ilvl w:val="0"/>
          <w:numId w:val="2"/>
        </w:numPr>
      </w:pPr>
      <w:r w:rsidRPr="003155BC">
        <w:t>Zadavatel si vyhrazuje právo ponechat si všechny obdržené nabídky, které byly řádně doručeny v rámci lhůty pro podávání nabídek, jako součást dokumentace k výběrovému řízení.</w:t>
      </w:r>
      <w:r w:rsidR="00207D18" w:rsidRPr="003155BC">
        <w:t xml:space="preserve"> </w:t>
      </w:r>
    </w:p>
    <w:p w14:paraId="421E84CB" w14:textId="77777777" w:rsidR="009F2973" w:rsidRPr="003155BC" w:rsidRDefault="009F2973" w:rsidP="00A353DD">
      <w:pPr>
        <w:numPr>
          <w:ilvl w:val="0"/>
          <w:numId w:val="2"/>
        </w:numPr>
      </w:pPr>
      <w:r w:rsidRPr="003155BC">
        <w:t xml:space="preserve">Zadavatel </w:t>
      </w:r>
      <w:r w:rsidR="00832FD5" w:rsidRPr="003155BC">
        <w:t>je oprávněn</w:t>
      </w:r>
      <w:r w:rsidRPr="003155BC">
        <w:t xml:space="preserve"> zrušit zadávací řízení dle § 84 zákona. </w:t>
      </w:r>
    </w:p>
    <w:p w14:paraId="27D9310C" w14:textId="77777777" w:rsidR="00E14C56" w:rsidRPr="003155BC" w:rsidRDefault="00E14C56" w:rsidP="00A353DD">
      <w:pPr>
        <w:numPr>
          <w:ilvl w:val="0"/>
          <w:numId w:val="2"/>
        </w:numPr>
      </w:pPr>
      <w:r w:rsidRPr="003155BC">
        <w:t>V případě, že dojde ke změně údajů uvedených v nabídce do doby uzavření smlouvy s vybraným uchazečem, je takový uchazeč povinen o této změně zadavatele bezodkladně písemně informovat.</w:t>
      </w:r>
    </w:p>
    <w:p w14:paraId="523B4FE8" w14:textId="77777777" w:rsidR="001471C1" w:rsidRPr="004C0B6B" w:rsidRDefault="001471C1" w:rsidP="00A353DD">
      <w:pPr>
        <w:numPr>
          <w:ilvl w:val="0"/>
          <w:numId w:val="2"/>
        </w:numPr>
      </w:pPr>
      <w:r w:rsidRPr="004C0B6B">
        <w:t>Zadavatel si vyhrazuje právo upravit návrh smlouvy podle svých obchodních a administrativních zvyklostí.</w:t>
      </w:r>
    </w:p>
    <w:p w14:paraId="48755A1D" w14:textId="77777777" w:rsidR="007F2D66" w:rsidRPr="004C0B6B" w:rsidRDefault="007F2D66" w:rsidP="00A353DD"/>
    <w:p w14:paraId="590ED46A" w14:textId="687F7A69" w:rsidR="00D42C4B" w:rsidRPr="004C0B6B" w:rsidRDefault="0025143C" w:rsidP="00A353DD">
      <w:r w:rsidRPr="004C0B6B">
        <w:t>V</w:t>
      </w:r>
      <w:r w:rsidR="00075223" w:rsidRPr="004C0B6B">
        <w:t> Brně</w:t>
      </w:r>
      <w:r w:rsidRPr="004C0B6B">
        <w:t xml:space="preserve"> </w:t>
      </w:r>
      <w:r w:rsidRPr="00A000FF">
        <w:t xml:space="preserve">dne </w:t>
      </w:r>
      <w:r w:rsidR="00627218">
        <w:rPr>
          <w:rFonts w:cs="Times New Roman"/>
        </w:rPr>
        <w:t>2.12</w:t>
      </w:r>
      <w:r w:rsidR="00462EDE" w:rsidRPr="00A000FF">
        <w:t xml:space="preserve">. </w:t>
      </w:r>
      <w:r w:rsidRPr="00A000FF">
        <w:t>201</w:t>
      </w:r>
      <w:r w:rsidR="00941340" w:rsidRPr="00A000FF">
        <w:t>3</w:t>
      </w:r>
      <w:r w:rsidR="0080385F" w:rsidRPr="00A000FF">
        <w:tab/>
      </w:r>
      <w:r w:rsidR="00D42C4B" w:rsidRPr="004C0B6B">
        <w:t xml:space="preserve">        </w:t>
      </w:r>
    </w:p>
    <w:p w14:paraId="28F7C418" w14:textId="77777777" w:rsidR="007D1A05" w:rsidRPr="003155BC" w:rsidRDefault="0080385F" w:rsidP="00A353DD">
      <w:r w:rsidRPr="004C0B6B">
        <w:tab/>
      </w:r>
      <w:r w:rsidR="00462EDE" w:rsidRPr="004C0B6B">
        <w:tab/>
      </w:r>
      <w:r w:rsidR="00462EDE" w:rsidRPr="004C0B6B">
        <w:tab/>
      </w:r>
      <w:r w:rsidR="00462EDE" w:rsidRPr="004C0B6B">
        <w:tab/>
      </w:r>
      <w:r w:rsidR="00462EDE" w:rsidRPr="004C0B6B">
        <w:tab/>
      </w:r>
      <w:r w:rsidR="00462EDE">
        <w:tab/>
      </w:r>
      <w:r w:rsidR="00462EDE">
        <w:tab/>
      </w:r>
      <w:r w:rsidR="00462EDE">
        <w:tab/>
        <w:t xml:space="preserve">    </w:t>
      </w:r>
      <w:r w:rsidR="00267821" w:rsidRPr="003155BC">
        <w:t xml:space="preserve">Ing. </w:t>
      </w:r>
      <w:r w:rsidR="00075223" w:rsidRPr="003155BC">
        <w:t>Martin Šula</w:t>
      </w:r>
      <w:r w:rsidRPr="003155BC">
        <w:t xml:space="preserve">        </w:t>
      </w:r>
    </w:p>
    <w:p w14:paraId="442AA18A" w14:textId="77777777" w:rsidR="0080385F" w:rsidRPr="003155BC" w:rsidRDefault="00267821" w:rsidP="00A353DD">
      <w:r w:rsidRPr="003155BC">
        <w:tab/>
      </w:r>
      <w:r w:rsidR="00462EDE">
        <w:tab/>
      </w:r>
      <w:r w:rsidR="00462EDE">
        <w:tab/>
      </w:r>
      <w:r w:rsidR="00462EDE">
        <w:tab/>
      </w:r>
      <w:r w:rsidR="00462EDE">
        <w:tab/>
      </w:r>
      <w:r w:rsidR="00462EDE">
        <w:tab/>
      </w:r>
      <w:r w:rsidR="00462EDE">
        <w:tab/>
      </w:r>
      <w:r w:rsidR="00462EDE">
        <w:tab/>
      </w:r>
      <w:r w:rsidR="00462EDE">
        <w:tab/>
      </w:r>
      <w:r w:rsidRPr="003155BC">
        <w:t>jednatel</w:t>
      </w:r>
    </w:p>
    <w:p w14:paraId="3283F649" w14:textId="77777777" w:rsidR="00237765" w:rsidRPr="003155BC" w:rsidRDefault="00237765" w:rsidP="00A353DD">
      <w:pPr>
        <w:pStyle w:val="Styl1"/>
        <w:sectPr w:rsidR="00237765" w:rsidRPr="003155BC" w:rsidSect="00237765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bookmarkStart w:id="59" w:name="_Toc279154493"/>
    </w:p>
    <w:p w14:paraId="0B8C2F7B" w14:textId="77777777" w:rsidR="00CC5EC4" w:rsidRPr="003155BC" w:rsidRDefault="00CC5EC4" w:rsidP="00A353DD">
      <w:pPr>
        <w:pStyle w:val="Styl1"/>
      </w:pPr>
      <w:bookmarkStart w:id="60" w:name="_Toc244137102"/>
      <w:r w:rsidRPr="003155BC">
        <w:t>Příloha číslo 1:</w:t>
      </w:r>
      <w:bookmarkEnd w:id="60"/>
    </w:p>
    <w:p w14:paraId="1C0636CF" w14:textId="77777777" w:rsidR="00CC5EC4" w:rsidRPr="003155BC" w:rsidRDefault="00CC5EC4" w:rsidP="000B6A0F">
      <w:pPr>
        <w:pStyle w:val="Title"/>
      </w:pPr>
      <w:r w:rsidRPr="003155BC">
        <w:t xml:space="preserve">KRYCÍ LIST NABÍDKY </w:t>
      </w:r>
    </w:p>
    <w:p w14:paraId="357174B9" w14:textId="77777777" w:rsidR="004D625C" w:rsidRPr="003155BC" w:rsidRDefault="004D625C" w:rsidP="00A353DD">
      <w:r w:rsidRPr="003155BC">
        <w:t xml:space="preserve">k zakázce </w:t>
      </w:r>
      <w:r w:rsidR="00075223" w:rsidRPr="003155BC">
        <w:t>„3D-tiskárna pro společnost MSR Engines s.r.o.“</w:t>
      </w:r>
    </w:p>
    <w:p w14:paraId="5C97A8A9" w14:textId="77777777" w:rsidR="002768CF" w:rsidRPr="003155BC" w:rsidRDefault="002768CF" w:rsidP="00A353DD">
      <w:r w:rsidRPr="003155BC">
        <w:t>Uchazeč: ................................................................</w:t>
      </w:r>
    </w:p>
    <w:p w14:paraId="412E31DD" w14:textId="77777777" w:rsidR="002768CF" w:rsidRPr="003155BC" w:rsidRDefault="002768CF" w:rsidP="00A353DD">
      <w:r w:rsidRPr="003155BC">
        <w:t>Sídlo</w:t>
      </w:r>
      <w:r w:rsidR="00C5694C" w:rsidRPr="003155BC">
        <w:t>/místo podnikání</w:t>
      </w:r>
      <w:r w:rsidRPr="003155BC">
        <w:t>: ....................................................................</w:t>
      </w:r>
    </w:p>
    <w:p w14:paraId="243BB64A" w14:textId="77777777" w:rsidR="00C5694C" w:rsidRPr="003155BC" w:rsidRDefault="00C5694C" w:rsidP="00A353DD">
      <w:r w:rsidRPr="003155BC">
        <w:t>Identifikační číslo</w:t>
      </w:r>
      <w:r w:rsidR="00827C34" w:rsidRPr="003155BC">
        <w:t>/rodné číslo</w:t>
      </w:r>
      <w:r w:rsidRPr="003155BC">
        <w:t>: ..</w:t>
      </w:r>
      <w:r w:rsidR="00827C34" w:rsidRPr="003155BC">
        <w:t>..............................</w:t>
      </w:r>
      <w:r w:rsidRPr="003155BC">
        <w:t xml:space="preserve"> </w:t>
      </w:r>
      <w:r w:rsidRPr="003155BC">
        <w:tab/>
        <w:t>Daňové identifikační</w:t>
      </w:r>
      <w:r w:rsidR="00DE1520" w:rsidRPr="003155BC">
        <w:t xml:space="preserve"> číslo: .......................</w:t>
      </w:r>
    </w:p>
    <w:p w14:paraId="21CD07E8" w14:textId="77777777" w:rsidR="00DE1520" w:rsidRPr="003155BC" w:rsidRDefault="00DE1520" w:rsidP="00A353DD">
      <w:r w:rsidRPr="003155BC">
        <w:t>Osoba oprávněná</w:t>
      </w:r>
      <w:r w:rsidR="001859D9" w:rsidRPr="003155BC">
        <w:t xml:space="preserve"> jednat jménem či za uchazeče</w:t>
      </w:r>
      <w:r w:rsidR="001859D9" w:rsidRPr="003155BC">
        <w:rPr>
          <w:rStyle w:val="FootnoteReference"/>
        </w:rPr>
        <w:footnoteReference w:id="1"/>
      </w:r>
    </w:p>
    <w:p w14:paraId="51B50CA6" w14:textId="77777777" w:rsidR="00DE1520" w:rsidRPr="003155BC" w:rsidRDefault="00DE1520" w:rsidP="00A353DD">
      <w:r w:rsidRPr="003155BC">
        <w:t>jméno:……………………………………………</w:t>
      </w:r>
      <w:r w:rsidRPr="003155BC">
        <w:tab/>
      </w:r>
      <w:r w:rsidRPr="003155BC">
        <w:tab/>
      </w:r>
      <w:r w:rsidRPr="003155BC">
        <w:tab/>
        <w:t>funkce: …………………………………………………</w:t>
      </w:r>
    </w:p>
    <w:p w14:paraId="29B30D14" w14:textId="77777777" w:rsidR="002768CF" w:rsidRPr="003155BC" w:rsidRDefault="002768CF" w:rsidP="00A353DD">
      <w:r w:rsidRPr="003155BC">
        <w:t>Kontaktní osoba: …………………………………………</w:t>
      </w:r>
      <w:r w:rsidR="00A502B2" w:rsidRPr="003155BC">
        <w:t>…….</w:t>
      </w:r>
    </w:p>
    <w:p w14:paraId="55098AC3" w14:textId="77777777" w:rsidR="00C5694C" w:rsidRPr="003155BC" w:rsidRDefault="002768CF" w:rsidP="00A353DD">
      <w:r w:rsidRPr="003155BC">
        <w:t>Telefon / mobilní telefon: ……………………………</w:t>
      </w:r>
      <w:r w:rsidR="00A502B2" w:rsidRPr="003155BC">
        <w:t>…….</w:t>
      </w:r>
    </w:p>
    <w:p w14:paraId="6A1D3427" w14:textId="77777777" w:rsidR="002768CF" w:rsidRPr="003155BC" w:rsidRDefault="002768CF" w:rsidP="00A353DD">
      <w:r w:rsidRPr="003155BC">
        <w:t>Fax:……………………………………………</w:t>
      </w:r>
      <w:r w:rsidR="00DE1520" w:rsidRPr="003155BC">
        <w:t>……</w:t>
      </w:r>
      <w:r w:rsidRPr="003155BC">
        <w:tab/>
      </w:r>
      <w:r w:rsidR="00DE1520" w:rsidRPr="003155BC">
        <w:tab/>
      </w:r>
      <w:r w:rsidR="00DE1520" w:rsidRPr="003155BC">
        <w:tab/>
      </w:r>
      <w:r w:rsidRPr="003155BC">
        <w:t>E-mail: …………………………………………</w:t>
      </w:r>
      <w:r w:rsidR="00DE1520" w:rsidRPr="003155BC">
        <w:t>………</w:t>
      </w:r>
    </w:p>
    <w:p w14:paraId="7D66A9C9" w14:textId="77777777" w:rsidR="002768CF" w:rsidRPr="003155BC" w:rsidRDefault="002768CF" w:rsidP="00A353DD"/>
    <w:bookmarkEnd w:id="59"/>
    <w:p w14:paraId="668C7A41" w14:textId="77777777" w:rsidR="000C2D5A" w:rsidRPr="003155BC" w:rsidRDefault="000C2D5A" w:rsidP="00A353DD">
      <w:r w:rsidRPr="003155BC">
        <w:t>Nabídková cena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702"/>
        <w:gridCol w:w="1274"/>
        <w:gridCol w:w="2129"/>
        <w:gridCol w:w="2090"/>
      </w:tblGrid>
      <w:tr w:rsidR="000B6A0F" w:rsidRPr="00F83C1A" w14:paraId="179BF329" w14:textId="77777777" w:rsidTr="000B6A0F">
        <w:tc>
          <w:tcPr>
            <w:tcW w:w="1127" w:type="pct"/>
            <w:shd w:val="clear" w:color="auto" w:fill="91CEEF"/>
            <w:vAlign w:val="center"/>
          </w:tcPr>
          <w:p w14:paraId="363B01BB" w14:textId="77777777" w:rsidR="0004647D" w:rsidRPr="00F83C1A" w:rsidRDefault="0004647D" w:rsidP="00A353DD"/>
        </w:tc>
        <w:tc>
          <w:tcPr>
            <w:tcW w:w="916" w:type="pct"/>
            <w:shd w:val="clear" w:color="auto" w:fill="91CEEF"/>
            <w:vAlign w:val="center"/>
          </w:tcPr>
          <w:p w14:paraId="10BE2EEA" w14:textId="77777777" w:rsidR="0004647D" w:rsidRPr="00F83C1A" w:rsidRDefault="0004647D" w:rsidP="004C0B6B">
            <w:pPr>
              <w:rPr>
                <w:sz w:val="16"/>
                <w:szCs w:val="16"/>
              </w:rPr>
            </w:pPr>
            <w:r w:rsidRPr="00F83C1A">
              <w:rPr>
                <w:sz w:val="16"/>
                <w:szCs w:val="16"/>
              </w:rPr>
              <w:t>Cena bez DPH</w:t>
            </w:r>
            <w:r w:rsidR="000B6A0F" w:rsidRPr="00F83C1A">
              <w:rPr>
                <w:sz w:val="16"/>
                <w:szCs w:val="16"/>
              </w:rPr>
              <w:t xml:space="preserve"> </w:t>
            </w:r>
            <w:r w:rsidRPr="00F83C1A">
              <w:rPr>
                <w:sz w:val="16"/>
                <w:szCs w:val="16"/>
              </w:rPr>
              <w:t>v </w:t>
            </w:r>
            <w:r w:rsidR="004C0B6B" w:rsidRPr="00F83C1A">
              <w:rPr>
                <w:sz w:val="16"/>
                <w:szCs w:val="16"/>
              </w:rPr>
              <w:t xml:space="preserve"> Kč/Eur/jiné měně</w:t>
            </w:r>
          </w:p>
        </w:tc>
        <w:tc>
          <w:tcPr>
            <w:tcW w:w="686" w:type="pct"/>
            <w:shd w:val="clear" w:color="auto" w:fill="91CEEF"/>
            <w:vAlign w:val="center"/>
          </w:tcPr>
          <w:p w14:paraId="6B1A8186" w14:textId="77777777" w:rsidR="0004647D" w:rsidRPr="00F83C1A" w:rsidRDefault="0004647D" w:rsidP="000B6A0F">
            <w:pPr>
              <w:rPr>
                <w:sz w:val="16"/>
                <w:szCs w:val="16"/>
              </w:rPr>
            </w:pPr>
            <w:r w:rsidRPr="00F83C1A">
              <w:rPr>
                <w:sz w:val="16"/>
                <w:szCs w:val="16"/>
              </w:rPr>
              <w:t xml:space="preserve">Sazba DPH </w:t>
            </w:r>
            <w:r w:rsidR="000B6A0F" w:rsidRPr="00F83C1A">
              <w:rPr>
                <w:sz w:val="16"/>
                <w:szCs w:val="16"/>
              </w:rPr>
              <w:t xml:space="preserve"> </w:t>
            </w:r>
            <w:r w:rsidRPr="00F83C1A">
              <w:rPr>
                <w:sz w:val="16"/>
                <w:szCs w:val="16"/>
              </w:rPr>
              <w:t>v %</w:t>
            </w:r>
          </w:p>
        </w:tc>
        <w:tc>
          <w:tcPr>
            <w:tcW w:w="1146" w:type="pct"/>
            <w:shd w:val="clear" w:color="auto" w:fill="91CEEF"/>
            <w:vAlign w:val="center"/>
          </w:tcPr>
          <w:p w14:paraId="72E7EC8F" w14:textId="77777777" w:rsidR="0004647D" w:rsidRPr="00F83C1A" w:rsidRDefault="0004647D" w:rsidP="000B6A0F">
            <w:pPr>
              <w:rPr>
                <w:sz w:val="16"/>
                <w:szCs w:val="16"/>
              </w:rPr>
            </w:pPr>
            <w:r w:rsidRPr="00F83C1A">
              <w:rPr>
                <w:sz w:val="16"/>
                <w:szCs w:val="16"/>
              </w:rPr>
              <w:t>Výše DPH</w:t>
            </w:r>
            <w:r w:rsidR="000B6A0F" w:rsidRPr="00F83C1A">
              <w:rPr>
                <w:sz w:val="16"/>
                <w:szCs w:val="16"/>
              </w:rPr>
              <w:t xml:space="preserve"> </w:t>
            </w:r>
            <w:r w:rsidRPr="00F83C1A">
              <w:rPr>
                <w:sz w:val="16"/>
                <w:szCs w:val="16"/>
              </w:rPr>
              <w:t>v Kč</w:t>
            </w:r>
            <w:r w:rsidR="000B6A0F" w:rsidRPr="00F83C1A">
              <w:rPr>
                <w:sz w:val="16"/>
                <w:szCs w:val="16"/>
              </w:rPr>
              <w:t>/Eur/jiné měně</w:t>
            </w:r>
          </w:p>
        </w:tc>
        <w:tc>
          <w:tcPr>
            <w:tcW w:w="1125" w:type="pct"/>
            <w:shd w:val="clear" w:color="auto" w:fill="91CEEF"/>
            <w:vAlign w:val="center"/>
          </w:tcPr>
          <w:p w14:paraId="466B25F5" w14:textId="77777777" w:rsidR="0004647D" w:rsidRPr="00F83C1A" w:rsidRDefault="0004647D" w:rsidP="000B6A0F">
            <w:pPr>
              <w:rPr>
                <w:sz w:val="16"/>
                <w:szCs w:val="16"/>
              </w:rPr>
            </w:pPr>
            <w:r w:rsidRPr="00F83C1A">
              <w:rPr>
                <w:sz w:val="16"/>
                <w:szCs w:val="16"/>
              </w:rPr>
              <w:t xml:space="preserve">Cena včetně DPH v </w:t>
            </w:r>
            <w:r w:rsidR="000B6A0F" w:rsidRPr="00F83C1A">
              <w:rPr>
                <w:sz w:val="16"/>
                <w:szCs w:val="16"/>
              </w:rPr>
              <w:t>Kč/Eur/jiné měně</w:t>
            </w:r>
          </w:p>
        </w:tc>
      </w:tr>
      <w:tr w:rsidR="000B6A0F" w:rsidRPr="00F83C1A" w14:paraId="14E39838" w14:textId="77777777" w:rsidTr="000B6A0F">
        <w:trPr>
          <w:trHeight w:val="522"/>
        </w:trPr>
        <w:tc>
          <w:tcPr>
            <w:tcW w:w="1127" w:type="pct"/>
            <w:shd w:val="clear" w:color="auto" w:fill="auto"/>
            <w:vAlign w:val="center"/>
          </w:tcPr>
          <w:p w14:paraId="54CC267D" w14:textId="77777777" w:rsidR="007E754E" w:rsidRPr="00F83C1A" w:rsidRDefault="007E754E" w:rsidP="00A353DD">
            <w:pPr>
              <w:rPr>
                <w:sz w:val="16"/>
                <w:szCs w:val="16"/>
                <w:highlight w:val="yellow"/>
              </w:rPr>
            </w:pPr>
            <w:r w:rsidRPr="00F83C1A">
              <w:rPr>
                <w:sz w:val="16"/>
                <w:szCs w:val="16"/>
              </w:rPr>
              <w:t>Celková nabídková cena</w:t>
            </w:r>
          </w:p>
        </w:tc>
        <w:tc>
          <w:tcPr>
            <w:tcW w:w="916" w:type="pct"/>
            <w:shd w:val="clear" w:color="auto" w:fill="auto"/>
          </w:tcPr>
          <w:p w14:paraId="36ED64E6" w14:textId="77777777" w:rsidR="007E754E" w:rsidRPr="00F83C1A" w:rsidRDefault="007E754E" w:rsidP="00A353DD">
            <w:pPr>
              <w:rPr>
                <w:highlight w:val="yellow"/>
              </w:rPr>
            </w:pPr>
          </w:p>
        </w:tc>
        <w:tc>
          <w:tcPr>
            <w:tcW w:w="686" w:type="pct"/>
          </w:tcPr>
          <w:p w14:paraId="4C449D14" w14:textId="77777777" w:rsidR="007E754E" w:rsidRPr="00F83C1A" w:rsidRDefault="007E754E" w:rsidP="00A353DD">
            <w:pPr>
              <w:rPr>
                <w:highlight w:val="yellow"/>
              </w:rPr>
            </w:pPr>
          </w:p>
        </w:tc>
        <w:tc>
          <w:tcPr>
            <w:tcW w:w="1146" w:type="pct"/>
            <w:shd w:val="clear" w:color="auto" w:fill="auto"/>
          </w:tcPr>
          <w:p w14:paraId="7F4AD3B7" w14:textId="77777777" w:rsidR="007E754E" w:rsidRPr="00F83C1A" w:rsidRDefault="007E754E" w:rsidP="00A353DD">
            <w:pPr>
              <w:rPr>
                <w:highlight w:val="yellow"/>
              </w:rPr>
            </w:pPr>
          </w:p>
        </w:tc>
        <w:tc>
          <w:tcPr>
            <w:tcW w:w="1125" w:type="pct"/>
            <w:shd w:val="clear" w:color="auto" w:fill="auto"/>
          </w:tcPr>
          <w:p w14:paraId="74A9104F" w14:textId="77777777" w:rsidR="007E754E" w:rsidRPr="00F83C1A" w:rsidRDefault="007E754E" w:rsidP="00A353DD">
            <w:pPr>
              <w:rPr>
                <w:highlight w:val="yellow"/>
              </w:rPr>
            </w:pPr>
          </w:p>
        </w:tc>
      </w:tr>
    </w:tbl>
    <w:p w14:paraId="7A535702" w14:textId="77777777" w:rsidR="00861D96" w:rsidRPr="003155BC" w:rsidRDefault="00861D96" w:rsidP="00A353DD">
      <w:pPr>
        <w:pStyle w:val="Textpsmene"/>
      </w:pPr>
      <w:bookmarkStart w:id="61" w:name="OLE_LINK6"/>
    </w:p>
    <w:p w14:paraId="6A3DF08B" w14:textId="77777777" w:rsidR="00075223" w:rsidRPr="003155BC" w:rsidRDefault="00075223" w:rsidP="00A353DD">
      <w:pPr>
        <w:pStyle w:val="Textpsmene"/>
      </w:pPr>
    </w:p>
    <w:p w14:paraId="6541F869" w14:textId="77777777" w:rsidR="00075223" w:rsidRPr="003155BC" w:rsidRDefault="00075223" w:rsidP="00A353DD">
      <w:pPr>
        <w:pStyle w:val="Textpsmene"/>
      </w:pPr>
    </w:p>
    <w:p w14:paraId="2EE3ADE9" w14:textId="77777777" w:rsidR="00776078" w:rsidRPr="003155BC" w:rsidRDefault="008F4155" w:rsidP="00A353DD">
      <w:pPr>
        <w:pStyle w:val="Textpsmene"/>
      </w:pPr>
      <w:r>
        <w:t>V………………</w:t>
      </w:r>
      <w:r w:rsidR="001859D9" w:rsidRPr="003155BC">
        <w:t>……..  dne ……………………..</w:t>
      </w:r>
    </w:p>
    <w:p w14:paraId="6F938E58" w14:textId="77777777" w:rsidR="001859D9" w:rsidRPr="003155BC" w:rsidRDefault="001859D9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..…………………………………………..</w:t>
      </w:r>
    </w:p>
    <w:p w14:paraId="0AC8C9D9" w14:textId="77777777" w:rsidR="00075223" w:rsidRPr="000B6A0F" w:rsidRDefault="001859D9" w:rsidP="000B6A0F">
      <w:pPr>
        <w:pStyle w:val="Textpsmene"/>
        <w:rPr>
          <w:szCs w:val="24"/>
        </w:rPr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podpis osoby oprávněné jednat jménem či za uchazeče</w:t>
      </w:r>
      <w:bookmarkEnd w:id="61"/>
    </w:p>
    <w:p w14:paraId="53F43151" w14:textId="77777777" w:rsidR="00EB590C" w:rsidRPr="003155BC" w:rsidRDefault="00075223" w:rsidP="00A353DD">
      <w:pPr>
        <w:pStyle w:val="Styl1"/>
      </w:pPr>
      <w:r w:rsidRPr="003155BC">
        <w:br w:type="page"/>
      </w:r>
      <w:bookmarkStart w:id="62" w:name="_Toc244137103"/>
      <w:r w:rsidR="00EB590C" w:rsidRPr="003155BC">
        <w:t>Příloha číslo 2:</w:t>
      </w:r>
      <w:bookmarkEnd w:id="62"/>
    </w:p>
    <w:p w14:paraId="5A14E610" w14:textId="77777777" w:rsidR="00EB590C" w:rsidRPr="003155BC" w:rsidRDefault="00EB590C" w:rsidP="00A353DD">
      <w:pPr>
        <w:pStyle w:val="Title"/>
        <w:rPr>
          <w:caps/>
        </w:rPr>
      </w:pPr>
      <w:r w:rsidRPr="003155BC">
        <w:t>ČESTNÉ PROHLÁŠENÍ UCHAZEČE</w:t>
      </w:r>
      <w:r w:rsidR="00255796" w:rsidRPr="003155BC">
        <w:t xml:space="preserve"> O SPLNĚNÍ KVALIFIKAČNÍCH PŘEDPOKLADŮ</w:t>
      </w:r>
      <w:r w:rsidR="00276F40" w:rsidRPr="003155BC">
        <w:t xml:space="preserve"> </w:t>
      </w:r>
      <w:r w:rsidR="00276F40" w:rsidRPr="003155BC">
        <w:rPr>
          <w:caps/>
        </w:rPr>
        <w:t>a ekonomické a finanční způsobilosti</w:t>
      </w:r>
    </w:p>
    <w:p w14:paraId="6ECAD464" w14:textId="77777777" w:rsidR="00075223" w:rsidRPr="003155BC" w:rsidRDefault="00075223" w:rsidP="00A353DD">
      <w:r w:rsidRPr="003155BC">
        <w:t>k zakázce „3D-tiskárna pro společnost MSR Engines s.r.o.“</w:t>
      </w:r>
    </w:p>
    <w:p w14:paraId="764305B3" w14:textId="77777777" w:rsidR="006F7494" w:rsidRPr="003155BC" w:rsidRDefault="006F7494" w:rsidP="00A353DD"/>
    <w:p w14:paraId="043E8A29" w14:textId="77777777" w:rsidR="006D5E1A" w:rsidRPr="003155BC" w:rsidRDefault="006D5E1A" w:rsidP="00A353DD">
      <w:r w:rsidRPr="003155BC">
        <w:t xml:space="preserve">Čestně prohlašuji, že:  </w:t>
      </w:r>
    </w:p>
    <w:p w14:paraId="6E46EA2F" w14:textId="77777777" w:rsidR="00733D3D" w:rsidRPr="003155BC" w:rsidRDefault="00733D3D" w:rsidP="00A353DD">
      <w:pPr>
        <w:numPr>
          <w:ilvl w:val="0"/>
          <w:numId w:val="7"/>
        </w:numPr>
      </w:pPr>
      <w:r w:rsidRPr="003155BC">
        <w:t xml:space="preserve">ke dni podání nabídky uchazeč splňuje </w:t>
      </w:r>
      <w:r w:rsidR="00A82296" w:rsidRPr="003155BC">
        <w:t xml:space="preserve">základní </w:t>
      </w:r>
      <w:r w:rsidRPr="003155BC">
        <w:t>kvalifikační předpoklady uvedené v §</w:t>
      </w:r>
      <w:r w:rsidR="0095520F" w:rsidRPr="003155BC">
        <w:t> </w:t>
      </w:r>
      <w:r w:rsidRPr="003155BC">
        <w:t xml:space="preserve">53 odst. 1 zákona </w:t>
      </w:r>
      <w:r w:rsidR="006D5E1A" w:rsidRPr="003155BC">
        <w:t>č.137/2006 Sb., v platném znění;</w:t>
      </w:r>
      <w:r w:rsidRPr="003155BC">
        <w:t xml:space="preserve"> </w:t>
      </w:r>
    </w:p>
    <w:p w14:paraId="3192FC1F" w14:textId="77777777" w:rsidR="00A82296" w:rsidRPr="003155BC" w:rsidRDefault="00A82296" w:rsidP="00A353DD">
      <w:pPr>
        <w:numPr>
          <w:ilvl w:val="0"/>
          <w:numId w:val="7"/>
        </w:numPr>
      </w:pPr>
      <w:r w:rsidRPr="003155BC">
        <w:t>ke dni podání nabídky uchazeč splňuje profesní kvalifikační předpoklady uvedené v §</w:t>
      </w:r>
      <w:r w:rsidR="0095520F" w:rsidRPr="003155BC">
        <w:t> </w:t>
      </w:r>
      <w:r w:rsidRPr="003155BC">
        <w:t>54 zákona č.137/2006 Sb., v platném znění</w:t>
      </w:r>
      <w:r w:rsidR="006D5E1A" w:rsidRPr="003155BC">
        <w:t>;</w:t>
      </w:r>
      <w:r w:rsidRPr="003155BC">
        <w:t xml:space="preserve"> </w:t>
      </w:r>
    </w:p>
    <w:p w14:paraId="6EDEEC3A" w14:textId="77777777" w:rsidR="006D5E1A" w:rsidRPr="003155BC" w:rsidRDefault="006D5E1A" w:rsidP="00A353DD">
      <w:pPr>
        <w:numPr>
          <w:ilvl w:val="0"/>
          <w:numId w:val="7"/>
        </w:numPr>
      </w:pPr>
      <w:r w:rsidRPr="003155BC">
        <w:t>jsem jako dodavatel ekonomicky a finančně plně způsobilý splnit předmět veřejné zakázky „</w:t>
      </w:r>
      <w:r w:rsidR="000B6A0F" w:rsidRPr="003155BC">
        <w:t>3D-tiskárna pro společnost MSR Engines s.r.o</w:t>
      </w:r>
      <w:r w:rsidR="002C7012" w:rsidRPr="003155BC">
        <w:rPr>
          <w:rFonts w:cs="Arial"/>
          <w:caps/>
        </w:rPr>
        <w:t>.</w:t>
      </w:r>
      <w:r w:rsidRPr="003155BC">
        <w:t>“; dále prohlašuji, že mi nejsou známy žádné skutečnosti, které by mohly moji ekonomickou a finanční způsobilost splnit předmět této veřejné zakázky v budoucnosti zpochybnit;</w:t>
      </w:r>
    </w:p>
    <w:p w14:paraId="79196B65" w14:textId="77777777" w:rsidR="00185F95" w:rsidRPr="003155BC" w:rsidRDefault="007F1261" w:rsidP="00A353DD">
      <w:pPr>
        <w:numPr>
          <w:ilvl w:val="0"/>
          <w:numId w:val="7"/>
        </w:numPr>
      </w:pPr>
      <w:r w:rsidRPr="003155BC">
        <w:t>j</w:t>
      </w:r>
      <w:r w:rsidR="00185F95" w:rsidRPr="003155BC">
        <w:t>sem si vědom skutečnosti, že uchazeč, se kterým má být uzavřena smlouva podle §</w:t>
      </w:r>
      <w:r w:rsidRPr="003155BC">
        <w:t> </w:t>
      </w:r>
      <w:r w:rsidR="00185F95" w:rsidRPr="003155BC">
        <w:t>82 zákona, je povinen před jejím uzavřením předložit zadavateli výše uvedené originály nebo úředně ověřené kopie dokladů prokazující splnění kvalifikace. Nesplnění této povinnosti ze strany vítězného uchazeče se považuje za neposkytnutí součinnosti k uzavření smlouvy ve smyslu ustanovení § 82 odst. 4 zákona a smlouvu by nebylo možné uzavřít.</w:t>
      </w:r>
    </w:p>
    <w:p w14:paraId="5F3A0B7C" w14:textId="77777777" w:rsidR="00492BFF" w:rsidRPr="003155BC" w:rsidRDefault="00492BFF" w:rsidP="00A353DD">
      <w:pPr>
        <w:pStyle w:val="Textpsmene"/>
      </w:pPr>
    </w:p>
    <w:p w14:paraId="50D76F62" w14:textId="77777777" w:rsidR="00492BFF" w:rsidRPr="003155BC" w:rsidRDefault="00492BFF" w:rsidP="00A353DD">
      <w:pPr>
        <w:pStyle w:val="Textpsmene"/>
      </w:pPr>
    </w:p>
    <w:p w14:paraId="73D8EC8C" w14:textId="77777777" w:rsidR="009553B4" w:rsidRPr="003155BC" w:rsidRDefault="009553B4" w:rsidP="00A353DD">
      <w:pPr>
        <w:pStyle w:val="Textpsmene"/>
      </w:pPr>
      <w:r w:rsidRPr="003155BC">
        <w:t>V………………………….……..  dne ……………………..</w:t>
      </w:r>
    </w:p>
    <w:p w14:paraId="63F7B0EA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</w:p>
    <w:p w14:paraId="304AFD2A" w14:textId="77777777" w:rsidR="009553B4" w:rsidRPr="003155BC" w:rsidRDefault="009553B4" w:rsidP="00A353DD">
      <w:pPr>
        <w:pStyle w:val="Textpsmene"/>
      </w:pPr>
    </w:p>
    <w:p w14:paraId="47DF0D46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..…………………………………………..</w:t>
      </w:r>
    </w:p>
    <w:p w14:paraId="530D082D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podpis osoby oprávněné jednat jménem či za uchazeče</w:t>
      </w:r>
    </w:p>
    <w:p w14:paraId="35FF86B5" w14:textId="77777777" w:rsidR="00492BFF" w:rsidRPr="003155BC" w:rsidRDefault="00492BFF" w:rsidP="00A353DD">
      <w:pPr>
        <w:pStyle w:val="Textpsmene"/>
      </w:pPr>
    </w:p>
    <w:p w14:paraId="26DF97DC" w14:textId="77777777" w:rsidR="00492BFF" w:rsidRPr="003155BC" w:rsidRDefault="00492BFF" w:rsidP="00A353DD"/>
    <w:p w14:paraId="6AD19F0C" w14:textId="77777777" w:rsidR="003E527C" w:rsidRPr="003155BC" w:rsidRDefault="00FB6F95" w:rsidP="00A353DD">
      <w:pPr>
        <w:pStyle w:val="Styl1"/>
      </w:pPr>
      <w:r w:rsidRPr="003155BC">
        <w:br w:type="page"/>
      </w:r>
      <w:bookmarkStart w:id="63" w:name="_Toc244137104"/>
      <w:r w:rsidR="003E527C" w:rsidRPr="003155BC">
        <w:t xml:space="preserve">Příloha číslo </w:t>
      </w:r>
      <w:r w:rsidR="002C7012" w:rsidRPr="003155BC">
        <w:t>3</w:t>
      </w:r>
      <w:r w:rsidR="003E527C" w:rsidRPr="003155BC">
        <w:t>:</w:t>
      </w:r>
      <w:bookmarkEnd w:id="63"/>
    </w:p>
    <w:p w14:paraId="06CF7E2F" w14:textId="77777777" w:rsidR="003E527C" w:rsidRPr="003155BC" w:rsidRDefault="003E527C" w:rsidP="000B6A0F">
      <w:pPr>
        <w:pStyle w:val="Title"/>
      </w:pPr>
      <w:bookmarkStart w:id="64" w:name="_Toc268850031"/>
      <w:bookmarkStart w:id="65" w:name="_Toc268848809"/>
      <w:bookmarkStart w:id="66" w:name="_Toc268848694"/>
      <w:r w:rsidRPr="003155BC">
        <w:t>Čestné prohlášení uchazeče o akceptaci zadávacích podmíne</w:t>
      </w:r>
      <w:bookmarkEnd w:id="64"/>
      <w:bookmarkEnd w:id="65"/>
      <w:bookmarkEnd w:id="66"/>
      <w:r w:rsidRPr="003155BC">
        <w:t>k</w:t>
      </w:r>
    </w:p>
    <w:p w14:paraId="61287710" w14:textId="77777777" w:rsidR="00075223" w:rsidRPr="003155BC" w:rsidRDefault="00075223" w:rsidP="00A353DD">
      <w:r w:rsidRPr="003155BC">
        <w:t>k zakázce „3D-tiskárna pro společnost MSR Engines s.r.o.“</w:t>
      </w:r>
    </w:p>
    <w:p w14:paraId="686C7E2C" w14:textId="77777777" w:rsidR="003E527C" w:rsidRPr="003155BC" w:rsidRDefault="006C5476" w:rsidP="00A353DD">
      <w:r w:rsidRPr="003155BC">
        <w:t>Čestně prohlašuji, že</w:t>
      </w:r>
      <w:r w:rsidR="003E527C" w:rsidRPr="003155BC">
        <w:t xml:space="preserve">:  </w:t>
      </w:r>
    </w:p>
    <w:p w14:paraId="25314443" w14:textId="77777777" w:rsidR="003E527C" w:rsidRPr="003155BC" w:rsidRDefault="003E527C" w:rsidP="00A353DD">
      <w:pPr>
        <w:numPr>
          <w:ilvl w:val="0"/>
          <w:numId w:val="12"/>
        </w:numPr>
      </w:pPr>
      <w:r w:rsidRPr="003155BC">
        <w:t>veškeré údaje a informace, které jsem ve své nabídce uvedl jako uchazeč o předmětnou veřejnou zakázku, jsou pravdivé a odpovídají skutečnosti;</w:t>
      </w:r>
    </w:p>
    <w:p w14:paraId="6E1495DB" w14:textId="77777777" w:rsidR="003E527C" w:rsidRPr="003155BC" w:rsidRDefault="003E527C" w:rsidP="00A353DD">
      <w:pPr>
        <w:numPr>
          <w:ilvl w:val="0"/>
          <w:numId w:val="12"/>
        </w:numPr>
      </w:pPr>
      <w:r w:rsidRPr="003155BC">
        <w:t>veškeré doklady a dokumenty, kterými jako uchazeč o předmětnou veřejnou zakázku prokazuji svoji kvalifikaci, jsou věrohodné, pr</w:t>
      </w:r>
      <w:r w:rsidR="009D6DA8" w:rsidRPr="003155BC">
        <w:t>avdivé a odpovídají skutečnosti;</w:t>
      </w:r>
    </w:p>
    <w:p w14:paraId="26C5D265" w14:textId="77777777" w:rsidR="003E527C" w:rsidRPr="003155BC" w:rsidRDefault="003E527C" w:rsidP="00A353DD">
      <w:pPr>
        <w:numPr>
          <w:ilvl w:val="0"/>
          <w:numId w:val="12"/>
        </w:numPr>
      </w:pPr>
      <w:r w:rsidRPr="003155BC">
        <w:t xml:space="preserve">akceptuji zadávací lhůtu, stanovenou zadavatelem ve smyslu § </w:t>
      </w:r>
      <w:r w:rsidR="000B6A0F" w:rsidRPr="003155BC">
        <w:t xml:space="preserve">43 </w:t>
      </w:r>
      <w:r w:rsidRPr="003155BC">
        <w:t xml:space="preserve">odst. 1 zákona č. 137/2006 Sb., o veřejných zakázkách, ve znění pozdějších předpisů, tj. </w:t>
      </w:r>
      <w:r w:rsidR="000B6A0F">
        <w:t>6</w:t>
      </w:r>
      <w:r w:rsidRPr="003155BC">
        <w:t>0 dnů od podání nabídek</w:t>
      </w:r>
      <w:r w:rsidR="009D6DA8" w:rsidRPr="003155BC">
        <w:t>;</w:t>
      </w:r>
      <w:r w:rsidRPr="003155BC">
        <w:t xml:space="preserve">  </w:t>
      </w:r>
    </w:p>
    <w:p w14:paraId="0E252C75" w14:textId="77777777" w:rsidR="002C7012" w:rsidRPr="003155BC" w:rsidRDefault="009D6DA8" w:rsidP="00A353DD">
      <w:pPr>
        <w:numPr>
          <w:ilvl w:val="0"/>
          <w:numId w:val="12"/>
        </w:numPr>
      </w:pPr>
      <w:r w:rsidRPr="003155BC">
        <w:t>nejsem subdodavatelem, jehož prostřednictvím jiný dodavatel v tomtéž zadávacím řízení prokazuje kvalifikaci;</w:t>
      </w:r>
    </w:p>
    <w:p w14:paraId="43274E15" w14:textId="77777777" w:rsidR="003E527C" w:rsidRPr="003155BC" w:rsidRDefault="003E527C" w:rsidP="00A353DD">
      <w:pPr>
        <w:numPr>
          <w:ilvl w:val="0"/>
          <w:numId w:val="12"/>
        </w:numPr>
      </w:pPr>
      <w:r w:rsidRPr="003155BC">
        <w:t>jsem si vědom, že v rámci plnění veřejné zakázky jsem povinen poskytnout zadavateli údaje o všech subdodavatelích, kterým jsem za plnění subdodávky k předmětné veřejné zakázce uhradil více než 10% z ceny této veřejné zakázky v rozsahu a ve lhůtách, stanovených v § 147a odst. 5 zákona</w:t>
      </w:r>
      <w:r w:rsidR="009D6DA8" w:rsidRPr="003155BC">
        <w:t>;</w:t>
      </w:r>
      <w:r w:rsidRPr="003155BC">
        <w:t xml:space="preserve"> </w:t>
      </w:r>
    </w:p>
    <w:p w14:paraId="55EB63B4" w14:textId="77777777" w:rsidR="003E527C" w:rsidRPr="003155BC" w:rsidRDefault="003E527C" w:rsidP="00A353DD">
      <w:pPr>
        <w:numPr>
          <w:ilvl w:val="0"/>
          <w:numId w:val="12"/>
        </w:numPr>
      </w:pPr>
      <w:r w:rsidRPr="003155BC">
        <w:t>jsem si vědom skutečnosti, že uvedením nepravdivých údajů, nebo předložením falešných dokladů, či dokumentů v nabídce bych se mohl dopustit správního deliktu dodavatele ve smyslu § 120a zákona č. 137/2006 Sb., o veřejných zakázkách, ve znění pozdějších předpisů.</w:t>
      </w:r>
    </w:p>
    <w:p w14:paraId="425CD5B2" w14:textId="77777777" w:rsidR="001859D9" w:rsidRPr="000B6A0F" w:rsidRDefault="003E527C" w:rsidP="00A353DD">
      <w:r w:rsidRPr="003155BC">
        <w:t xml:space="preserve">Dále prohlašuji místopřísežně, že jsem se v plném rozsahu seznámil se zadávací dokumentací a zadávacími podmínkami, že jsem si před podáním nabídky vyjasnil veškerá sporná ustanovení, nebo technické nejasnosti a že souhlasím s podmínkami zadání v zadávací dokumentaci a respektuji je. </w:t>
      </w:r>
    </w:p>
    <w:p w14:paraId="7E7ED751" w14:textId="77777777" w:rsidR="009553B4" w:rsidRPr="003155BC" w:rsidRDefault="009553B4" w:rsidP="00A353DD">
      <w:pPr>
        <w:pStyle w:val="Textpsmene"/>
      </w:pPr>
      <w:r w:rsidRPr="003155BC">
        <w:t>V………………………….……..  dne ……………………..</w:t>
      </w:r>
    </w:p>
    <w:p w14:paraId="63172D78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</w:p>
    <w:p w14:paraId="0B3835EE" w14:textId="77777777" w:rsidR="009553B4" w:rsidRPr="003155BC" w:rsidRDefault="009553B4" w:rsidP="00A353DD">
      <w:pPr>
        <w:pStyle w:val="Textpsmene"/>
      </w:pPr>
    </w:p>
    <w:p w14:paraId="06799D11" w14:textId="77777777" w:rsidR="009553B4" w:rsidRPr="003155BC" w:rsidRDefault="009553B4" w:rsidP="00A353DD">
      <w:pPr>
        <w:pStyle w:val="Textpsmene"/>
      </w:pPr>
    </w:p>
    <w:p w14:paraId="028B5219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..…………………………………………..</w:t>
      </w:r>
    </w:p>
    <w:p w14:paraId="35D9300C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podpis osoby oprávněné jednat jménem či za uchazeče</w:t>
      </w:r>
    </w:p>
    <w:p w14:paraId="68150138" w14:textId="77777777" w:rsidR="0073228A" w:rsidRPr="003155BC" w:rsidRDefault="0073228A" w:rsidP="00A353DD">
      <w:pPr>
        <w:pStyle w:val="Styl1"/>
      </w:pPr>
      <w:r w:rsidRPr="003155BC">
        <w:br w:type="page"/>
      </w:r>
      <w:bookmarkStart w:id="67" w:name="_Toc244137105"/>
      <w:r w:rsidRPr="003155BC">
        <w:t xml:space="preserve">Příloha číslo </w:t>
      </w:r>
      <w:r w:rsidR="002C7012" w:rsidRPr="003155BC">
        <w:t>4</w:t>
      </w:r>
      <w:r w:rsidRPr="003155BC">
        <w:t>:</w:t>
      </w:r>
      <w:bookmarkEnd w:id="67"/>
    </w:p>
    <w:p w14:paraId="08DCAF6B" w14:textId="77777777" w:rsidR="0073228A" w:rsidRPr="003155BC" w:rsidRDefault="0073228A" w:rsidP="000B6A0F">
      <w:pPr>
        <w:pStyle w:val="Title"/>
      </w:pPr>
      <w:r w:rsidRPr="003155BC">
        <w:t>Čestné prohlášení uchazeče</w:t>
      </w:r>
    </w:p>
    <w:p w14:paraId="154248D5" w14:textId="77777777" w:rsidR="001E72E1" w:rsidRPr="003155BC" w:rsidRDefault="001E72E1" w:rsidP="000B6A0F">
      <w:pPr>
        <w:pStyle w:val="Title"/>
      </w:pPr>
      <w:r w:rsidRPr="003155BC">
        <w:t>ve smyslu § 68 odst. 3 zákona č. 137/2006 Sb., o veřejných zakázkách, ve znění pozdějších předpisů (dále jen „zákon“)</w:t>
      </w:r>
    </w:p>
    <w:p w14:paraId="2AF0C642" w14:textId="77777777" w:rsidR="00075223" w:rsidRPr="003155BC" w:rsidRDefault="00075223" w:rsidP="00A353DD">
      <w:r w:rsidRPr="003155BC">
        <w:t>k zakázce „3D-tiskárna pro společnost MSR Engines s.r.o.“</w:t>
      </w:r>
    </w:p>
    <w:p w14:paraId="71F29243" w14:textId="77777777" w:rsidR="001E72E1" w:rsidRPr="003155BC" w:rsidRDefault="001E72E1" w:rsidP="00A353DD"/>
    <w:p w14:paraId="01E20EB4" w14:textId="77777777" w:rsidR="0073228A" w:rsidRPr="003155BC" w:rsidRDefault="006C5476" w:rsidP="00A353DD">
      <w:pPr>
        <w:rPr>
          <w:bCs/>
        </w:rPr>
      </w:pPr>
      <w:r w:rsidRPr="003155BC">
        <w:t>Čestně prohlašuji, že</w:t>
      </w:r>
      <w:r w:rsidR="0073228A" w:rsidRPr="003155BC">
        <w:rPr>
          <w:bCs/>
        </w:rPr>
        <w:t>:</w:t>
      </w:r>
    </w:p>
    <w:p w14:paraId="585AB454" w14:textId="77777777" w:rsidR="0073228A" w:rsidRPr="003155BC" w:rsidRDefault="0073228A" w:rsidP="008F4155">
      <w:r w:rsidRPr="003155BC">
        <w:t xml:space="preserve">* </w:t>
      </w:r>
      <w:r w:rsidRPr="003155BC">
        <w:rPr>
          <w:u w:val="single"/>
        </w:rPr>
        <w:t>nelze sestavit seznam statutárních orgánů nebo členů statutárních orgánů</w:t>
      </w:r>
      <w:r w:rsidRPr="003155BC">
        <w:t>, kteří v posledních 3 letech od konce lhůty pro podání nabídek byli v pracovněprávním, funkčním či obdobném poměru u zadavatele</w:t>
      </w:r>
      <w:r w:rsidR="00A33A99" w:rsidRPr="003155BC">
        <w:t xml:space="preserve"> tj. společnosti </w:t>
      </w:r>
      <w:r w:rsidR="000B6A0F">
        <w:t>MSR ENGINES</w:t>
      </w:r>
      <w:r w:rsidR="00A33A99" w:rsidRPr="003155BC">
        <w:t xml:space="preserve"> s.r.o.</w:t>
      </w:r>
      <w:r w:rsidRPr="003155BC">
        <w:t xml:space="preserve"> ve smyslu §</w:t>
      </w:r>
      <w:r w:rsidR="00D93B45" w:rsidRPr="003155BC">
        <w:t> </w:t>
      </w:r>
      <w:r w:rsidRPr="003155BC">
        <w:t xml:space="preserve">68 odst. 3 písm. a) zákona, </w:t>
      </w:r>
      <w:r w:rsidRPr="003155BC">
        <w:rPr>
          <w:u w:val="single"/>
        </w:rPr>
        <w:t>neboť takové osoby neexistují</w:t>
      </w:r>
      <w:r w:rsidRPr="003155BC">
        <w:t xml:space="preserve">, </w:t>
      </w:r>
    </w:p>
    <w:p w14:paraId="2AC4E96A" w14:textId="77777777" w:rsidR="008F4155" w:rsidRDefault="008F4155" w:rsidP="00A353DD"/>
    <w:p w14:paraId="5F3B4B64" w14:textId="77777777" w:rsidR="0073228A" w:rsidRPr="003155BC" w:rsidRDefault="0073228A" w:rsidP="00A353DD">
      <w:r w:rsidRPr="003155BC">
        <w:t>* (v případě, že takové osoby existují, je uchazeč povinen v tomto bodu prohlášení uvést jejich seznam),</w:t>
      </w:r>
    </w:p>
    <w:p w14:paraId="00C82AE7" w14:textId="77777777" w:rsidR="008F4155" w:rsidRDefault="008F4155" w:rsidP="00A353DD"/>
    <w:p w14:paraId="1A227ECB" w14:textId="77777777" w:rsidR="00362A96" w:rsidRPr="003155BC" w:rsidRDefault="0073228A" w:rsidP="00A353DD">
      <w:r w:rsidRPr="003155BC">
        <w:t xml:space="preserve">* uvádím tento pravdivý seznam statutárních orgánů nebo členů statutárních orgánů, kteří v posledních 3 letech od konce lhůty pro podání nabídek byli v pracovněprávním, funkčním či obdobném poměru u zadavatele </w:t>
      </w:r>
      <w:r w:rsidR="00A33A99" w:rsidRPr="003155BC">
        <w:t xml:space="preserve">tj. společnosti </w:t>
      </w:r>
      <w:r w:rsidR="000B6A0F">
        <w:t>MSR ENGINES</w:t>
      </w:r>
      <w:r w:rsidR="00A33A99" w:rsidRPr="003155BC">
        <w:t xml:space="preserve"> s.r.o. </w:t>
      </w:r>
      <w:r w:rsidRPr="003155BC">
        <w:t>ve smyslu § 68 odst. 3 písm. a) zákona:</w:t>
      </w:r>
    </w:p>
    <w:p w14:paraId="3866DEEE" w14:textId="77777777" w:rsidR="00362A96" w:rsidRPr="003155BC" w:rsidRDefault="0073228A" w:rsidP="00A353DD">
      <w:r w:rsidRPr="003155BC">
        <w:t>………………………………</w:t>
      </w:r>
      <w:r w:rsidR="001A671C" w:rsidRPr="003155BC">
        <w:t>..</w:t>
      </w:r>
      <w:r w:rsidRPr="003155BC">
        <w:t>………</w:t>
      </w:r>
      <w:r w:rsidR="001A671C" w:rsidRPr="003155BC">
        <w:t>……………………………</w:t>
      </w:r>
      <w:r w:rsidRPr="003155BC">
        <w:t xml:space="preserve"> (doplní uchazeč)</w:t>
      </w:r>
    </w:p>
    <w:p w14:paraId="5D8323BE" w14:textId="77777777" w:rsidR="008F4155" w:rsidRDefault="008F4155" w:rsidP="008F4155"/>
    <w:p w14:paraId="0AFF18ED" w14:textId="77777777" w:rsidR="0073228A" w:rsidRPr="003155BC" w:rsidRDefault="0073228A" w:rsidP="008F4155">
      <w:r w:rsidRPr="003155BC">
        <w:t xml:space="preserve">** nelze sestavit seznam vlastníků akcií, jejichž souhrnná jmenovitá hodnota </w:t>
      </w:r>
      <w:r w:rsidRPr="003155BC">
        <w:rPr>
          <w:b/>
        </w:rPr>
        <w:t>přesahuje</w:t>
      </w:r>
      <w:r w:rsidRPr="003155BC">
        <w:t xml:space="preserve"> 10 % základního kapitálu, neboť níže podepsaný uchazeč není akciovou společností,</w:t>
      </w:r>
    </w:p>
    <w:p w14:paraId="776BFAF6" w14:textId="77777777" w:rsidR="008F4155" w:rsidRDefault="008F4155" w:rsidP="00A353DD"/>
    <w:p w14:paraId="0487986C" w14:textId="77777777" w:rsidR="00362A96" w:rsidRPr="003155BC" w:rsidRDefault="0073228A" w:rsidP="00A353DD">
      <w:r w:rsidRPr="003155BC">
        <w:t xml:space="preserve">** uvádím tento pravdivý seznam vlastníků akcií, jejichž souhrnná jmenovitá hodnota </w:t>
      </w:r>
      <w:r w:rsidRPr="003155BC">
        <w:rPr>
          <w:b/>
        </w:rPr>
        <w:t>přesahuje</w:t>
      </w:r>
      <w:r w:rsidRPr="003155BC">
        <w:t xml:space="preserve"> 10 % základního kapitálu:</w:t>
      </w:r>
    </w:p>
    <w:p w14:paraId="60EF0DD2" w14:textId="77777777" w:rsidR="00362A96" w:rsidRPr="003155BC" w:rsidRDefault="00362A96" w:rsidP="00A353DD">
      <w:r w:rsidRPr="003155BC">
        <w:t xml:space="preserve">………………………………..………………………………… </w:t>
      </w:r>
      <w:r w:rsidR="0073228A" w:rsidRPr="003155BC">
        <w:t>(doplní uchazeč, je-li akciovou společností)</w:t>
      </w:r>
    </w:p>
    <w:p w14:paraId="4DF22008" w14:textId="77777777" w:rsidR="0073228A" w:rsidRPr="003155BC" w:rsidRDefault="0073228A" w:rsidP="008F4155">
      <w:r w:rsidRPr="003155BC">
        <w:rPr>
          <w:u w:val="single"/>
        </w:rPr>
        <w:t>jsem neuzavřel a ani v budoucnosti neuzavřu zakázanou kartelovou dohodu</w:t>
      </w:r>
      <w:r w:rsidRPr="003155BC">
        <w:t xml:space="preserve"> ve smyslu § 3 zákona č. 143/2001 Sb., o ochraně hospodářské soutěže a o změně některých zákonů ve znění pozdějších předpisů v souvislosti s předmětnou veřejnou zakázkou.</w:t>
      </w:r>
    </w:p>
    <w:p w14:paraId="5CC3BE94" w14:textId="77777777" w:rsidR="0073228A" w:rsidRPr="003155BC" w:rsidRDefault="0073228A" w:rsidP="00A353DD"/>
    <w:p w14:paraId="5C730E47" w14:textId="77777777" w:rsidR="001859D9" w:rsidRPr="003155BC" w:rsidRDefault="001859D9" w:rsidP="00A353DD">
      <w:pPr>
        <w:pStyle w:val="Textpsmene"/>
      </w:pPr>
    </w:p>
    <w:p w14:paraId="44F7A3D1" w14:textId="77777777" w:rsidR="009553B4" w:rsidRPr="003155BC" w:rsidRDefault="009553B4" w:rsidP="00A353DD">
      <w:pPr>
        <w:pStyle w:val="Textpsmene"/>
      </w:pPr>
      <w:r w:rsidRPr="003155BC">
        <w:t>V………………………….……..  dne ……………………..</w:t>
      </w:r>
    </w:p>
    <w:p w14:paraId="6B546396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</w:p>
    <w:p w14:paraId="1F7D6974" w14:textId="77777777" w:rsidR="009553B4" w:rsidRPr="003155BC" w:rsidRDefault="009553B4" w:rsidP="00A353DD">
      <w:pPr>
        <w:pStyle w:val="Textpsmene"/>
      </w:pPr>
    </w:p>
    <w:p w14:paraId="294359A3" w14:textId="77777777" w:rsidR="009553B4" w:rsidRPr="003155BC" w:rsidRDefault="009553B4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..…………………………………………..</w:t>
      </w:r>
    </w:p>
    <w:p w14:paraId="17D29B88" w14:textId="77777777" w:rsidR="00A443E0" w:rsidRPr="003155BC" w:rsidRDefault="009553B4" w:rsidP="00A353DD">
      <w:pPr>
        <w:pStyle w:val="Textpsmene"/>
        <w:rPr>
          <w:szCs w:val="24"/>
        </w:rPr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podpis osoby oprávněné jednat jménem či za uchazeče</w:t>
      </w:r>
    </w:p>
    <w:p w14:paraId="05A577AB" w14:textId="77777777" w:rsidR="000B6A0F" w:rsidRDefault="00503779" w:rsidP="00A353DD">
      <w:r w:rsidRPr="003155BC">
        <w:t>*,</w:t>
      </w:r>
      <w:r w:rsidR="0073228A" w:rsidRPr="003155BC">
        <w:t xml:space="preserve">** </w:t>
      </w:r>
      <w:r w:rsidR="00635F03" w:rsidRPr="003155BC">
        <w:t>uchazeč vyplní body a) a</w:t>
      </w:r>
      <w:r w:rsidR="0073228A" w:rsidRPr="003155BC">
        <w:t xml:space="preserve"> b) tohoto prohlášení dle skutečnosti</w:t>
      </w:r>
      <w:r w:rsidRPr="003155BC">
        <w:t xml:space="preserve">, uchazeč </w:t>
      </w:r>
      <w:r w:rsidR="009840C3" w:rsidRPr="003155BC">
        <w:t xml:space="preserve">označí správnou variantu a </w:t>
      </w:r>
      <w:r w:rsidRPr="003155BC">
        <w:t xml:space="preserve">škrtne </w:t>
      </w:r>
      <w:r w:rsidR="009840C3" w:rsidRPr="003155BC">
        <w:t xml:space="preserve">variantu </w:t>
      </w:r>
      <w:r w:rsidRPr="003155BC">
        <w:t>nevyhovující</w:t>
      </w:r>
      <w:r w:rsidR="009840C3" w:rsidRPr="003155BC">
        <w:t xml:space="preserve"> </w:t>
      </w:r>
    </w:p>
    <w:p w14:paraId="37EC84A2" w14:textId="77777777" w:rsidR="00733D3D" w:rsidRPr="003155BC" w:rsidRDefault="000B6A0F" w:rsidP="00A353DD">
      <w:r>
        <w:br w:type="page"/>
      </w:r>
    </w:p>
    <w:p w14:paraId="07A90675" w14:textId="77777777" w:rsidR="001765FE" w:rsidRPr="003155BC" w:rsidRDefault="001765FE" w:rsidP="00A353DD">
      <w:pPr>
        <w:pStyle w:val="Styl1"/>
      </w:pPr>
      <w:bookmarkStart w:id="68" w:name="_Toc365559902"/>
      <w:bookmarkStart w:id="69" w:name="_Toc244137106"/>
      <w:r w:rsidRPr="003155BC">
        <w:t>Příloha číslo 5:</w:t>
      </w:r>
      <w:bookmarkEnd w:id="68"/>
      <w:bookmarkEnd w:id="69"/>
    </w:p>
    <w:p w14:paraId="7A69748B" w14:textId="77777777" w:rsidR="001765FE" w:rsidRPr="003155BC" w:rsidRDefault="007B26F4" w:rsidP="000B6A0F">
      <w:pPr>
        <w:pStyle w:val="Title"/>
      </w:pPr>
      <w:r w:rsidRPr="003155BC">
        <w:t>Základní technická specifikace</w:t>
      </w:r>
    </w:p>
    <w:p w14:paraId="3AA8E19F" w14:textId="77777777" w:rsidR="00075223" w:rsidRPr="003155BC" w:rsidRDefault="00075223" w:rsidP="00A353DD">
      <w:r w:rsidRPr="003155BC">
        <w:t>k zakázce „3D-tiskárna pro společnost MSR Engines s.r.o.“</w:t>
      </w:r>
    </w:p>
    <w:p w14:paraId="7BE4649A" w14:textId="77777777" w:rsidR="001765FE" w:rsidRPr="003155BC" w:rsidRDefault="001765FE" w:rsidP="00A353D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8"/>
        <w:gridCol w:w="2478"/>
      </w:tblGrid>
      <w:tr w:rsidR="001765FE" w:rsidRPr="00F83C1A" w14:paraId="073CD2B1" w14:textId="77777777" w:rsidTr="00313DD6">
        <w:trPr>
          <w:trHeight w:val="345"/>
        </w:trPr>
        <w:tc>
          <w:tcPr>
            <w:tcW w:w="2500" w:type="pct"/>
            <w:tcBorders>
              <w:bottom w:val="single" w:sz="4" w:space="0" w:color="000000"/>
            </w:tcBorders>
            <w:shd w:val="clear" w:color="auto" w:fill="91CEEF"/>
            <w:vAlign w:val="center"/>
          </w:tcPr>
          <w:p w14:paraId="03F471F8" w14:textId="77777777" w:rsidR="001765FE" w:rsidRPr="00F83C1A" w:rsidRDefault="006828B3" w:rsidP="00A353DD">
            <w:r w:rsidRPr="00F83C1A">
              <w:t>Požadavek</w:t>
            </w:r>
          </w:p>
        </w:tc>
        <w:tc>
          <w:tcPr>
            <w:tcW w:w="1155" w:type="pct"/>
            <w:tcBorders>
              <w:bottom w:val="single" w:sz="4" w:space="0" w:color="000000"/>
            </w:tcBorders>
            <w:shd w:val="clear" w:color="auto" w:fill="91CEEF"/>
            <w:vAlign w:val="center"/>
          </w:tcPr>
          <w:p w14:paraId="53C4DAAF" w14:textId="77777777" w:rsidR="001765FE" w:rsidRPr="00F83C1A" w:rsidRDefault="000B6A0F" w:rsidP="00A353DD">
            <w:r w:rsidRPr="00F83C1A">
              <w:t>H</w:t>
            </w:r>
            <w:r w:rsidR="001765FE" w:rsidRPr="00F83C1A">
              <w:t>odnota</w:t>
            </w:r>
          </w:p>
        </w:tc>
        <w:tc>
          <w:tcPr>
            <w:tcW w:w="1345" w:type="pct"/>
            <w:tcBorders>
              <w:bottom w:val="single" w:sz="4" w:space="0" w:color="000000"/>
            </w:tcBorders>
            <w:shd w:val="clear" w:color="auto" w:fill="91CEEF"/>
            <w:vAlign w:val="center"/>
          </w:tcPr>
          <w:p w14:paraId="42065021" w14:textId="77777777" w:rsidR="001765FE" w:rsidRPr="00F83C1A" w:rsidRDefault="001765FE" w:rsidP="00A353DD">
            <w:r w:rsidRPr="00F83C1A">
              <w:t>Hodnota uchazeče</w:t>
            </w:r>
          </w:p>
        </w:tc>
      </w:tr>
      <w:tr w:rsidR="001765FE" w:rsidRPr="00F83C1A" w14:paraId="214F6FC3" w14:textId="77777777" w:rsidTr="00313DD6">
        <w:tc>
          <w:tcPr>
            <w:tcW w:w="2500" w:type="pct"/>
            <w:shd w:val="clear" w:color="auto" w:fill="C0C0C0"/>
            <w:vAlign w:val="center"/>
          </w:tcPr>
          <w:p w14:paraId="436B7577" w14:textId="77777777" w:rsidR="001765FE" w:rsidRPr="00F83C1A" w:rsidRDefault="001765FE" w:rsidP="00A353DD">
            <w:r w:rsidRPr="00F83C1A">
              <w:t> </w:t>
            </w:r>
            <w:r w:rsidR="00FC2D6B" w:rsidRPr="00F83C1A">
              <w:t>Základní specifikace</w:t>
            </w:r>
          </w:p>
        </w:tc>
        <w:tc>
          <w:tcPr>
            <w:tcW w:w="1155" w:type="pct"/>
            <w:shd w:val="clear" w:color="auto" w:fill="C0C0C0"/>
            <w:vAlign w:val="center"/>
          </w:tcPr>
          <w:p w14:paraId="0C8633AB" w14:textId="77777777" w:rsidR="001765FE" w:rsidRPr="00F83C1A" w:rsidRDefault="001765FE" w:rsidP="00A353DD">
            <w:r w:rsidRPr="00F83C1A">
              <w:t> </w:t>
            </w:r>
          </w:p>
        </w:tc>
        <w:tc>
          <w:tcPr>
            <w:tcW w:w="1345" w:type="pct"/>
            <w:shd w:val="clear" w:color="auto" w:fill="C0C0C0"/>
            <w:vAlign w:val="center"/>
          </w:tcPr>
          <w:p w14:paraId="1378EE02" w14:textId="77777777" w:rsidR="001765FE" w:rsidRPr="00F83C1A" w:rsidRDefault="001765FE" w:rsidP="00A353DD"/>
        </w:tc>
      </w:tr>
      <w:tr w:rsidR="001765FE" w:rsidRPr="00F83C1A" w14:paraId="513D414A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7F7F45AE" w14:textId="77777777" w:rsidR="001765FE" w:rsidRPr="00F83C1A" w:rsidRDefault="00FC2D6B" w:rsidP="00A353DD">
            <w:pPr>
              <w:rPr>
                <w:rFonts w:cs="Tahoma"/>
              </w:rPr>
            </w:pPr>
            <w:r w:rsidRPr="00F83C1A">
              <w:t>Minimální velikost modelu</w:t>
            </w:r>
            <w:r w:rsidR="000B6A0F" w:rsidRPr="00F83C1A">
              <w:t xml:space="preserve"> (v každém směru)</w:t>
            </w:r>
          </w:p>
        </w:tc>
        <w:tc>
          <w:tcPr>
            <w:tcW w:w="1155" w:type="pct"/>
            <w:vAlign w:val="center"/>
          </w:tcPr>
          <w:p w14:paraId="50A12D1B" w14:textId="77777777" w:rsidR="001765FE" w:rsidRPr="00F83C1A" w:rsidRDefault="004F33AD" w:rsidP="00A353DD">
            <w:pPr>
              <w:rPr>
                <w:rFonts w:cs="Tahoma"/>
              </w:rPr>
            </w:pPr>
            <w:r w:rsidRPr="006008F1">
              <w:rPr>
                <w:rFonts w:cs="Times New Roman"/>
              </w:rPr>
              <w:t>400</w:t>
            </w:r>
            <w:r w:rsidR="00FC2D6B" w:rsidRPr="006008F1">
              <w:t xml:space="preserve"> x </w:t>
            </w:r>
            <w:r w:rsidRPr="006008F1">
              <w:t>350 x 4</w:t>
            </w:r>
            <w:r w:rsidR="000B6A0F" w:rsidRPr="006008F1">
              <w:t>00</w:t>
            </w:r>
            <w:r w:rsidR="00FC2D6B" w:rsidRPr="00F83C1A">
              <w:t xml:space="preserve"> mm</w:t>
            </w:r>
          </w:p>
        </w:tc>
        <w:tc>
          <w:tcPr>
            <w:tcW w:w="1345" w:type="pct"/>
            <w:vAlign w:val="center"/>
          </w:tcPr>
          <w:p w14:paraId="524C3941" w14:textId="77777777" w:rsidR="001765FE" w:rsidRPr="00F83C1A" w:rsidRDefault="001765FE" w:rsidP="00A353DD"/>
        </w:tc>
      </w:tr>
      <w:tr w:rsidR="001765FE" w:rsidRPr="00F83C1A" w14:paraId="6A050B7E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35FE8315" w14:textId="77777777" w:rsidR="001765FE" w:rsidRPr="006008F1" w:rsidRDefault="00FC2D6B" w:rsidP="00A353DD">
            <w:pPr>
              <w:rPr>
                <w:rFonts w:cs="Tahoma"/>
              </w:rPr>
            </w:pPr>
            <w:r w:rsidRPr="006008F1">
              <w:t>Minimální požadovaná přesnost výroby modelu</w:t>
            </w:r>
            <w:r w:rsidR="000B6A0F" w:rsidRPr="006008F1">
              <w:t xml:space="preserve"> (maximální tloušťka vrstvy) </w:t>
            </w:r>
          </w:p>
        </w:tc>
        <w:tc>
          <w:tcPr>
            <w:tcW w:w="1155" w:type="pct"/>
            <w:vAlign w:val="center"/>
          </w:tcPr>
          <w:p w14:paraId="7FF7963D" w14:textId="77777777" w:rsidR="001765FE" w:rsidRPr="006008F1" w:rsidRDefault="00391C9F" w:rsidP="004C0B6B">
            <w:pPr>
              <w:rPr>
                <w:rFonts w:cs="Tahoma"/>
              </w:rPr>
            </w:pPr>
            <w:r w:rsidRPr="006008F1">
              <w:t>0,</w:t>
            </w:r>
            <w:r w:rsidR="004F33AD" w:rsidRPr="006008F1">
              <w:rPr>
                <w:rFonts w:cs="Times New Roman"/>
              </w:rPr>
              <w:t>1</w:t>
            </w:r>
            <w:r w:rsidR="00BB4036">
              <w:rPr>
                <w:rFonts w:ascii="Times New Roman" w:hAnsi="Times New Roman" w:cs="Times New Roman"/>
              </w:rPr>
              <w:t>§--</w:t>
            </w:r>
            <w:r w:rsidR="004F33AD" w:rsidRPr="006008F1">
              <w:rPr>
                <w:rFonts w:cs="Times New Roman"/>
              </w:rPr>
              <w:t>3</w:t>
            </w:r>
            <w:r w:rsidR="00FC2D6B" w:rsidRPr="006008F1">
              <w:t xml:space="preserve"> mm</w:t>
            </w:r>
          </w:p>
        </w:tc>
        <w:tc>
          <w:tcPr>
            <w:tcW w:w="1345" w:type="pct"/>
            <w:vAlign w:val="center"/>
          </w:tcPr>
          <w:p w14:paraId="584BABA7" w14:textId="77777777" w:rsidR="001765FE" w:rsidRPr="00F83C1A" w:rsidRDefault="001765FE" w:rsidP="00A353DD"/>
        </w:tc>
      </w:tr>
      <w:tr w:rsidR="004F33AD" w:rsidRPr="00F83C1A" w14:paraId="36FCD0DF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5E96DB34" w14:textId="77777777" w:rsidR="004F33AD" w:rsidRPr="006008F1" w:rsidRDefault="004F33AD" w:rsidP="006008F1">
            <w:pPr>
              <w:rPr>
                <w:rFonts w:cs="Tahoma"/>
              </w:rPr>
            </w:pPr>
            <w:r w:rsidRPr="006008F1">
              <w:t>Materiál modelu</w:t>
            </w:r>
          </w:p>
        </w:tc>
        <w:tc>
          <w:tcPr>
            <w:tcW w:w="1155" w:type="pct"/>
            <w:vAlign w:val="center"/>
          </w:tcPr>
          <w:p w14:paraId="5C645273" w14:textId="77777777" w:rsidR="004F33AD" w:rsidRPr="006008F1" w:rsidRDefault="004F33AD" w:rsidP="006008F1">
            <w:pPr>
              <w:rPr>
                <w:rFonts w:cs="Times New Roman"/>
              </w:rPr>
            </w:pPr>
            <w:r w:rsidRPr="006008F1">
              <w:t>ABS</w:t>
            </w:r>
            <w:r w:rsidRPr="006008F1">
              <w:rPr>
                <w:rFonts w:cs="Times New Roman"/>
              </w:rPr>
              <w:t>,PC</w:t>
            </w:r>
          </w:p>
        </w:tc>
        <w:tc>
          <w:tcPr>
            <w:tcW w:w="1345" w:type="pct"/>
            <w:vAlign w:val="center"/>
          </w:tcPr>
          <w:p w14:paraId="0FBBE996" w14:textId="77777777" w:rsidR="004F33AD" w:rsidRPr="00F83C1A" w:rsidRDefault="004F33AD" w:rsidP="00A353DD"/>
        </w:tc>
      </w:tr>
      <w:tr w:rsidR="004F33AD" w:rsidRPr="00F83C1A" w14:paraId="1F06C4D6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1BE5C964" w14:textId="77777777" w:rsidR="004F33AD" w:rsidRPr="006008F1" w:rsidRDefault="004F33AD" w:rsidP="00A353DD">
            <w:pPr>
              <w:rPr>
                <w:rFonts w:cs="Times New Roman"/>
              </w:rPr>
            </w:pPr>
            <w:r w:rsidRPr="006008F1">
              <w:rPr>
                <w:rFonts w:cs="Times New Roman"/>
              </w:rPr>
              <w:t>Stálost modelu při ohybovém napětí (min)</w:t>
            </w:r>
          </w:p>
        </w:tc>
        <w:tc>
          <w:tcPr>
            <w:tcW w:w="1155" w:type="pct"/>
            <w:vAlign w:val="center"/>
          </w:tcPr>
          <w:p w14:paraId="596BB4A7" w14:textId="77777777" w:rsidR="004F33AD" w:rsidRPr="006008F1" w:rsidRDefault="004F33AD" w:rsidP="00A353DD">
            <w:pPr>
              <w:rPr>
                <w:rFonts w:cs="Times New Roman"/>
              </w:rPr>
            </w:pPr>
            <w:r w:rsidRPr="006008F1">
              <w:rPr>
                <w:rFonts w:cs="Times New Roman"/>
              </w:rPr>
              <w:t>100 MPa</w:t>
            </w:r>
          </w:p>
        </w:tc>
        <w:tc>
          <w:tcPr>
            <w:tcW w:w="1345" w:type="pct"/>
            <w:vAlign w:val="center"/>
          </w:tcPr>
          <w:p w14:paraId="13FE54C5" w14:textId="77777777" w:rsidR="004F33AD" w:rsidRPr="00F83C1A" w:rsidRDefault="004F33AD" w:rsidP="00A353DD"/>
        </w:tc>
      </w:tr>
      <w:tr w:rsidR="004F33AD" w:rsidRPr="00F83C1A" w14:paraId="0B1B900F" w14:textId="77777777" w:rsidTr="00313DD6">
        <w:trPr>
          <w:trHeight w:val="345"/>
        </w:trPr>
        <w:tc>
          <w:tcPr>
            <w:tcW w:w="2500" w:type="pct"/>
            <w:shd w:val="clear" w:color="auto" w:fill="C0C0C0"/>
            <w:vAlign w:val="center"/>
          </w:tcPr>
          <w:p w14:paraId="61BA1337" w14:textId="77777777" w:rsidR="004F33AD" w:rsidRPr="00F83C1A" w:rsidRDefault="004F33AD" w:rsidP="00A353DD">
            <w:pPr>
              <w:rPr>
                <w:rFonts w:cs="Tahoma"/>
                <w:b/>
              </w:rPr>
            </w:pPr>
            <w:r w:rsidRPr="00F83C1A">
              <w:t>Další požadavky</w:t>
            </w:r>
          </w:p>
        </w:tc>
        <w:tc>
          <w:tcPr>
            <w:tcW w:w="1155" w:type="pct"/>
            <w:shd w:val="clear" w:color="auto" w:fill="C0C0C0"/>
            <w:vAlign w:val="center"/>
          </w:tcPr>
          <w:p w14:paraId="3A801E24" w14:textId="77777777" w:rsidR="004F33AD" w:rsidRPr="00F83C1A" w:rsidRDefault="004F33AD" w:rsidP="00A353DD"/>
        </w:tc>
        <w:tc>
          <w:tcPr>
            <w:tcW w:w="1345" w:type="pct"/>
            <w:shd w:val="clear" w:color="auto" w:fill="C0C0C0"/>
            <w:vAlign w:val="center"/>
          </w:tcPr>
          <w:p w14:paraId="601119E7" w14:textId="77777777" w:rsidR="004F33AD" w:rsidRPr="00F83C1A" w:rsidRDefault="004F33AD" w:rsidP="00A353DD"/>
        </w:tc>
      </w:tr>
      <w:tr w:rsidR="004F33AD" w:rsidRPr="00F83C1A" w14:paraId="14594B52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3B723A75" w14:textId="77777777" w:rsidR="004F33AD" w:rsidRPr="00F83C1A" w:rsidRDefault="004F33AD" w:rsidP="00A353DD">
            <w:pPr>
              <w:rPr>
                <w:rFonts w:cs="Tahoma"/>
              </w:rPr>
            </w:pPr>
            <w:r w:rsidRPr="00F83C1A">
              <w:rPr>
                <w:lang w:eastAsia="en-US"/>
              </w:rPr>
              <w:t>Zařízení obsahuje automaticky generované podpory, podpory rozpustitelné bez nutnosti mechanického odstranění</w:t>
            </w:r>
          </w:p>
        </w:tc>
        <w:tc>
          <w:tcPr>
            <w:tcW w:w="1155" w:type="pct"/>
            <w:vAlign w:val="center"/>
          </w:tcPr>
          <w:p w14:paraId="28397E63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40B25450" w14:textId="77777777" w:rsidR="004F33AD" w:rsidRPr="00F83C1A" w:rsidRDefault="004F33AD" w:rsidP="00A353DD"/>
        </w:tc>
      </w:tr>
      <w:tr w:rsidR="004D22E5" w:rsidRPr="00F83C1A" w14:paraId="0AADAB7D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7AB4E2A8" w14:textId="7D740AE7" w:rsidR="004D22E5" w:rsidRPr="004D22E5" w:rsidRDefault="004D22E5" w:rsidP="004D22E5">
            <w:pPr>
              <w:rPr>
                <w:rFonts w:asciiTheme="majorHAnsi" w:hAnsiTheme="majorHAnsi"/>
                <w:bCs/>
              </w:rPr>
            </w:pPr>
            <w:r w:rsidRPr="004D22E5">
              <w:rPr>
                <w:rFonts w:asciiTheme="majorHAnsi" w:hAnsiTheme="majorHAnsi" w:cs="Times New Roman"/>
                <w:bCs/>
              </w:rPr>
              <w:t xml:space="preserve">Zařízení umožňuje volitelné rozšíření o další materiály pro tisk </w:t>
            </w:r>
          </w:p>
        </w:tc>
        <w:tc>
          <w:tcPr>
            <w:tcW w:w="1155" w:type="pct"/>
            <w:vAlign w:val="center"/>
          </w:tcPr>
          <w:p w14:paraId="08684F08" w14:textId="5F427E42" w:rsidR="004D22E5" w:rsidRPr="00F83C1A" w:rsidRDefault="004D22E5" w:rsidP="00A353DD">
            <w:r>
              <w:rPr>
                <w:rFonts w:asciiTheme="majorHAnsi" w:hAnsiTheme="majorHAnsi" w:cs="Times New Roman"/>
                <w:bCs/>
              </w:rPr>
              <w:t>alespoň</w:t>
            </w:r>
            <w:r w:rsidRPr="004D22E5">
              <w:rPr>
                <w:rFonts w:asciiTheme="majorHAnsi" w:hAnsiTheme="majorHAnsi" w:cs="Times New Roman"/>
                <w:bCs/>
              </w:rPr>
              <w:t xml:space="preserve"> ULTEM a PPSF</w:t>
            </w:r>
          </w:p>
        </w:tc>
        <w:tc>
          <w:tcPr>
            <w:tcW w:w="1345" w:type="pct"/>
            <w:vAlign w:val="center"/>
          </w:tcPr>
          <w:p w14:paraId="24AC8D19" w14:textId="77777777" w:rsidR="004D22E5" w:rsidRPr="00F83C1A" w:rsidRDefault="004D22E5" w:rsidP="00A353DD"/>
        </w:tc>
      </w:tr>
      <w:tr w:rsidR="004F33AD" w:rsidRPr="00F83C1A" w14:paraId="468B7989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40AB3C7D" w14:textId="77777777" w:rsidR="004F33AD" w:rsidRPr="00F83C1A" w:rsidRDefault="004F33AD" w:rsidP="00A353DD">
            <w:pPr>
              <w:rPr>
                <w:lang w:eastAsia="en-US"/>
              </w:rPr>
            </w:pPr>
            <w:r w:rsidRPr="00F83C1A">
              <w:rPr>
                <w:lang w:eastAsia="en-US"/>
              </w:rPr>
              <w:t>Zařízení pracuje samostatně, bez externího PC</w:t>
            </w:r>
          </w:p>
        </w:tc>
        <w:tc>
          <w:tcPr>
            <w:tcW w:w="1155" w:type="pct"/>
            <w:vAlign w:val="center"/>
          </w:tcPr>
          <w:p w14:paraId="043C6DFE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1D544FF0" w14:textId="77777777" w:rsidR="004F33AD" w:rsidRPr="00F83C1A" w:rsidRDefault="004F33AD" w:rsidP="00A353DD"/>
        </w:tc>
      </w:tr>
      <w:tr w:rsidR="004F33AD" w:rsidRPr="00F83C1A" w14:paraId="66C7019F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6FC26451" w14:textId="77777777" w:rsidR="004F33AD" w:rsidRPr="00F83C1A" w:rsidRDefault="004F33AD" w:rsidP="00A353DD">
            <w:pPr>
              <w:rPr>
                <w:lang w:eastAsia="en-US"/>
              </w:rPr>
            </w:pPr>
            <w:r w:rsidRPr="00F83C1A">
              <w:rPr>
                <w:lang w:eastAsia="en-US"/>
              </w:rPr>
              <w:t>Síťový přístup přes TCP/IP protokol</w:t>
            </w:r>
          </w:p>
        </w:tc>
        <w:tc>
          <w:tcPr>
            <w:tcW w:w="1155" w:type="pct"/>
            <w:vAlign w:val="center"/>
          </w:tcPr>
          <w:p w14:paraId="0F8F78AE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0E156B6E" w14:textId="77777777" w:rsidR="004F33AD" w:rsidRPr="00F83C1A" w:rsidRDefault="004F33AD" w:rsidP="00A353DD"/>
        </w:tc>
      </w:tr>
      <w:tr w:rsidR="004F33AD" w:rsidRPr="00F83C1A" w14:paraId="383C0BC7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7B962679" w14:textId="77777777" w:rsidR="004F33AD" w:rsidRPr="00F83C1A" w:rsidRDefault="004F33AD" w:rsidP="00A353DD">
            <w:pPr>
              <w:rPr>
                <w:rFonts w:cs="Tahoma"/>
              </w:rPr>
            </w:pPr>
            <w:r w:rsidRPr="00F83C1A">
              <w:rPr>
                <w:lang w:eastAsia="en-US"/>
              </w:rPr>
              <w:t>Software pro automatické zpracování STL modelů</w:t>
            </w:r>
          </w:p>
        </w:tc>
        <w:tc>
          <w:tcPr>
            <w:tcW w:w="1155" w:type="pct"/>
            <w:vAlign w:val="center"/>
          </w:tcPr>
          <w:p w14:paraId="4A4ED782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4DAE7144" w14:textId="77777777" w:rsidR="004F33AD" w:rsidRPr="00F83C1A" w:rsidRDefault="004F33AD" w:rsidP="00A353DD"/>
        </w:tc>
      </w:tr>
      <w:tr w:rsidR="004F33AD" w:rsidRPr="00F83C1A" w14:paraId="65185F3F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729CB578" w14:textId="77777777" w:rsidR="004F33AD" w:rsidRPr="00F83C1A" w:rsidRDefault="004F33AD" w:rsidP="00A353DD">
            <w:pPr>
              <w:rPr>
                <w:rFonts w:cs="Arial"/>
                <w:lang w:eastAsia="en-US"/>
              </w:rPr>
            </w:pPr>
            <w:r w:rsidRPr="00F83C1A">
              <w:rPr>
                <w:lang w:eastAsia="en-US"/>
              </w:rPr>
              <w:t>Software umožňuje měnit parametry tisknutého modelu</w:t>
            </w:r>
          </w:p>
        </w:tc>
        <w:tc>
          <w:tcPr>
            <w:tcW w:w="1155" w:type="pct"/>
            <w:vAlign w:val="center"/>
          </w:tcPr>
          <w:p w14:paraId="00EAB72E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4782197B" w14:textId="77777777" w:rsidR="004F33AD" w:rsidRPr="00F83C1A" w:rsidRDefault="004F33AD" w:rsidP="00A353DD"/>
        </w:tc>
      </w:tr>
      <w:tr w:rsidR="004F33AD" w:rsidRPr="00F83C1A" w14:paraId="0BABBB7C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730AD7D7" w14:textId="77777777" w:rsidR="004F33AD" w:rsidRPr="00F83C1A" w:rsidRDefault="004F33AD" w:rsidP="00A353DD">
            <w:pPr>
              <w:rPr>
                <w:rFonts w:cs="Arial"/>
                <w:lang w:eastAsia="en-US"/>
              </w:rPr>
            </w:pPr>
            <w:r w:rsidRPr="00F83C1A">
              <w:rPr>
                <w:lang w:eastAsia="en-US"/>
              </w:rPr>
              <w:t>Moznost tisku pouze rozpustitelných podpor jako modelu</w:t>
            </w:r>
          </w:p>
        </w:tc>
        <w:tc>
          <w:tcPr>
            <w:tcW w:w="1155" w:type="pct"/>
            <w:vAlign w:val="center"/>
          </w:tcPr>
          <w:p w14:paraId="020738CA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6A1A3D3A" w14:textId="77777777" w:rsidR="004F33AD" w:rsidRPr="00F83C1A" w:rsidRDefault="004F33AD" w:rsidP="00A353DD"/>
        </w:tc>
      </w:tr>
      <w:tr w:rsidR="004F33AD" w:rsidRPr="00F83C1A" w14:paraId="187E1571" w14:textId="77777777" w:rsidTr="00313DD6">
        <w:trPr>
          <w:trHeight w:val="345"/>
        </w:trPr>
        <w:tc>
          <w:tcPr>
            <w:tcW w:w="2500" w:type="pct"/>
            <w:shd w:val="clear" w:color="FFFFCC" w:fill="FFFFFF"/>
            <w:vAlign w:val="center"/>
          </w:tcPr>
          <w:p w14:paraId="56442D42" w14:textId="77777777" w:rsidR="004F33AD" w:rsidRPr="00F83C1A" w:rsidRDefault="004F33AD" w:rsidP="00A353DD">
            <w:pPr>
              <w:rPr>
                <w:lang w:eastAsia="en-US"/>
              </w:rPr>
            </w:pPr>
            <w:r w:rsidRPr="00F83C1A">
              <w:rPr>
                <w:lang w:eastAsia="en-US"/>
              </w:rPr>
              <w:t>Napájení 220V</w:t>
            </w:r>
          </w:p>
        </w:tc>
        <w:tc>
          <w:tcPr>
            <w:tcW w:w="1155" w:type="pct"/>
            <w:vAlign w:val="center"/>
          </w:tcPr>
          <w:p w14:paraId="10891313" w14:textId="77777777" w:rsidR="004F33AD" w:rsidRPr="00F83C1A" w:rsidRDefault="004F33AD" w:rsidP="00A353DD">
            <w:r w:rsidRPr="00F83C1A">
              <w:t>ANO</w:t>
            </w:r>
          </w:p>
        </w:tc>
        <w:tc>
          <w:tcPr>
            <w:tcW w:w="1345" w:type="pct"/>
            <w:vAlign w:val="center"/>
          </w:tcPr>
          <w:p w14:paraId="75AD6810" w14:textId="77777777" w:rsidR="004F33AD" w:rsidRPr="00F83C1A" w:rsidRDefault="004F33AD" w:rsidP="00A353DD"/>
        </w:tc>
      </w:tr>
    </w:tbl>
    <w:p w14:paraId="38094B9F" w14:textId="77777777" w:rsidR="001765FE" w:rsidRPr="003155BC" w:rsidRDefault="001765FE" w:rsidP="00A353DD"/>
    <w:p w14:paraId="57A6D5BF" w14:textId="77777777" w:rsidR="00C23CBD" w:rsidRPr="003155BC" w:rsidRDefault="00C23CBD" w:rsidP="00A353DD"/>
    <w:p w14:paraId="3662E910" w14:textId="77777777" w:rsidR="00C23CBD" w:rsidRPr="003155BC" w:rsidRDefault="00C23CBD" w:rsidP="00A353DD">
      <w:pPr>
        <w:pStyle w:val="Textpsmene"/>
      </w:pPr>
      <w:r w:rsidRPr="003155BC">
        <w:t>V………………………….……..  dne ……………………..</w:t>
      </w:r>
    </w:p>
    <w:p w14:paraId="0B93DB24" w14:textId="77777777" w:rsidR="00C23CBD" w:rsidRPr="003155BC" w:rsidRDefault="00C23CBD" w:rsidP="00A353DD">
      <w:pPr>
        <w:pStyle w:val="Textpsmene"/>
      </w:pPr>
      <w:r w:rsidRPr="003155BC">
        <w:tab/>
      </w:r>
      <w:r w:rsidRPr="003155BC">
        <w:tab/>
      </w:r>
    </w:p>
    <w:p w14:paraId="424A9CC4" w14:textId="77777777" w:rsidR="00C23CBD" w:rsidRPr="003155BC" w:rsidRDefault="00C23CBD" w:rsidP="00A353DD">
      <w:pPr>
        <w:pStyle w:val="Textpsmene"/>
      </w:pPr>
    </w:p>
    <w:p w14:paraId="436CD6E1" w14:textId="77777777" w:rsidR="00C23CBD" w:rsidRPr="003155BC" w:rsidRDefault="00C23CBD" w:rsidP="00A353DD">
      <w:pPr>
        <w:pStyle w:val="Textpsmene"/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..…………………………………………..</w:t>
      </w:r>
    </w:p>
    <w:p w14:paraId="417C611C" w14:textId="77777777" w:rsidR="001765FE" w:rsidRPr="003155BC" w:rsidRDefault="00C23CBD" w:rsidP="00A353DD">
      <w:pPr>
        <w:pStyle w:val="Textpsmene"/>
        <w:rPr>
          <w:bCs/>
        </w:rPr>
      </w:pP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</w:r>
      <w:r w:rsidRPr="003155BC">
        <w:tab/>
        <w:t>podpis osoby oprávněné jednat jménem či za uchazeče</w:t>
      </w:r>
    </w:p>
    <w:sectPr w:rsidR="001765FE" w:rsidRPr="003155BC" w:rsidSect="0023776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37921" w14:textId="77777777" w:rsidR="00A000FF" w:rsidRDefault="00A000FF" w:rsidP="00A353DD">
      <w:r>
        <w:separator/>
      </w:r>
    </w:p>
  </w:endnote>
  <w:endnote w:type="continuationSeparator" w:id="0">
    <w:p w14:paraId="3005708E" w14:textId="77777777" w:rsidR="00A000FF" w:rsidRDefault="00A000FF" w:rsidP="00A3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Bold Italic">
    <w:panose1 w:val="020F07020304040A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09D1C" w14:textId="77777777" w:rsidR="00E73738" w:rsidRDefault="00E73738" w:rsidP="00B46714">
    <w:pPr>
      <w:pStyle w:val="Footer"/>
      <w:jc w:val="center"/>
      <w:rPr>
        <w:rStyle w:val="PageNumber"/>
        <w:rFonts w:cs="Arial"/>
        <w:b/>
        <w:bCs/>
        <w:color w:val="000099"/>
        <w:spacing w:val="70"/>
        <w:sz w:val="18"/>
      </w:rPr>
    </w:pPr>
    <w:r>
      <w:rPr>
        <w:rStyle w:val="PageNumber"/>
        <w:rFonts w:cs="Arial"/>
        <w:b/>
        <w:bCs/>
        <w:color w:val="000099"/>
        <w:spacing w:val="70"/>
        <w:sz w:val="18"/>
      </w:rPr>
      <w:t>INVESTICE DO VAŠÍ BUDOUCNOSTI</w:t>
    </w:r>
  </w:p>
  <w:p w14:paraId="67C8148F" w14:textId="77777777" w:rsidR="00E73738" w:rsidRPr="002B75D3" w:rsidRDefault="00E73738" w:rsidP="00B46714">
    <w:pPr>
      <w:pStyle w:val="Footer"/>
      <w:jc w:val="center"/>
      <w:rPr>
        <w:b/>
        <w:bCs/>
        <w:color w:val="000099"/>
        <w:spacing w:val="70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D22E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6C7E3" w14:textId="77777777" w:rsidR="00E73738" w:rsidRDefault="00E73738" w:rsidP="00A353DD">
    <w:pPr>
      <w:pStyle w:val="Footer"/>
    </w:pPr>
  </w:p>
  <w:p w14:paraId="0F2F1B73" w14:textId="77777777" w:rsidR="00E73738" w:rsidRDefault="00E73738" w:rsidP="00A353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6542D" w14:textId="77777777" w:rsidR="00A000FF" w:rsidRDefault="00A000FF" w:rsidP="00A353DD">
      <w:r>
        <w:separator/>
      </w:r>
    </w:p>
  </w:footnote>
  <w:footnote w:type="continuationSeparator" w:id="0">
    <w:p w14:paraId="4683B8F0" w14:textId="77777777" w:rsidR="00A000FF" w:rsidRDefault="00A000FF" w:rsidP="00A353DD">
      <w:r>
        <w:continuationSeparator/>
      </w:r>
    </w:p>
  </w:footnote>
  <w:footnote w:id="1">
    <w:p w14:paraId="271C1B73" w14:textId="77777777" w:rsidR="00E73738" w:rsidRPr="000B6A0F" w:rsidRDefault="00E73738" w:rsidP="00A353DD">
      <w:pPr>
        <w:pStyle w:val="FootnoteText"/>
        <w:rPr>
          <w:sz w:val="16"/>
          <w:szCs w:val="16"/>
        </w:rPr>
      </w:pPr>
      <w:r w:rsidRPr="000B6A0F">
        <w:rPr>
          <w:rStyle w:val="FootnoteReference"/>
          <w:sz w:val="16"/>
          <w:szCs w:val="16"/>
        </w:rPr>
        <w:footnoteRef/>
      </w:r>
      <w:r w:rsidRPr="000B6A0F">
        <w:rPr>
          <w:sz w:val="16"/>
          <w:szCs w:val="16"/>
        </w:rPr>
        <w:t xml:space="preserve"> Osobou oprávněnou se rozumí </w:t>
      </w:r>
      <w:r w:rsidRPr="000B6A0F">
        <w:rPr>
          <w:b/>
          <w:sz w:val="16"/>
          <w:szCs w:val="16"/>
        </w:rPr>
        <w:t>statutární orgán zadavatele</w:t>
      </w:r>
      <w:r w:rsidRPr="000B6A0F">
        <w:rPr>
          <w:sz w:val="16"/>
          <w:szCs w:val="16"/>
        </w:rPr>
        <w:t xml:space="preserve"> (v případě, že za uchazeče mohou jednat členové statutárního orgánu pouze společně, je nutné uvést všechny takové členy statutárního orgánu) nebo </w:t>
      </w:r>
      <w:r w:rsidRPr="000B6A0F">
        <w:rPr>
          <w:b/>
          <w:sz w:val="16"/>
          <w:szCs w:val="16"/>
        </w:rPr>
        <w:t>statutárním zástupcem písemně pověřená osoba</w:t>
      </w:r>
      <w:r w:rsidRPr="000B6A0F">
        <w:rPr>
          <w:sz w:val="16"/>
          <w:szCs w:val="16"/>
        </w:rPr>
        <w:t xml:space="preserve"> (v případě takového pověření musí být součástí nabídky plná moc nebo jiný obdobný dokument, který uvádí rozsah oprávnění, zejména úkony za dodavatele v tomto výběrovém řízení, svěřená pověřené osobě, včetně podpisu statutárního zástupce dodavatele na takové listině).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2"/>
      <w:gridCol w:w="2835"/>
    </w:tblGrid>
    <w:tr w:rsidR="00E73738" w:rsidRPr="00F83C1A" w14:paraId="3469FE0F" w14:textId="77777777" w:rsidTr="007B0BCA">
      <w:trPr>
        <w:cantSplit/>
        <w:trHeight w:val="970"/>
      </w:trPr>
      <w:tc>
        <w:tcPr>
          <w:tcW w:w="2269" w:type="dxa"/>
          <w:vAlign w:val="center"/>
        </w:tcPr>
        <w:p w14:paraId="4C55F730" w14:textId="77777777" w:rsidR="00E73738" w:rsidRPr="00F83C1A" w:rsidRDefault="00AE3BD2" w:rsidP="00A353DD">
          <w:pPr>
            <w:pStyle w:val="Header"/>
            <w:rPr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9F3010D" wp14:editId="4A7BF45D">
                <wp:extent cx="1109345" cy="400685"/>
                <wp:effectExtent l="0" t="0" r="8255" b="571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9345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14:paraId="18F8C5FB" w14:textId="77777777" w:rsidR="00E73738" w:rsidRPr="00F83C1A" w:rsidRDefault="00E73738" w:rsidP="004C0B6B">
          <w:pPr>
            <w:pStyle w:val="Title"/>
          </w:pPr>
          <w:r w:rsidRPr="00F83C1A">
            <w:t>Zadávací dokumentace</w:t>
          </w:r>
        </w:p>
      </w:tc>
      <w:tc>
        <w:tcPr>
          <w:tcW w:w="2835" w:type="dxa"/>
          <w:vAlign w:val="center"/>
        </w:tcPr>
        <w:p w14:paraId="1ACFE3FC" w14:textId="77777777" w:rsidR="00E73738" w:rsidRPr="00F83C1A" w:rsidRDefault="00AE3BD2" w:rsidP="00A353DD">
          <w:pPr>
            <w:pStyle w:val="Header"/>
            <w:rPr>
              <w:rFonts w:cs="Arial"/>
              <w:sz w:val="16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105A66CF" wp14:editId="7726D090">
                <wp:extent cx="1757045" cy="339090"/>
                <wp:effectExtent l="0" t="0" r="0" b="0"/>
                <wp:docPr id="2" name="Picture 2" descr="EU_a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_a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704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44522D" w14:textId="77777777" w:rsidR="00E73738" w:rsidRDefault="00E73738" w:rsidP="00A353D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EE1B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4783912"/>
    <w:multiLevelType w:val="hybridMultilevel"/>
    <w:tmpl w:val="6DBEA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B068C"/>
    <w:multiLevelType w:val="multilevel"/>
    <w:tmpl w:val="C0981008"/>
    <w:lvl w:ilvl="0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5CA7EC2"/>
    <w:multiLevelType w:val="hybridMultilevel"/>
    <w:tmpl w:val="602E243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C0D2078"/>
    <w:multiLevelType w:val="hybridMultilevel"/>
    <w:tmpl w:val="46B27F1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A4B72"/>
    <w:multiLevelType w:val="hybridMultilevel"/>
    <w:tmpl w:val="C18A4E92"/>
    <w:lvl w:ilvl="0" w:tplc="A5FE75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756665C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</w:rPr>
    </w:lvl>
    <w:lvl w:ilvl="2" w:tplc="0D84E35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3" w:tplc="D06EC61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DFA969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9BC693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7D6E0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B016C22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3D4CD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368F438A"/>
    <w:multiLevelType w:val="multilevel"/>
    <w:tmpl w:val="26BECB0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7D24406"/>
    <w:multiLevelType w:val="hybridMultilevel"/>
    <w:tmpl w:val="CFDE1F2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3B0146"/>
    <w:multiLevelType w:val="hybridMultilevel"/>
    <w:tmpl w:val="A244BB8E"/>
    <w:lvl w:ilvl="0" w:tplc="A482B1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5EF42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744D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5ED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A28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F425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2C75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123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10F8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053308"/>
    <w:multiLevelType w:val="multilevel"/>
    <w:tmpl w:val="952EA4E0"/>
    <w:styleLink w:val="Odrkyvcerovov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37"/>
        </w:tabs>
        <w:ind w:left="737" w:hanging="227"/>
      </w:pPr>
      <w:rPr>
        <w:rFonts w:ascii="Courier New" w:hAnsi="Courier New" w:hint="default"/>
        <w:sz w:val="21"/>
      </w:rPr>
    </w:lvl>
    <w:lvl w:ilvl="2">
      <w:start w:val="1"/>
      <w:numFmt w:val="bullet"/>
      <w:lvlText w:val=""/>
      <w:lvlJc w:val="left"/>
      <w:pPr>
        <w:tabs>
          <w:tab w:val="num" w:pos="1134"/>
        </w:tabs>
        <w:ind w:left="1134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2"/>
        </w:tabs>
        <w:ind w:left="42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72"/>
        </w:tabs>
        <w:ind w:left="49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92"/>
        </w:tabs>
        <w:ind w:left="56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12"/>
        </w:tabs>
        <w:ind w:left="64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32"/>
        </w:tabs>
        <w:ind w:left="7132" w:hanging="360"/>
      </w:pPr>
      <w:rPr>
        <w:rFonts w:ascii="Wingdings" w:hAnsi="Wingdings" w:hint="default"/>
      </w:rPr>
    </w:lvl>
  </w:abstractNum>
  <w:abstractNum w:abstractNumId="11">
    <w:nsid w:val="40DD1596"/>
    <w:multiLevelType w:val="multilevel"/>
    <w:tmpl w:val="3F4465CE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>
    <w:nsid w:val="48813FDE"/>
    <w:multiLevelType w:val="hybridMultilevel"/>
    <w:tmpl w:val="D256A888"/>
    <w:lvl w:ilvl="0" w:tplc="00000007">
      <w:start w:val="2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246AD"/>
    <w:multiLevelType w:val="multilevel"/>
    <w:tmpl w:val="C0981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A414967"/>
    <w:multiLevelType w:val="hybridMultilevel"/>
    <w:tmpl w:val="B76E759A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6AAF1A1F"/>
    <w:multiLevelType w:val="multilevel"/>
    <w:tmpl w:val="D152D292"/>
    <w:lvl w:ilvl="0">
      <w:start w:val="1"/>
      <w:numFmt w:val="decimal"/>
      <w:pStyle w:val="PlainTextChar"/>
      <w:isLgl/>
      <w:lvlText w:val="(%1)"/>
      <w:lvlJc w:val="left"/>
      <w:pPr>
        <w:tabs>
          <w:tab w:val="num" w:pos="357"/>
        </w:tabs>
        <w:ind w:firstLine="425"/>
      </w:pPr>
    </w:lvl>
    <w:lvl w:ilvl="1">
      <w:start w:val="1"/>
      <w:numFmt w:val="lowerLetter"/>
      <w:pStyle w:val="Bezmezer1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16">
    <w:nsid w:val="6F696570"/>
    <w:multiLevelType w:val="hybridMultilevel"/>
    <w:tmpl w:val="63C88EB2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9658A3"/>
    <w:multiLevelType w:val="hybridMultilevel"/>
    <w:tmpl w:val="71C64D96"/>
    <w:lvl w:ilvl="0" w:tplc="FFFFFFFF">
      <w:start w:val="2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73C404A1"/>
    <w:multiLevelType w:val="hybridMultilevel"/>
    <w:tmpl w:val="8A4C0C24"/>
    <w:lvl w:ilvl="0" w:tplc="CE6EE2B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AADE8D46" w:tentative="1">
      <w:start w:val="1"/>
      <w:numFmt w:val="lowerLetter"/>
      <w:lvlText w:val="%2."/>
      <w:lvlJc w:val="left"/>
      <w:pPr>
        <w:ind w:left="1800" w:hanging="360"/>
      </w:pPr>
    </w:lvl>
    <w:lvl w:ilvl="2" w:tplc="25C43F32" w:tentative="1">
      <w:start w:val="1"/>
      <w:numFmt w:val="lowerRoman"/>
      <w:lvlText w:val="%3."/>
      <w:lvlJc w:val="right"/>
      <w:pPr>
        <w:ind w:left="2520" w:hanging="180"/>
      </w:pPr>
    </w:lvl>
    <w:lvl w:ilvl="3" w:tplc="C2B63E26" w:tentative="1">
      <w:start w:val="1"/>
      <w:numFmt w:val="decimal"/>
      <w:lvlText w:val="%4."/>
      <w:lvlJc w:val="left"/>
      <w:pPr>
        <w:ind w:left="3240" w:hanging="360"/>
      </w:pPr>
    </w:lvl>
    <w:lvl w:ilvl="4" w:tplc="89809CEA" w:tentative="1">
      <w:start w:val="1"/>
      <w:numFmt w:val="lowerLetter"/>
      <w:lvlText w:val="%5."/>
      <w:lvlJc w:val="left"/>
      <w:pPr>
        <w:ind w:left="3960" w:hanging="360"/>
      </w:pPr>
    </w:lvl>
    <w:lvl w:ilvl="5" w:tplc="4D82C81E" w:tentative="1">
      <w:start w:val="1"/>
      <w:numFmt w:val="lowerRoman"/>
      <w:lvlText w:val="%6."/>
      <w:lvlJc w:val="right"/>
      <w:pPr>
        <w:ind w:left="4680" w:hanging="180"/>
      </w:pPr>
    </w:lvl>
    <w:lvl w:ilvl="6" w:tplc="D5E408C0" w:tentative="1">
      <w:start w:val="1"/>
      <w:numFmt w:val="decimal"/>
      <w:lvlText w:val="%7."/>
      <w:lvlJc w:val="left"/>
      <w:pPr>
        <w:ind w:left="5400" w:hanging="360"/>
      </w:pPr>
    </w:lvl>
    <w:lvl w:ilvl="7" w:tplc="2488F906" w:tentative="1">
      <w:start w:val="1"/>
      <w:numFmt w:val="lowerLetter"/>
      <w:lvlText w:val="%8."/>
      <w:lvlJc w:val="left"/>
      <w:pPr>
        <w:ind w:left="6120" w:hanging="360"/>
      </w:pPr>
    </w:lvl>
    <w:lvl w:ilvl="8" w:tplc="1F80B7F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2772FD"/>
    <w:multiLevelType w:val="hybridMultilevel"/>
    <w:tmpl w:val="3EE06600"/>
    <w:lvl w:ilvl="0" w:tplc="AF80456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0"/>
  </w:num>
  <w:num w:numId="5">
    <w:abstractNumId w:val="4"/>
  </w:num>
  <w:num w:numId="6">
    <w:abstractNumId w:val="17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8"/>
  </w:num>
  <w:num w:numId="10">
    <w:abstractNumId w:val="16"/>
  </w:num>
  <w:num w:numId="11">
    <w:abstractNumId w:val="11"/>
  </w:num>
  <w:num w:numId="12">
    <w:abstractNumId w:val="8"/>
  </w:num>
  <w:num w:numId="13">
    <w:abstractNumId w:val="19"/>
  </w:num>
  <w:num w:numId="14">
    <w:abstractNumId w:val="19"/>
  </w:num>
  <w:num w:numId="15">
    <w:abstractNumId w:val="2"/>
  </w:num>
  <w:num w:numId="16">
    <w:abstractNumId w:val="12"/>
  </w:num>
  <w:num w:numId="17">
    <w:abstractNumId w:val="5"/>
  </w:num>
  <w:num w:numId="18">
    <w:abstractNumId w:val="15"/>
  </w:num>
  <w:num w:numId="19">
    <w:abstractNumId w:val="0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A"/>
    <w:rsid w:val="00001BAE"/>
    <w:rsid w:val="00002D67"/>
    <w:rsid w:val="00005A4E"/>
    <w:rsid w:val="000065EE"/>
    <w:rsid w:val="00010EE9"/>
    <w:rsid w:val="00014450"/>
    <w:rsid w:val="000147F7"/>
    <w:rsid w:val="000157DC"/>
    <w:rsid w:val="00021010"/>
    <w:rsid w:val="000211DF"/>
    <w:rsid w:val="0002179D"/>
    <w:rsid w:val="00022083"/>
    <w:rsid w:val="00023629"/>
    <w:rsid w:val="00032582"/>
    <w:rsid w:val="00032614"/>
    <w:rsid w:val="00033B51"/>
    <w:rsid w:val="00036674"/>
    <w:rsid w:val="000407EA"/>
    <w:rsid w:val="00045A19"/>
    <w:rsid w:val="0004647D"/>
    <w:rsid w:val="00046907"/>
    <w:rsid w:val="00050390"/>
    <w:rsid w:val="00051E00"/>
    <w:rsid w:val="00052026"/>
    <w:rsid w:val="0005290C"/>
    <w:rsid w:val="00053E9B"/>
    <w:rsid w:val="0005413F"/>
    <w:rsid w:val="00054836"/>
    <w:rsid w:val="0005523E"/>
    <w:rsid w:val="00056802"/>
    <w:rsid w:val="00057CA5"/>
    <w:rsid w:val="0006139A"/>
    <w:rsid w:val="0006159D"/>
    <w:rsid w:val="000631E8"/>
    <w:rsid w:val="000657E8"/>
    <w:rsid w:val="00066A51"/>
    <w:rsid w:val="00070267"/>
    <w:rsid w:val="00070D20"/>
    <w:rsid w:val="000716A9"/>
    <w:rsid w:val="000745A5"/>
    <w:rsid w:val="00075223"/>
    <w:rsid w:val="00075EB5"/>
    <w:rsid w:val="00077930"/>
    <w:rsid w:val="00082631"/>
    <w:rsid w:val="000829F3"/>
    <w:rsid w:val="00083324"/>
    <w:rsid w:val="00086767"/>
    <w:rsid w:val="000875F2"/>
    <w:rsid w:val="00091151"/>
    <w:rsid w:val="00094539"/>
    <w:rsid w:val="0009586E"/>
    <w:rsid w:val="000A171B"/>
    <w:rsid w:val="000A1775"/>
    <w:rsid w:val="000A5769"/>
    <w:rsid w:val="000B27E5"/>
    <w:rsid w:val="000B33F1"/>
    <w:rsid w:val="000B43C5"/>
    <w:rsid w:val="000B4550"/>
    <w:rsid w:val="000B6A0F"/>
    <w:rsid w:val="000B7B4F"/>
    <w:rsid w:val="000C232B"/>
    <w:rsid w:val="000C25EF"/>
    <w:rsid w:val="000C28D9"/>
    <w:rsid w:val="000C2D5A"/>
    <w:rsid w:val="000D02DF"/>
    <w:rsid w:val="000D3C11"/>
    <w:rsid w:val="000E04F6"/>
    <w:rsid w:val="000E0CFE"/>
    <w:rsid w:val="000E0DAF"/>
    <w:rsid w:val="000E4E6D"/>
    <w:rsid w:val="000E5960"/>
    <w:rsid w:val="000E67FB"/>
    <w:rsid w:val="000E6DC0"/>
    <w:rsid w:val="000F2A30"/>
    <w:rsid w:val="00101F1A"/>
    <w:rsid w:val="00102064"/>
    <w:rsid w:val="00104F3C"/>
    <w:rsid w:val="0011581B"/>
    <w:rsid w:val="00116C34"/>
    <w:rsid w:val="00116E10"/>
    <w:rsid w:val="001203FC"/>
    <w:rsid w:val="0012376F"/>
    <w:rsid w:val="00123C5C"/>
    <w:rsid w:val="00124811"/>
    <w:rsid w:val="00124A42"/>
    <w:rsid w:val="00126A37"/>
    <w:rsid w:val="00126A96"/>
    <w:rsid w:val="00130B9A"/>
    <w:rsid w:val="00132F1B"/>
    <w:rsid w:val="001333C9"/>
    <w:rsid w:val="00133C34"/>
    <w:rsid w:val="001342B7"/>
    <w:rsid w:val="001344B8"/>
    <w:rsid w:val="00135BBF"/>
    <w:rsid w:val="00142DAC"/>
    <w:rsid w:val="00145F06"/>
    <w:rsid w:val="00146104"/>
    <w:rsid w:val="0014718A"/>
    <w:rsid w:val="001471C1"/>
    <w:rsid w:val="00147E1A"/>
    <w:rsid w:val="00150300"/>
    <w:rsid w:val="00150A7B"/>
    <w:rsid w:val="00151017"/>
    <w:rsid w:val="00154467"/>
    <w:rsid w:val="0016023E"/>
    <w:rsid w:val="00160819"/>
    <w:rsid w:val="001611B9"/>
    <w:rsid w:val="00162196"/>
    <w:rsid w:val="0017172B"/>
    <w:rsid w:val="00173C53"/>
    <w:rsid w:val="001765FE"/>
    <w:rsid w:val="00176C11"/>
    <w:rsid w:val="00177486"/>
    <w:rsid w:val="00181C07"/>
    <w:rsid w:val="00181C0B"/>
    <w:rsid w:val="001856A0"/>
    <w:rsid w:val="001859D9"/>
    <w:rsid w:val="00185F95"/>
    <w:rsid w:val="00190C0D"/>
    <w:rsid w:val="00191A66"/>
    <w:rsid w:val="00192C24"/>
    <w:rsid w:val="00193AEC"/>
    <w:rsid w:val="00196F5C"/>
    <w:rsid w:val="001A25AC"/>
    <w:rsid w:val="001A2B50"/>
    <w:rsid w:val="001A671C"/>
    <w:rsid w:val="001A6CC7"/>
    <w:rsid w:val="001A7C37"/>
    <w:rsid w:val="001B0724"/>
    <w:rsid w:val="001B3323"/>
    <w:rsid w:val="001B6172"/>
    <w:rsid w:val="001B7EAF"/>
    <w:rsid w:val="001C39CA"/>
    <w:rsid w:val="001C3CA0"/>
    <w:rsid w:val="001C3D9E"/>
    <w:rsid w:val="001C567B"/>
    <w:rsid w:val="001C5AC1"/>
    <w:rsid w:val="001D0142"/>
    <w:rsid w:val="001D2FBA"/>
    <w:rsid w:val="001D3D15"/>
    <w:rsid w:val="001D4AA5"/>
    <w:rsid w:val="001D5AEB"/>
    <w:rsid w:val="001D5FBD"/>
    <w:rsid w:val="001D64EE"/>
    <w:rsid w:val="001E1CA2"/>
    <w:rsid w:val="001E606F"/>
    <w:rsid w:val="001E72E1"/>
    <w:rsid w:val="001E7665"/>
    <w:rsid w:val="001F06C6"/>
    <w:rsid w:val="001F2244"/>
    <w:rsid w:val="001F285F"/>
    <w:rsid w:val="001F2E18"/>
    <w:rsid w:val="001F5253"/>
    <w:rsid w:val="00202739"/>
    <w:rsid w:val="00202A41"/>
    <w:rsid w:val="0020316A"/>
    <w:rsid w:val="00203542"/>
    <w:rsid w:val="00204FBC"/>
    <w:rsid w:val="002069E2"/>
    <w:rsid w:val="00207D18"/>
    <w:rsid w:val="00213BB7"/>
    <w:rsid w:val="00214D7B"/>
    <w:rsid w:val="00220525"/>
    <w:rsid w:val="00224407"/>
    <w:rsid w:val="00224D79"/>
    <w:rsid w:val="002309B1"/>
    <w:rsid w:val="00230D1F"/>
    <w:rsid w:val="00234FA2"/>
    <w:rsid w:val="0023579D"/>
    <w:rsid w:val="00236610"/>
    <w:rsid w:val="0023703E"/>
    <w:rsid w:val="00237765"/>
    <w:rsid w:val="0024193C"/>
    <w:rsid w:val="00243CDA"/>
    <w:rsid w:val="0024487D"/>
    <w:rsid w:val="00244F4B"/>
    <w:rsid w:val="00244F79"/>
    <w:rsid w:val="00246407"/>
    <w:rsid w:val="0025143C"/>
    <w:rsid w:val="00251657"/>
    <w:rsid w:val="002534E7"/>
    <w:rsid w:val="00253C1B"/>
    <w:rsid w:val="00254A5F"/>
    <w:rsid w:val="00254F0C"/>
    <w:rsid w:val="002555CD"/>
    <w:rsid w:val="00255796"/>
    <w:rsid w:val="00257297"/>
    <w:rsid w:val="002606EF"/>
    <w:rsid w:val="00260A0F"/>
    <w:rsid w:val="00260F82"/>
    <w:rsid w:val="00264D4D"/>
    <w:rsid w:val="0026519E"/>
    <w:rsid w:val="00265D32"/>
    <w:rsid w:val="00267821"/>
    <w:rsid w:val="00270D88"/>
    <w:rsid w:val="00272A56"/>
    <w:rsid w:val="002735C4"/>
    <w:rsid w:val="00274CDD"/>
    <w:rsid w:val="002768CF"/>
    <w:rsid w:val="00276C7E"/>
    <w:rsid w:val="00276F40"/>
    <w:rsid w:val="00281A59"/>
    <w:rsid w:val="002912AE"/>
    <w:rsid w:val="002924C9"/>
    <w:rsid w:val="0029305A"/>
    <w:rsid w:val="002933D4"/>
    <w:rsid w:val="00295A21"/>
    <w:rsid w:val="0029620D"/>
    <w:rsid w:val="002962A8"/>
    <w:rsid w:val="002973D6"/>
    <w:rsid w:val="00297C9C"/>
    <w:rsid w:val="00297CF8"/>
    <w:rsid w:val="002A065A"/>
    <w:rsid w:val="002A5264"/>
    <w:rsid w:val="002A59C7"/>
    <w:rsid w:val="002B1934"/>
    <w:rsid w:val="002B4C6F"/>
    <w:rsid w:val="002B53BA"/>
    <w:rsid w:val="002B74BF"/>
    <w:rsid w:val="002B7599"/>
    <w:rsid w:val="002B75D3"/>
    <w:rsid w:val="002C03FC"/>
    <w:rsid w:val="002C0FA8"/>
    <w:rsid w:val="002C4819"/>
    <w:rsid w:val="002C531A"/>
    <w:rsid w:val="002C6D82"/>
    <w:rsid w:val="002C7012"/>
    <w:rsid w:val="002D036D"/>
    <w:rsid w:val="002D0D51"/>
    <w:rsid w:val="002D262F"/>
    <w:rsid w:val="002D26AF"/>
    <w:rsid w:val="002D47C2"/>
    <w:rsid w:val="002D517A"/>
    <w:rsid w:val="002D60AD"/>
    <w:rsid w:val="002D768E"/>
    <w:rsid w:val="002E228C"/>
    <w:rsid w:val="002E6B25"/>
    <w:rsid w:val="002F2AC1"/>
    <w:rsid w:val="002F67CF"/>
    <w:rsid w:val="002F720F"/>
    <w:rsid w:val="00302B4B"/>
    <w:rsid w:val="00303108"/>
    <w:rsid w:val="00303A76"/>
    <w:rsid w:val="00303C61"/>
    <w:rsid w:val="00304513"/>
    <w:rsid w:val="00305EBD"/>
    <w:rsid w:val="003068C8"/>
    <w:rsid w:val="003104C9"/>
    <w:rsid w:val="0031053B"/>
    <w:rsid w:val="00313DD6"/>
    <w:rsid w:val="003155BC"/>
    <w:rsid w:val="00315B80"/>
    <w:rsid w:val="0031609D"/>
    <w:rsid w:val="003161A1"/>
    <w:rsid w:val="00316B96"/>
    <w:rsid w:val="00320A0A"/>
    <w:rsid w:val="00320B8C"/>
    <w:rsid w:val="00321ABE"/>
    <w:rsid w:val="00322F8E"/>
    <w:rsid w:val="0032368A"/>
    <w:rsid w:val="00326608"/>
    <w:rsid w:val="003305F5"/>
    <w:rsid w:val="0033100F"/>
    <w:rsid w:val="003314F5"/>
    <w:rsid w:val="003323AE"/>
    <w:rsid w:val="003349DB"/>
    <w:rsid w:val="00336785"/>
    <w:rsid w:val="00336832"/>
    <w:rsid w:val="00337358"/>
    <w:rsid w:val="00342B27"/>
    <w:rsid w:val="00342E4B"/>
    <w:rsid w:val="00345F45"/>
    <w:rsid w:val="00346B5B"/>
    <w:rsid w:val="00346DD1"/>
    <w:rsid w:val="0034707C"/>
    <w:rsid w:val="0034732F"/>
    <w:rsid w:val="00351EC4"/>
    <w:rsid w:val="00362A96"/>
    <w:rsid w:val="003636AE"/>
    <w:rsid w:val="003677EB"/>
    <w:rsid w:val="00370AB5"/>
    <w:rsid w:val="00371F6E"/>
    <w:rsid w:val="00372CCF"/>
    <w:rsid w:val="0037475A"/>
    <w:rsid w:val="00374F20"/>
    <w:rsid w:val="003766A0"/>
    <w:rsid w:val="0038112D"/>
    <w:rsid w:val="003833BA"/>
    <w:rsid w:val="003834C4"/>
    <w:rsid w:val="003844A3"/>
    <w:rsid w:val="00385850"/>
    <w:rsid w:val="0038639C"/>
    <w:rsid w:val="0038676D"/>
    <w:rsid w:val="00391445"/>
    <w:rsid w:val="00391C9F"/>
    <w:rsid w:val="0039200B"/>
    <w:rsid w:val="00393619"/>
    <w:rsid w:val="00394B06"/>
    <w:rsid w:val="003A029A"/>
    <w:rsid w:val="003A14DD"/>
    <w:rsid w:val="003A2AC9"/>
    <w:rsid w:val="003A3A53"/>
    <w:rsid w:val="003A4B3D"/>
    <w:rsid w:val="003A5AD3"/>
    <w:rsid w:val="003A6932"/>
    <w:rsid w:val="003B13A8"/>
    <w:rsid w:val="003B25EA"/>
    <w:rsid w:val="003B4297"/>
    <w:rsid w:val="003B435A"/>
    <w:rsid w:val="003B5BF3"/>
    <w:rsid w:val="003B5FF1"/>
    <w:rsid w:val="003B6069"/>
    <w:rsid w:val="003C474A"/>
    <w:rsid w:val="003C47F3"/>
    <w:rsid w:val="003C4981"/>
    <w:rsid w:val="003C52FA"/>
    <w:rsid w:val="003C594F"/>
    <w:rsid w:val="003C7367"/>
    <w:rsid w:val="003D1626"/>
    <w:rsid w:val="003E0980"/>
    <w:rsid w:val="003E15BE"/>
    <w:rsid w:val="003E17F4"/>
    <w:rsid w:val="003E181F"/>
    <w:rsid w:val="003E527C"/>
    <w:rsid w:val="003E546A"/>
    <w:rsid w:val="003E5BD1"/>
    <w:rsid w:val="003F12F9"/>
    <w:rsid w:val="003F1BED"/>
    <w:rsid w:val="003F2F12"/>
    <w:rsid w:val="003F4208"/>
    <w:rsid w:val="00400AE4"/>
    <w:rsid w:val="00403594"/>
    <w:rsid w:val="00403E1E"/>
    <w:rsid w:val="00404124"/>
    <w:rsid w:val="00405C18"/>
    <w:rsid w:val="004061CA"/>
    <w:rsid w:val="00411392"/>
    <w:rsid w:val="0041139B"/>
    <w:rsid w:val="00411E83"/>
    <w:rsid w:val="00413FE5"/>
    <w:rsid w:val="004160C5"/>
    <w:rsid w:val="00422F4E"/>
    <w:rsid w:val="004239B0"/>
    <w:rsid w:val="00424919"/>
    <w:rsid w:val="00426484"/>
    <w:rsid w:val="00427A9C"/>
    <w:rsid w:val="00435362"/>
    <w:rsid w:val="00435738"/>
    <w:rsid w:val="00435E17"/>
    <w:rsid w:val="00436F15"/>
    <w:rsid w:val="004415C6"/>
    <w:rsid w:val="00441FC5"/>
    <w:rsid w:val="0044545B"/>
    <w:rsid w:val="004467AA"/>
    <w:rsid w:val="00446B41"/>
    <w:rsid w:val="0045076B"/>
    <w:rsid w:val="00451A01"/>
    <w:rsid w:val="00455DC4"/>
    <w:rsid w:val="0046114E"/>
    <w:rsid w:val="00462EDE"/>
    <w:rsid w:val="004634C6"/>
    <w:rsid w:val="00464A85"/>
    <w:rsid w:val="004656AC"/>
    <w:rsid w:val="004668D1"/>
    <w:rsid w:val="004727E7"/>
    <w:rsid w:val="00472FC9"/>
    <w:rsid w:val="00473AAB"/>
    <w:rsid w:val="00475F53"/>
    <w:rsid w:val="004808AA"/>
    <w:rsid w:val="00482357"/>
    <w:rsid w:val="00483EB7"/>
    <w:rsid w:val="0048515B"/>
    <w:rsid w:val="00485A80"/>
    <w:rsid w:val="004869AF"/>
    <w:rsid w:val="00492008"/>
    <w:rsid w:val="00492BFF"/>
    <w:rsid w:val="00494938"/>
    <w:rsid w:val="00494C2F"/>
    <w:rsid w:val="00495394"/>
    <w:rsid w:val="0049734E"/>
    <w:rsid w:val="0049745F"/>
    <w:rsid w:val="00497563"/>
    <w:rsid w:val="00497E0F"/>
    <w:rsid w:val="004A152E"/>
    <w:rsid w:val="004A3916"/>
    <w:rsid w:val="004A620C"/>
    <w:rsid w:val="004A6FDF"/>
    <w:rsid w:val="004A6FEF"/>
    <w:rsid w:val="004B1C11"/>
    <w:rsid w:val="004B296E"/>
    <w:rsid w:val="004B5DDD"/>
    <w:rsid w:val="004B7C40"/>
    <w:rsid w:val="004C0B6B"/>
    <w:rsid w:val="004C2650"/>
    <w:rsid w:val="004C606D"/>
    <w:rsid w:val="004C738C"/>
    <w:rsid w:val="004C7640"/>
    <w:rsid w:val="004D22E5"/>
    <w:rsid w:val="004D2354"/>
    <w:rsid w:val="004D24D9"/>
    <w:rsid w:val="004D55D8"/>
    <w:rsid w:val="004D625C"/>
    <w:rsid w:val="004D6460"/>
    <w:rsid w:val="004D6E8D"/>
    <w:rsid w:val="004E19E5"/>
    <w:rsid w:val="004E37D5"/>
    <w:rsid w:val="004E5E83"/>
    <w:rsid w:val="004E6B3A"/>
    <w:rsid w:val="004F0260"/>
    <w:rsid w:val="004F33AD"/>
    <w:rsid w:val="004F40DD"/>
    <w:rsid w:val="004F5E1D"/>
    <w:rsid w:val="004F65F5"/>
    <w:rsid w:val="004F7A7E"/>
    <w:rsid w:val="00502340"/>
    <w:rsid w:val="005027EA"/>
    <w:rsid w:val="00503779"/>
    <w:rsid w:val="00503D2C"/>
    <w:rsid w:val="00504243"/>
    <w:rsid w:val="00505838"/>
    <w:rsid w:val="00506B97"/>
    <w:rsid w:val="00510A7F"/>
    <w:rsid w:val="00511B34"/>
    <w:rsid w:val="00512222"/>
    <w:rsid w:val="005137EC"/>
    <w:rsid w:val="005151F6"/>
    <w:rsid w:val="0052228A"/>
    <w:rsid w:val="005223D4"/>
    <w:rsid w:val="00522737"/>
    <w:rsid w:val="00524BB0"/>
    <w:rsid w:val="00527B6D"/>
    <w:rsid w:val="00527E0E"/>
    <w:rsid w:val="00533980"/>
    <w:rsid w:val="00535A31"/>
    <w:rsid w:val="00542BAD"/>
    <w:rsid w:val="00543FB7"/>
    <w:rsid w:val="00544758"/>
    <w:rsid w:val="00547740"/>
    <w:rsid w:val="0055075D"/>
    <w:rsid w:val="00557362"/>
    <w:rsid w:val="005604EE"/>
    <w:rsid w:val="0056402B"/>
    <w:rsid w:val="005643B6"/>
    <w:rsid w:val="00565157"/>
    <w:rsid w:val="00570465"/>
    <w:rsid w:val="005718F5"/>
    <w:rsid w:val="00571E87"/>
    <w:rsid w:val="00573D26"/>
    <w:rsid w:val="0057402C"/>
    <w:rsid w:val="00574F52"/>
    <w:rsid w:val="0057554E"/>
    <w:rsid w:val="005812F7"/>
    <w:rsid w:val="00583D75"/>
    <w:rsid w:val="00584B9E"/>
    <w:rsid w:val="005856FC"/>
    <w:rsid w:val="005864B4"/>
    <w:rsid w:val="0058682D"/>
    <w:rsid w:val="00594E61"/>
    <w:rsid w:val="005953EA"/>
    <w:rsid w:val="005A1328"/>
    <w:rsid w:val="005A17E4"/>
    <w:rsid w:val="005A2037"/>
    <w:rsid w:val="005A4D61"/>
    <w:rsid w:val="005A7A6E"/>
    <w:rsid w:val="005B3548"/>
    <w:rsid w:val="005B469A"/>
    <w:rsid w:val="005B4A41"/>
    <w:rsid w:val="005B5E9C"/>
    <w:rsid w:val="005B6199"/>
    <w:rsid w:val="005B632E"/>
    <w:rsid w:val="005B6B53"/>
    <w:rsid w:val="005B713A"/>
    <w:rsid w:val="005C20AD"/>
    <w:rsid w:val="005C21F3"/>
    <w:rsid w:val="005D03B0"/>
    <w:rsid w:val="005D051F"/>
    <w:rsid w:val="005D1EA8"/>
    <w:rsid w:val="005D210A"/>
    <w:rsid w:val="005D27B0"/>
    <w:rsid w:val="005D2864"/>
    <w:rsid w:val="005D3EA7"/>
    <w:rsid w:val="005D3F83"/>
    <w:rsid w:val="005D447D"/>
    <w:rsid w:val="005D59B4"/>
    <w:rsid w:val="005E55EF"/>
    <w:rsid w:val="005E6495"/>
    <w:rsid w:val="005E7AC9"/>
    <w:rsid w:val="005F139B"/>
    <w:rsid w:val="005F2529"/>
    <w:rsid w:val="005F29F7"/>
    <w:rsid w:val="005F2A18"/>
    <w:rsid w:val="005F419E"/>
    <w:rsid w:val="005F5DB7"/>
    <w:rsid w:val="005F5E9B"/>
    <w:rsid w:val="006008F1"/>
    <w:rsid w:val="00600EC4"/>
    <w:rsid w:val="0060248E"/>
    <w:rsid w:val="006054E1"/>
    <w:rsid w:val="00606142"/>
    <w:rsid w:val="0060727B"/>
    <w:rsid w:val="006077FE"/>
    <w:rsid w:val="0061297F"/>
    <w:rsid w:val="00612DC4"/>
    <w:rsid w:val="0061356D"/>
    <w:rsid w:val="00617C98"/>
    <w:rsid w:val="006214B1"/>
    <w:rsid w:val="00623686"/>
    <w:rsid w:val="006256B0"/>
    <w:rsid w:val="00626C12"/>
    <w:rsid w:val="00627218"/>
    <w:rsid w:val="006277A8"/>
    <w:rsid w:val="00627D9E"/>
    <w:rsid w:val="00635F03"/>
    <w:rsid w:val="006367AE"/>
    <w:rsid w:val="00637889"/>
    <w:rsid w:val="00637EE2"/>
    <w:rsid w:val="006416F3"/>
    <w:rsid w:val="0064221E"/>
    <w:rsid w:val="00642CA6"/>
    <w:rsid w:val="0064354E"/>
    <w:rsid w:val="006446E9"/>
    <w:rsid w:val="00651340"/>
    <w:rsid w:val="00656262"/>
    <w:rsid w:val="006573C9"/>
    <w:rsid w:val="00657D08"/>
    <w:rsid w:val="00661B58"/>
    <w:rsid w:val="00664A5A"/>
    <w:rsid w:val="00666286"/>
    <w:rsid w:val="00667FCC"/>
    <w:rsid w:val="00672198"/>
    <w:rsid w:val="00675143"/>
    <w:rsid w:val="00675FCC"/>
    <w:rsid w:val="00676B13"/>
    <w:rsid w:val="00676DE4"/>
    <w:rsid w:val="006773BE"/>
    <w:rsid w:val="00680CC8"/>
    <w:rsid w:val="00681678"/>
    <w:rsid w:val="006828B3"/>
    <w:rsid w:val="006837D7"/>
    <w:rsid w:val="00683EEB"/>
    <w:rsid w:val="006921A2"/>
    <w:rsid w:val="006928C1"/>
    <w:rsid w:val="0069337A"/>
    <w:rsid w:val="00693BA6"/>
    <w:rsid w:val="0069643C"/>
    <w:rsid w:val="00696FFB"/>
    <w:rsid w:val="006A0944"/>
    <w:rsid w:val="006A15EC"/>
    <w:rsid w:val="006A41BA"/>
    <w:rsid w:val="006A5A61"/>
    <w:rsid w:val="006A5E47"/>
    <w:rsid w:val="006A68B7"/>
    <w:rsid w:val="006B0975"/>
    <w:rsid w:val="006B3A64"/>
    <w:rsid w:val="006B3D9C"/>
    <w:rsid w:val="006B432C"/>
    <w:rsid w:val="006C1F63"/>
    <w:rsid w:val="006C5476"/>
    <w:rsid w:val="006C62C4"/>
    <w:rsid w:val="006C6AC2"/>
    <w:rsid w:val="006D4C68"/>
    <w:rsid w:val="006D506A"/>
    <w:rsid w:val="006D5D7E"/>
    <w:rsid w:val="006D5E1A"/>
    <w:rsid w:val="006E0DE3"/>
    <w:rsid w:val="006E1D6E"/>
    <w:rsid w:val="006E4519"/>
    <w:rsid w:val="006E5ABD"/>
    <w:rsid w:val="006E6007"/>
    <w:rsid w:val="006E7072"/>
    <w:rsid w:val="006E7F25"/>
    <w:rsid w:val="006F16E1"/>
    <w:rsid w:val="006F2DA4"/>
    <w:rsid w:val="006F6D0E"/>
    <w:rsid w:val="006F7494"/>
    <w:rsid w:val="00704109"/>
    <w:rsid w:val="00705178"/>
    <w:rsid w:val="007067D2"/>
    <w:rsid w:val="007108DE"/>
    <w:rsid w:val="0071380D"/>
    <w:rsid w:val="00714358"/>
    <w:rsid w:val="00714F47"/>
    <w:rsid w:val="00715DD4"/>
    <w:rsid w:val="00715F5D"/>
    <w:rsid w:val="00717C06"/>
    <w:rsid w:val="007209DB"/>
    <w:rsid w:val="00723390"/>
    <w:rsid w:val="00726570"/>
    <w:rsid w:val="0072787B"/>
    <w:rsid w:val="007300FE"/>
    <w:rsid w:val="0073084C"/>
    <w:rsid w:val="007321F2"/>
    <w:rsid w:val="0073228A"/>
    <w:rsid w:val="00732BCC"/>
    <w:rsid w:val="00733749"/>
    <w:rsid w:val="00733D3D"/>
    <w:rsid w:val="007346CB"/>
    <w:rsid w:val="00736A40"/>
    <w:rsid w:val="0073759E"/>
    <w:rsid w:val="00740472"/>
    <w:rsid w:val="007415B2"/>
    <w:rsid w:val="00741E4E"/>
    <w:rsid w:val="00743465"/>
    <w:rsid w:val="00743D9E"/>
    <w:rsid w:val="0075020F"/>
    <w:rsid w:val="00750792"/>
    <w:rsid w:val="00751B0B"/>
    <w:rsid w:val="00753101"/>
    <w:rsid w:val="0075382E"/>
    <w:rsid w:val="00753D5E"/>
    <w:rsid w:val="00756470"/>
    <w:rsid w:val="007564B6"/>
    <w:rsid w:val="00762182"/>
    <w:rsid w:val="00763013"/>
    <w:rsid w:val="00763BD8"/>
    <w:rsid w:val="00763C51"/>
    <w:rsid w:val="007708D0"/>
    <w:rsid w:val="007759A3"/>
    <w:rsid w:val="00776078"/>
    <w:rsid w:val="00777D35"/>
    <w:rsid w:val="0078041E"/>
    <w:rsid w:val="007810E7"/>
    <w:rsid w:val="00782D94"/>
    <w:rsid w:val="0078404D"/>
    <w:rsid w:val="0078614A"/>
    <w:rsid w:val="00786C83"/>
    <w:rsid w:val="00787D63"/>
    <w:rsid w:val="00792510"/>
    <w:rsid w:val="00792C5D"/>
    <w:rsid w:val="007930FF"/>
    <w:rsid w:val="00794A94"/>
    <w:rsid w:val="007A0601"/>
    <w:rsid w:val="007A234F"/>
    <w:rsid w:val="007A2B98"/>
    <w:rsid w:val="007A30CF"/>
    <w:rsid w:val="007A3FD7"/>
    <w:rsid w:val="007A6C93"/>
    <w:rsid w:val="007B0530"/>
    <w:rsid w:val="007B08CE"/>
    <w:rsid w:val="007B0BCA"/>
    <w:rsid w:val="007B13EA"/>
    <w:rsid w:val="007B222E"/>
    <w:rsid w:val="007B26F4"/>
    <w:rsid w:val="007B5454"/>
    <w:rsid w:val="007B662A"/>
    <w:rsid w:val="007B6FA0"/>
    <w:rsid w:val="007B706E"/>
    <w:rsid w:val="007C0768"/>
    <w:rsid w:val="007C198E"/>
    <w:rsid w:val="007C3576"/>
    <w:rsid w:val="007C4CD6"/>
    <w:rsid w:val="007C6A8C"/>
    <w:rsid w:val="007C6C81"/>
    <w:rsid w:val="007D1A05"/>
    <w:rsid w:val="007D24D1"/>
    <w:rsid w:val="007D29A4"/>
    <w:rsid w:val="007D2AE8"/>
    <w:rsid w:val="007D42DB"/>
    <w:rsid w:val="007D7511"/>
    <w:rsid w:val="007E0A68"/>
    <w:rsid w:val="007E2C14"/>
    <w:rsid w:val="007E2D4A"/>
    <w:rsid w:val="007E3983"/>
    <w:rsid w:val="007E511A"/>
    <w:rsid w:val="007E5BA4"/>
    <w:rsid w:val="007E754E"/>
    <w:rsid w:val="007E7693"/>
    <w:rsid w:val="007F0502"/>
    <w:rsid w:val="007F1261"/>
    <w:rsid w:val="007F1665"/>
    <w:rsid w:val="007F16FA"/>
    <w:rsid w:val="007F220E"/>
    <w:rsid w:val="007F2D66"/>
    <w:rsid w:val="007F30A2"/>
    <w:rsid w:val="007F3D2E"/>
    <w:rsid w:val="007F40DE"/>
    <w:rsid w:val="007F5046"/>
    <w:rsid w:val="007F58E4"/>
    <w:rsid w:val="00800485"/>
    <w:rsid w:val="008013DE"/>
    <w:rsid w:val="00801687"/>
    <w:rsid w:val="00801B2D"/>
    <w:rsid w:val="00801D88"/>
    <w:rsid w:val="0080385F"/>
    <w:rsid w:val="00804397"/>
    <w:rsid w:val="008051E9"/>
    <w:rsid w:val="00810302"/>
    <w:rsid w:val="00811C58"/>
    <w:rsid w:val="00812819"/>
    <w:rsid w:val="0081428B"/>
    <w:rsid w:val="008153E6"/>
    <w:rsid w:val="00821D5A"/>
    <w:rsid w:val="008235CF"/>
    <w:rsid w:val="0082401A"/>
    <w:rsid w:val="008244ED"/>
    <w:rsid w:val="00827C34"/>
    <w:rsid w:val="008318DF"/>
    <w:rsid w:val="00832FD5"/>
    <w:rsid w:val="00834DF6"/>
    <w:rsid w:val="00835862"/>
    <w:rsid w:val="00836806"/>
    <w:rsid w:val="00837CDD"/>
    <w:rsid w:val="008421EF"/>
    <w:rsid w:val="00842D13"/>
    <w:rsid w:val="008520DF"/>
    <w:rsid w:val="008528AD"/>
    <w:rsid w:val="0085434A"/>
    <w:rsid w:val="0085482D"/>
    <w:rsid w:val="0085563E"/>
    <w:rsid w:val="0085760F"/>
    <w:rsid w:val="00861D96"/>
    <w:rsid w:val="008620FE"/>
    <w:rsid w:val="00865508"/>
    <w:rsid w:val="008661E9"/>
    <w:rsid w:val="00870C9C"/>
    <w:rsid w:val="008712D2"/>
    <w:rsid w:val="008726B6"/>
    <w:rsid w:val="008732B2"/>
    <w:rsid w:val="008776A0"/>
    <w:rsid w:val="00880DDB"/>
    <w:rsid w:val="00884032"/>
    <w:rsid w:val="00886C2D"/>
    <w:rsid w:val="00890EDC"/>
    <w:rsid w:val="00891EEC"/>
    <w:rsid w:val="008920EA"/>
    <w:rsid w:val="008929F7"/>
    <w:rsid w:val="0089332F"/>
    <w:rsid w:val="00895AC5"/>
    <w:rsid w:val="008A1673"/>
    <w:rsid w:val="008A1712"/>
    <w:rsid w:val="008A24FA"/>
    <w:rsid w:val="008A4AEF"/>
    <w:rsid w:val="008A7921"/>
    <w:rsid w:val="008A7E1F"/>
    <w:rsid w:val="008B0A00"/>
    <w:rsid w:val="008B233E"/>
    <w:rsid w:val="008B2E2A"/>
    <w:rsid w:val="008B4760"/>
    <w:rsid w:val="008B5F5D"/>
    <w:rsid w:val="008B747A"/>
    <w:rsid w:val="008B7719"/>
    <w:rsid w:val="008C273E"/>
    <w:rsid w:val="008C6FAF"/>
    <w:rsid w:val="008D00F5"/>
    <w:rsid w:val="008D0160"/>
    <w:rsid w:val="008D1122"/>
    <w:rsid w:val="008D2ADC"/>
    <w:rsid w:val="008D30CE"/>
    <w:rsid w:val="008D5658"/>
    <w:rsid w:val="008D6854"/>
    <w:rsid w:val="008E155C"/>
    <w:rsid w:val="008E36B2"/>
    <w:rsid w:val="008E57B4"/>
    <w:rsid w:val="008E604B"/>
    <w:rsid w:val="008E7003"/>
    <w:rsid w:val="008F024B"/>
    <w:rsid w:val="008F0AFC"/>
    <w:rsid w:val="008F1BE4"/>
    <w:rsid w:val="008F2C84"/>
    <w:rsid w:val="008F4155"/>
    <w:rsid w:val="008F56DD"/>
    <w:rsid w:val="008F6410"/>
    <w:rsid w:val="00901EAC"/>
    <w:rsid w:val="0090243C"/>
    <w:rsid w:val="009046C2"/>
    <w:rsid w:val="00904846"/>
    <w:rsid w:val="009075A8"/>
    <w:rsid w:val="00907FEE"/>
    <w:rsid w:val="009143A1"/>
    <w:rsid w:val="0091471D"/>
    <w:rsid w:val="009219C2"/>
    <w:rsid w:val="00923539"/>
    <w:rsid w:val="009246A3"/>
    <w:rsid w:val="00931F6D"/>
    <w:rsid w:val="00936A17"/>
    <w:rsid w:val="009379CC"/>
    <w:rsid w:val="00941340"/>
    <w:rsid w:val="00944181"/>
    <w:rsid w:val="00950CED"/>
    <w:rsid w:val="00950F70"/>
    <w:rsid w:val="009514E1"/>
    <w:rsid w:val="0095272D"/>
    <w:rsid w:val="00952B58"/>
    <w:rsid w:val="0095455D"/>
    <w:rsid w:val="00954EC1"/>
    <w:rsid w:val="0095520F"/>
    <w:rsid w:val="009553B4"/>
    <w:rsid w:val="00955641"/>
    <w:rsid w:val="009615AF"/>
    <w:rsid w:val="00963AE0"/>
    <w:rsid w:val="00963EDE"/>
    <w:rsid w:val="009648C9"/>
    <w:rsid w:val="00965987"/>
    <w:rsid w:val="00967A99"/>
    <w:rsid w:val="009702EB"/>
    <w:rsid w:val="00970ED9"/>
    <w:rsid w:val="009749DC"/>
    <w:rsid w:val="0097601C"/>
    <w:rsid w:val="009765E9"/>
    <w:rsid w:val="0097717E"/>
    <w:rsid w:val="009771BB"/>
    <w:rsid w:val="009840C3"/>
    <w:rsid w:val="00985210"/>
    <w:rsid w:val="009A0F17"/>
    <w:rsid w:val="009A49C2"/>
    <w:rsid w:val="009A4BB0"/>
    <w:rsid w:val="009B1A74"/>
    <w:rsid w:val="009B6B71"/>
    <w:rsid w:val="009B76CC"/>
    <w:rsid w:val="009C2509"/>
    <w:rsid w:val="009C32A3"/>
    <w:rsid w:val="009C33E0"/>
    <w:rsid w:val="009D0B87"/>
    <w:rsid w:val="009D282E"/>
    <w:rsid w:val="009D3292"/>
    <w:rsid w:val="009D33D4"/>
    <w:rsid w:val="009D379B"/>
    <w:rsid w:val="009D6DA8"/>
    <w:rsid w:val="009D7A38"/>
    <w:rsid w:val="009D7FC2"/>
    <w:rsid w:val="009E0829"/>
    <w:rsid w:val="009E135E"/>
    <w:rsid w:val="009E6F67"/>
    <w:rsid w:val="009E70E8"/>
    <w:rsid w:val="009F2973"/>
    <w:rsid w:val="009F5388"/>
    <w:rsid w:val="009F78FD"/>
    <w:rsid w:val="009F7ECB"/>
    <w:rsid w:val="00A000FF"/>
    <w:rsid w:val="00A0206B"/>
    <w:rsid w:val="00A0349D"/>
    <w:rsid w:val="00A06438"/>
    <w:rsid w:val="00A0766C"/>
    <w:rsid w:val="00A07951"/>
    <w:rsid w:val="00A13833"/>
    <w:rsid w:val="00A14376"/>
    <w:rsid w:val="00A160DB"/>
    <w:rsid w:val="00A1630B"/>
    <w:rsid w:val="00A20359"/>
    <w:rsid w:val="00A21DB6"/>
    <w:rsid w:val="00A26068"/>
    <w:rsid w:val="00A3020A"/>
    <w:rsid w:val="00A30713"/>
    <w:rsid w:val="00A31199"/>
    <w:rsid w:val="00A33A99"/>
    <w:rsid w:val="00A34E34"/>
    <w:rsid w:val="00A35109"/>
    <w:rsid w:val="00A353DD"/>
    <w:rsid w:val="00A355A5"/>
    <w:rsid w:val="00A35793"/>
    <w:rsid w:val="00A3658B"/>
    <w:rsid w:val="00A371D3"/>
    <w:rsid w:val="00A443E0"/>
    <w:rsid w:val="00A464B2"/>
    <w:rsid w:val="00A502B2"/>
    <w:rsid w:val="00A504F1"/>
    <w:rsid w:val="00A510E7"/>
    <w:rsid w:val="00A51A2A"/>
    <w:rsid w:val="00A521BF"/>
    <w:rsid w:val="00A5741F"/>
    <w:rsid w:val="00A57654"/>
    <w:rsid w:val="00A64843"/>
    <w:rsid w:val="00A65323"/>
    <w:rsid w:val="00A6608D"/>
    <w:rsid w:val="00A713DD"/>
    <w:rsid w:val="00A71A90"/>
    <w:rsid w:val="00A71F96"/>
    <w:rsid w:val="00A72D56"/>
    <w:rsid w:val="00A7442E"/>
    <w:rsid w:val="00A767FD"/>
    <w:rsid w:val="00A76805"/>
    <w:rsid w:val="00A82296"/>
    <w:rsid w:val="00A8567E"/>
    <w:rsid w:val="00A86EBC"/>
    <w:rsid w:val="00A90450"/>
    <w:rsid w:val="00A95E7F"/>
    <w:rsid w:val="00A97657"/>
    <w:rsid w:val="00AA1B69"/>
    <w:rsid w:val="00AA23A7"/>
    <w:rsid w:val="00AA33F4"/>
    <w:rsid w:val="00AA4C30"/>
    <w:rsid w:val="00AA5BE0"/>
    <w:rsid w:val="00AA6C19"/>
    <w:rsid w:val="00AB1716"/>
    <w:rsid w:val="00AB2789"/>
    <w:rsid w:val="00AB2FC7"/>
    <w:rsid w:val="00AB489A"/>
    <w:rsid w:val="00AB5AA7"/>
    <w:rsid w:val="00AC4482"/>
    <w:rsid w:val="00AC7DEA"/>
    <w:rsid w:val="00AD1234"/>
    <w:rsid w:val="00AD2B9A"/>
    <w:rsid w:val="00AD2BAD"/>
    <w:rsid w:val="00AD37F5"/>
    <w:rsid w:val="00AD6271"/>
    <w:rsid w:val="00AD679E"/>
    <w:rsid w:val="00AE31DE"/>
    <w:rsid w:val="00AE3BD2"/>
    <w:rsid w:val="00AE496C"/>
    <w:rsid w:val="00AE5A23"/>
    <w:rsid w:val="00AE5EC4"/>
    <w:rsid w:val="00AE790C"/>
    <w:rsid w:val="00AF041E"/>
    <w:rsid w:val="00AF7FE2"/>
    <w:rsid w:val="00B01287"/>
    <w:rsid w:val="00B016D6"/>
    <w:rsid w:val="00B07696"/>
    <w:rsid w:val="00B13DE1"/>
    <w:rsid w:val="00B14D0A"/>
    <w:rsid w:val="00B22262"/>
    <w:rsid w:val="00B23483"/>
    <w:rsid w:val="00B24C61"/>
    <w:rsid w:val="00B2591F"/>
    <w:rsid w:val="00B26C92"/>
    <w:rsid w:val="00B2743C"/>
    <w:rsid w:val="00B36166"/>
    <w:rsid w:val="00B40835"/>
    <w:rsid w:val="00B4471F"/>
    <w:rsid w:val="00B44ABE"/>
    <w:rsid w:val="00B44B3A"/>
    <w:rsid w:val="00B45734"/>
    <w:rsid w:val="00B45F30"/>
    <w:rsid w:val="00B46714"/>
    <w:rsid w:val="00B46772"/>
    <w:rsid w:val="00B50F96"/>
    <w:rsid w:val="00B520C1"/>
    <w:rsid w:val="00B52163"/>
    <w:rsid w:val="00B525B2"/>
    <w:rsid w:val="00B5479F"/>
    <w:rsid w:val="00B5687C"/>
    <w:rsid w:val="00B57E95"/>
    <w:rsid w:val="00B65360"/>
    <w:rsid w:val="00B65584"/>
    <w:rsid w:val="00B658E4"/>
    <w:rsid w:val="00B65D1B"/>
    <w:rsid w:val="00B671AC"/>
    <w:rsid w:val="00B76A9E"/>
    <w:rsid w:val="00B77749"/>
    <w:rsid w:val="00B80FE4"/>
    <w:rsid w:val="00B81368"/>
    <w:rsid w:val="00B81689"/>
    <w:rsid w:val="00B817B6"/>
    <w:rsid w:val="00B8232B"/>
    <w:rsid w:val="00B82723"/>
    <w:rsid w:val="00B82EE0"/>
    <w:rsid w:val="00B906F1"/>
    <w:rsid w:val="00B93DBB"/>
    <w:rsid w:val="00B94DBF"/>
    <w:rsid w:val="00B956E0"/>
    <w:rsid w:val="00B96615"/>
    <w:rsid w:val="00B96C43"/>
    <w:rsid w:val="00BA16BB"/>
    <w:rsid w:val="00BA2567"/>
    <w:rsid w:val="00BA3385"/>
    <w:rsid w:val="00BA34A9"/>
    <w:rsid w:val="00BA4CAD"/>
    <w:rsid w:val="00BA7351"/>
    <w:rsid w:val="00BB22ED"/>
    <w:rsid w:val="00BB2B87"/>
    <w:rsid w:val="00BB4036"/>
    <w:rsid w:val="00BB7647"/>
    <w:rsid w:val="00BC1662"/>
    <w:rsid w:val="00BC1F2B"/>
    <w:rsid w:val="00BC24AA"/>
    <w:rsid w:val="00BC5337"/>
    <w:rsid w:val="00BC6274"/>
    <w:rsid w:val="00BC7544"/>
    <w:rsid w:val="00BC7786"/>
    <w:rsid w:val="00BD0DFD"/>
    <w:rsid w:val="00BD104C"/>
    <w:rsid w:val="00BD1B21"/>
    <w:rsid w:val="00BD3D1B"/>
    <w:rsid w:val="00BD7194"/>
    <w:rsid w:val="00BD75D2"/>
    <w:rsid w:val="00BE0CED"/>
    <w:rsid w:val="00BF1B44"/>
    <w:rsid w:val="00BF5077"/>
    <w:rsid w:val="00BF5FB1"/>
    <w:rsid w:val="00BF6586"/>
    <w:rsid w:val="00BF6793"/>
    <w:rsid w:val="00C014F0"/>
    <w:rsid w:val="00C01F4E"/>
    <w:rsid w:val="00C0203F"/>
    <w:rsid w:val="00C06CE6"/>
    <w:rsid w:val="00C06F6B"/>
    <w:rsid w:val="00C1312A"/>
    <w:rsid w:val="00C137EF"/>
    <w:rsid w:val="00C13FF8"/>
    <w:rsid w:val="00C145FE"/>
    <w:rsid w:val="00C16961"/>
    <w:rsid w:val="00C20255"/>
    <w:rsid w:val="00C23CBD"/>
    <w:rsid w:val="00C2427E"/>
    <w:rsid w:val="00C248C4"/>
    <w:rsid w:val="00C2551C"/>
    <w:rsid w:val="00C2734E"/>
    <w:rsid w:val="00C273E4"/>
    <w:rsid w:val="00C277EB"/>
    <w:rsid w:val="00C32905"/>
    <w:rsid w:val="00C334A7"/>
    <w:rsid w:val="00C33A3C"/>
    <w:rsid w:val="00C340E6"/>
    <w:rsid w:val="00C345A7"/>
    <w:rsid w:val="00C37AF5"/>
    <w:rsid w:val="00C42868"/>
    <w:rsid w:val="00C44249"/>
    <w:rsid w:val="00C4427F"/>
    <w:rsid w:val="00C442E9"/>
    <w:rsid w:val="00C45609"/>
    <w:rsid w:val="00C472BC"/>
    <w:rsid w:val="00C52588"/>
    <w:rsid w:val="00C54D61"/>
    <w:rsid w:val="00C5503D"/>
    <w:rsid w:val="00C5694C"/>
    <w:rsid w:val="00C60543"/>
    <w:rsid w:val="00C62B39"/>
    <w:rsid w:val="00C62D5F"/>
    <w:rsid w:val="00C62DC0"/>
    <w:rsid w:val="00C63390"/>
    <w:rsid w:val="00C63FA7"/>
    <w:rsid w:val="00C647D3"/>
    <w:rsid w:val="00C65AB9"/>
    <w:rsid w:val="00C7074E"/>
    <w:rsid w:val="00C717BF"/>
    <w:rsid w:val="00C72B5B"/>
    <w:rsid w:val="00C73FB3"/>
    <w:rsid w:val="00C74AD5"/>
    <w:rsid w:val="00C76094"/>
    <w:rsid w:val="00C81CE5"/>
    <w:rsid w:val="00C8236D"/>
    <w:rsid w:val="00C868AF"/>
    <w:rsid w:val="00C86983"/>
    <w:rsid w:val="00C87C6E"/>
    <w:rsid w:val="00C901AE"/>
    <w:rsid w:val="00C929BE"/>
    <w:rsid w:val="00C9561E"/>
    <w:rsid w:val="00C97D89"/>
    <w:rsid w:val="00CA18B0"/>
    <w:rsid w:val="00CA3ADB"/>
    <w:rsid w:val="00CA411B"/>
    <w:rsid w:val="00CA47E0"/>
    <w:rsid w:val="00CA514A"/>
    <w:rsid w:val="00CA7A7B"/>
    <w:rsid w:val="00CB52A6"/>
    <w:rsid w:val="00CB7417"/>
    <w:rsid w:val="00CC0494"/>
    <w:rsid w:val="00CC424E"/>
    <w:rsid w:val="00CC5DF2"/>
    <w:rsid w:val="00CC5EC4"/>
    <w:rsid w:val="00CC7F00"/>
    <w:rsid w:val="00CD553D"/>
    <w:rsid w:val="00CE11E2"/>
    <w:rsid w:val="00CE433F"/>
    <w:rsid w:val="00CE56E2"/>
    <w:rsid w:val="00CE58FD"/>
    <w:rsid w:val="00CE5923"/>
    <w:rsid w:val="00CE701E"/>
    <w:rsid w:val="00CE7585"/>
    <w:rsid w:val="00CF1890"/>
    <w:rsid w:val="00CF49AA"/>
    <w:rsid w:val="00D0378A"/>
    <w:rsid w:val="00D050BC"/>
    <w:rsid w:val="00D055C8"/>
    <w:rsid w:val="00D06000"/>
    <w:rsid w:val="00D117A7"/>
    <w:rsid w:val="00D11B5C"/>
    <w:rsid w:val="00D14B02"/>
    <w:rsid w:val="00D15E1D"/>
    <w:rsid w:val="00D1606A"/>
    <w:rsid w:val="00D17410"/>
    <w:rsid w:val="00D204C8"/>
    <w:rsid w:val="00D2146F"/>
    <w:rsid w:val="00D21A70"/>
    <w:rsid w:val="00D2530D"/>
    <w:rsid w:val="00D2693A"/>
    <w:rsid w:val="00D26B0A"/>
    <w:rsid w:val="00D27286"/>
    <w:rsid w:val="00D30BE4"/>
    <w:rsid w:val="00D32F61"/>
    <w:rsid w:val="00D33231"/>
    <w:rsid w:val="00D33988"/>
    <w:rsid w:val="00D3581D"/>
    <w:rsid w:val="00D376C6"/>
    <w:rsid w:val="00D4294D"/>
    <w:rsid w:val="00D42C4B"/>
    <w:rsid w:val="00D45AF1"/>
    <w:rsid w:val="00D460C0"/>
    <w:rsid w:val="00D4660C"/>
    <w:rsid w:val="00D46A63"/>
    <w:rsid w:val="00D50166"/>
    <w:rsid w:val="00D5154C"/>
    <w:rsid w:val="00D53879"/>
    <w:rsid w:val="00D55084"/>
    <w:rsid w:val="00D55D8E"/>
    <w:rsid w:val="00D571E7"/>
    <w:rsid w:val="00D600BD"/>
    <w:rsid w:val="00D62C1A"/>
    <w:rsid w:val="00D6506D"/>
    <w:rsid w:val="00D657F1"/>
    <w:rsid w:val="00D660E1"/>
    <w:rsid w:val="00D73258"/>
    <w:rsid w:val="00D75B9E"/>
    <w:rsid w:val="00D76004"/>
    <w:rsid w:val="00D76AE6"/>
    <w:rsid w:val="00D8111B"/>
    <w:rsid w:val="00D83E22"/>
    <w:rsid w:val="00D865C8"/>
    <w:rsid w:val="00D900D1"/>
    <w:rsid w:val="00D93B45"/>
    <w:rsid w:val="00D967C0"/>
    <w:rsid w:val="00D97A51"/>
    <w:rsid w:val="00D97F12"/>
    <w:rsid w:val="00DA1387"/>
    <w:rsid w:val="00DA1A92"/>
    <w:rsid w:val="00DA404B"/>
    <w:rsid w:val="00DA5975"/>
    <w:rsid w:val="00DA62F2"/>
    <w:rsid w:val="00DA6929"/>
    <w:rsid w:val="00DA6EC3"/>
    <w:rsid w:val="00DB3047"/>
    <w:rsid w:val="00DB5020"/>
    <w:rsid w:val="00DC0090"/>
    <w:rsid w:val="00DC186A"/>
    <w:rsid w:val="00DC213A"/>
    <w:rsid w:val="00DC2D3F"/>
    <w:rsid w:val="00DC2FB6"/>
    <w:rsid w:val="00DC43B7"/>
    <w:rsid w:val="00DC512C"/>
    <w:rsid w:val="00DC7820"/>
    <w:rsid w:val="00DC7E12"/>
    <w:rsid w:val="00DC7F67"/>
    <w:rsid w:val="00DD08AE"/>
    <w:rsid w:val="00DD1C18"/>
    <w:rsid w:val="00DD3890"/>
    <w:rsid w:val="00DD537D"/>
    <w:rsid w:val="00DD5D02"/>
    <w:rsid w:val="00DD629B"/>
    <w:rsid w:val="00DD6DFA"/>
    <w:rsid w:val="00DD6ED3"/>
    <w:rsid w:val="00DE0276"/>
    <w:rsid w:val="00DE1387"/>
    <w:rsid w:val="00DE1520"/>
    <w:rsid w:val="00DE2D0C"/>
    <w:rsid w:val="00DE5577"/>
    <w:rsid w:val="00DF017E"/>
    <w:rsid w:val="00DF1F36"/>
    <w:rsid w:val="00DF55EE"/>
    <w:rsid w:val="00DF5E7E"/>
    <w:rsid w:val="00DF7591"/>
    <w:rsid w:val="00E0082C"/>
    <w:rsid w:val="00E033AF"/>
    <w:rsid w:val="00E049B8"/>
    <w:rsid w:val="00E04E9F"/>
    <w:rsid w:val="00E12F2D"/>
    <w:rsid w:val="00E14C56"/>
    <w:rsid w:val="00E16F01"/>
    <w:rsid w:val="00E17216"/>
    <w:rsid w:val="00E20702"/>
    <w:rsid w:val="00E215E6"/>
    <w:rsid w:val="00E235E0"/>
    <w:rsid w:val="00E237F8"/>
    <w:rsid w:val="00E23FCA"/>
    <w:rsid w:val="00E2446F"/>
    <w:rsid w:val="00E256FA"/>
    <w:rsid w:val="00E26BE0"/>
    <w:rsid w:val="00E26C82"/>
    <w:rsid w:val="00E3235F"/>
    <w:rsid w:val="00E41B46"/>
    <w:rsid w:val="00E43100"/>
    <w:rsid w:val="00E433BD"/>
    <w:rsid w:val="00E50E9A"/>
    <w:rsid w:val="00E54370"/>
    <w:rsid w:val="00E550CB"/>
    <w:rsid w:val="00E550DA"/>
    <w:rsid w:val="00E564FC"/>
    <w:rsid w:val="00E56C0A"/>
    <w:rsid w:val="00E56FD5"/>
    <w:rsid w:val="00E62851"/>
    <w:rsid w:val="00E62BAA"/>
    <w:rsid w:val="00E639E2"/>
    <w:rsid w:val="00E64C9E"/>
    <w:rsid w:val="00E65957"/>
    <w:rsid w:val="00E6691E"/>
    <w:rsid w:val="00E6797E"/>
    <w:rsid w:val="00E67FAF"/>
    <w:rsid w:val="00E73738"/>
    <w:rsid w:val="00E73D71"/>
    <w:rsid w:val="00E75336"/>
    <w:rsid w:val="00E75579"/>
    <w:rsid w:val="00E76895"/>
    <w:rsid w:val="00E76C2F"/>
    <w:rsid w:val="00E81E15"/>
    <w:rsid w:val="00E84D96"/>
    <w:rsid w:val="00E86619"/>
    <w:rsid w:val="00E86E25"/>
    <w:rsid w:val="00E90AE3"/>
    <w:rsid w:val="00E912EF"/>
    <w:rsid w:val="00E9250B"/>
    <w:rsid w:val="00E935F2"/>
    <w:rsid w:val="00E9420E"/>
    <w:rsid w:val="00E95008"/>
    <w:rsid w:val="00E9508D"/>
    <w:rsid w:val="00E95D26"/>
    <w:rsid w:val="00E96AC6"/>
    <w:rsid w:val="00EA00B6"/>
    <w:rsid w:val="00EA1984"/>
    <w:rsid w:val="00EA37D3"/>
    <w:rsid w:val="00EA4FE8"/>
    <w:rsid w:val="00EA7C23"/>
    <w:rsid w:val="00EB10B8"/>
    <w:rsid w:val="00EB344A"/>
    <w:rsid w:val="00EB5316"/>
    <w:rsid w:val="00EB590C"/>
    <w:rsid w:val="00EB5DBF"/>
    <w:rsid w:val="00EB61EC"/>
    <w:rsid w:val="00EC09CC"/>
    <w:rsid w:val="00EC2283"/>
    <w:rsid w:val="00EC25D3"/>
    <w:rsid w:val="00EC3DBE"/>
    <w:rsid w:val="00EC461E"/>
    <w:rsid w:val="00EC4E26"/>
    <w:rsid w:val="00EC56FB"/>
    <w:rsid w:val="00EC5B07"/>
    <w:rsid w:val="00EC7D3F"/>
    <w:rsid w:val="00ED03E4"/>
    <w:rsid w:val="00ED3D29"/>
    <w:rsid w:val="00ED4716"/>
    <w:rsid w:val="00ED5096"/>
    <w:rsid w:val="00EE1A01"/>
    <w:rsid w:val="00EE291E"/>
    <w:rsid w:val="00EE3562"/>
    <w:rsid w:val="00EE3938"/>
    <w:rsid w:val="00EE3993"/>
    <w:rsid w:val="00EE409C"/>
    <w:rsid w:val="00EE5108"/>
    <w:rsid w:val="00EF0DDB"/>
    <w:rsid w:val="00EF35C1"/>
    <w:rsid w:val="00EF5D36"/>
    <w:rsid w:val="00EF6D93"/>
    <w:rsid w:val="00F01654"/>
    <w:rsid w:val="00F0226D"/>
    <w:rsid w:val="00F030CC"/>
    <w:rsid w:val="00F04C74"/>
    <w:rsid w:val="00F05619"/>
    <w:rsid w:val="00F05AB7"/>
    <w:rsid w:val="00F07282"/>
    <w:rsid w:val="00F07DC6"/>
    <w:rsid w:val="00F11CE3"/>
    <w:rsid w:val="00F12496"/>
    <w:rsid w:val="00F17D5B"/>
    <w:rsid w:val="00F20704"/>
    <w:rsid w:val="00F244E9"/>
    <w:rsid w:val="00F2754D"/>
    <w:rsid w:val="00F3072A"/>
    <w:rsid w:val="00F32017"/>
    <w:rsid w:val="00F32AE6"/>
    <w:rsid w:val="00F37375"/>
    <w:rsid w:val="00F405E6"/>
    <w:rsid w:val="00F42C40"/>
    <w:rsid w:val="00F42C56"/>
    <w:rsid w:val="00F438B6"/>
    <w:rsid w:val="00F441AD"/>
    <w:rsid w:val="00F505A3"/>
    <w:rsid w:val="00F50BC8"/>
    <w:rsid w:val="00F51489"/>
    <w:rsid w:val="00F54B3C"/>
    <w:rsid w:val="00F56432"/>
    <w:rsid w:val="00F568BE"/>
    <w:rsid w:val="00F56C73"/>
    <w:rsid w:val="00F578A2"/>
    <w:rsid w:val="00F57E33"/>
    <w:rsid w:val="00F60511"/>
    <w:rsid w:val="00F606BD"/>
    <w:rsid w:val="00F6092E"/>
    <w:rsid w:val="00F64D26"/>
    <w:rsid w:val="00F65CFF"/>
    <w:rsid w:val="00F67143"/>
    <w:rsid w:val="00F70C3D"/>
    <w:rsid w:val="00F71755"/>
    <w:rsid w:val="00F7188C"/>
    <w:rsid w:val="00F72C45"/>
    <w:rsid w:val="00F75026"/>
    <w:rsid w:val="00F75B2D"/>
    <w:rsid w:val="00F8114C"/>
    <w:rsid w:val="00F813A9"/>
    <w:rsid w:val="00F81C65"/>
    <w:rsid w:val="00F838C8"/>
    <w:rsid w:val="00F83C1A"/>
    <w:rsid w:val="00F855EE"/>
    <w:rsid w:val="00F86C41"/>
    <w:rsid w:val="00F918E2"/>
    <w:rsid w:val="00F93766"/>
    <w:rsid w:val="00F94712"/>
    <w:rsid w:val="00F95678"/>
    <w:rsid w:val="00F9745C"/>
    <w:rsid w:val="00FA277E"/>
    <w:rsid w:val="00FA3733"/>
    <w:rsid w:val="00FA4C75"/>
    <w:rsid w:val="00FA5356"/>
    <w:rsid w:val="00FA68CE"/>
    <w:rsid w:val="00FB1770"/>
    <w:rsid w:val="00FB2035"/>
    <w:rsid w:val="00FB29EC"/>
    <w:rsid w:val="00FB4961"/>
    <w:rsid w:val="00FB6588"/>
    <w:rsid w:val="00FB6F95"/>
    <w:rsid w:val="00FB7807"/>
    <w:rsid w:val="00FC00C7"/>
    <w:rsid w:val="00FC08A6"/>
    <w:rsid w:val="00FC0AF3"/>
    <w:rsid w:val="00FC2D6B"/>
    <w:rsid w:val="00FC7759"/>
    <w:rsid w:val="00FD1B48"/>
    <w:rsid w:val="00FD39F3"/>
    <w:rsid w:val="00FE152D"/>
    <w:rsid w:val="00FE35EF"/>
    <w:rsid w:val="00FE4237"/>
    <w:rsid w:val="00FE6190"/>
    <w:rsid w:val="00FF1827"/>
    <w:rsid w:val="00FF2A21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C87F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3DD"/>
    <w:pPr>
      <w:spacing w:before="120" w:after="240"/>
      <w:jc w:val="both"/>
    </w:pPr>
    <w:rPr>
      <w:rFonts w:ascii="Calibri" w:hAnsi="Calibri" w:cs="Calibri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platne1">
    <w:name w:val="platne1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before="200" w:after="120" w:line="276" w:lineRule="auto"/>
      <w:ind w:left="283"/>
    </w:pPr>
    <w:rPr>
      <w:sz w:val="20"/>
      <w:szCs w:val="20"/>
      <w:lang w:val="en-US" w:eastAsia="en-US" w:bidi="en-US"/>
    </w:rPr>
  </w:style>
  <w:style w:type="paragraph" w:customStyle="1" w:styleId="Odstavecseseznamem1">
    <w:name w:val="Odstavec se seznamem1"/>
    <w:basedOn w:val="Normal"/>
    <w:uiPriority w:val="34"/>
    <w:qFormat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1">
    <w:name w:val="Styl1"/>
    <w:basedOn w:val="Normal"/>
    <w:rsid w:val="00B45734"/>
    <w:pPr>
      <w:keepNext/>
      <w:numPr>
        <w:numId w:val="3"/>
      </w:numPr>
      <w:spacing w:before="600" w:after="120"/>
    </w:pPr>
    <w:rPr>
      <w:rFonts w:ascii="Arial" w:hAnsi="Arial" w:cs="Arial"/>
      <w:b/>
      <w:sz w:val="22"/>
      <w:szCs w:val="22"/>
    </w:rPr>
  </w:style>
  <w:style w:type="paragraph" w:customStyle="1" w:styleId="Styl2">
    <w:name w:val="Styl2"/>
    <w:basedOn w:val="Normal"/>
    <w:rsid w:val="00DD1C18"/>
    <w:pPr>
      <w:numPr>
        <w:ilvl w:val="1"/>
        <w:numId w:val="3"/>
      </w:numPr>
      <w:spacing w:before="360" w:after="120"/>
    </w:pPr>
    <w:rPr>
      <w:rFonts w:ascii="Arial" w:hAnsi="Arial" w:cs="Arial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rsid w:val="00D2693A"/>
    <w:pPr>
      <w:tabs>
        <w:tab w:val="left" w:pos="960"/>
        <w:tab w:val="right" w:leader="dot" w:pos="9062"/>
      </w:tabs>
      <w:spacing w:before="0" w:after="0"/>
      <w:ind w:left="238"/>
    </w:pPr>
    <w:rPr>
      <w:smallCaps/>
      <w:sz w:val="18"/>
      <w:szCs w:val="20"/>
    </w:rPr>
  </w:style>
  <w:style w:type="paragraph" w:styleId="ListNumber">
    <w:name w:val="List Number"/>
    <w:basedOn w:val="Normal"/>
  </w:style>
  <w:style w:type="paragraph" w:styleId="TOC1">
    <w:name w:val="toc 1"/>
    <w:basedOn w:val="Normal"/>
    <w:next w:val="Normal"/>
    <w:autoRedefine/>
    <w:uiPriority w:val="39"/>
    <w:rsid w:val="00D2693A"/>
    <w:pPr>
      <w:tabs>
        <w:tab w:val="left" w:pos="480"/>
        <w:tab w:val="right" w:leader="dot" w:pos="9062"/>
      </w:tabs>
      <w:spacing w:before="60" w:after="0"/>
    </w:pPr>
    <w:rPr>
      <w:rFonts w:ascii="Arial" w:hAnsi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rFonts w:ascii="Verdana" w:hAnsi="Verdana" w:cs="Verdana"/>
      <w:szCs w:val="20"/>
    </w:rPr>
  </w:style>
  <w:style w:type="character" w:customStyle="1" w:styleId="FootnoteTextChar">
    <w:name w:val="Footnote Text Char"/>
    <w:link w:val="FootnoteText"/>
    <w:locked/>
    <w:rPr>
      <w:rFonts w:ascii="Verdana" w:hAnsi="Verdana" w:cs="Verdana"/>
      <w:lang w:val="cs-CZ" w:eastAsia="cs-CZ" w:bidi="ar-SA"/>
    </w:rPr>
  </w:style>
  <w:style w:type="paragraph" w:customStyle="1" w:styleId="nzev">
    <w:name w:val="název"/>
    <w:basedOn w:val="Normal"/>
    <w:pPr>
      <w:suppressAutoHyphens/>
      <w:spacing w:after="40" w:line="360" w:lineRule="auto"/>
      <w:jc w:val="center"/>
    </w:pPr>
    <w:rPr>
      <w:rFonts w:ascii="Franklin Gothic Book" w:hAnsi="Franklin Gothic Book" w:cs="Franklin Gothic Book"/>
      <w:b/>
      <w:bCs/>
      <w:caps/>
      <w:color w:val="393277"/>
      <w:spacing w:val="72"/>
      <w:sz w:val="36"/>
      <w:szCs w:val="36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numbering" w:customStyle="1" w:styleId="Odrkyvcerovov">
    <w:name w:val="Odrážky víceúrovňové"/>
    <w:basedOn w:val="NoList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BodyText">
    <w:name w:val="Body Text"/>
    <w:basedOn w:val="Normal"/>
    <w:pPr>
      <w:spacing w:after="120"/>
    </w:p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  <w:lang w:val="cs-CZ" w:eastAsia="cs-CZ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Cs w:val="20"/>
      <w:lang w:val="x-none" w:eastAsia="x-none"/>
    </w:rPr>
  </w:style>
  <w:style w:type="paragraph" w:customStyle="1" w:styleId="dka">
    <w:name w:val="Řádka"/>
    <w:rPr>
      <w:snapToGrid w:val="0"/>
      <w:color w:val="000000"/>
      <w:sz w:val="24"/>
      <w:lang w:val="cs-CZ" w:eastAsia="cs-CZ"/>
    </w:rPr>
  </w:style>
  <w:style w:type="character" w:styleId="FollowedHyperlink">
    <w:name w:val="FollowedHyperlink"/>
    <w:rsid w:val="00F75B2D"/>
    <w:rPr>
      <w:color w:val="800080"/>
      <w:u w:val="single"/>
    </w:rPr>
  </w:style>
  <w:style w:type="paragraph" w:customStyle="1" w:styleId="StylNadpis1Ped18bZa6b">
    <w:name w:val="Styl Nadpis 1 + Před:  18 b. Za:  6 b."/>
    <w:basedOn w:val="Heading1"/>
    <w:autoRedefine/>
    <w:rsid w:val="00C62DC0"/>
    <w:pPr>
      <w:spacing w:before="360" w:after="120"/>
    </w:pPr>
    <w:rPr>
      <w:rFonts w:cs="Times New Roman"/>
      <w:szCs w:val="20"/>
    </w:rPr>
  </w:style>
  <w:style w:type="paragraph" w:styleId="Title">
    <w:name w:val="Title"/>
    <w:basedOn w:val="Normal"/>
    <w:qFormat/>
    <w:rsid w:val="00CC5DF2"/>
    <w:pPr>
      <w:jc w:val="center"/>
    </w:pPr>
    <w:rPr>
      <w:rFonts w:ascii="Arial" w:hAnsi="Arial" w:cs="Arial"/>
      <w:b/>
      <w:sz w:val="32"/>
      <w:szCs w:val="22"/>
    </w:rPr>
  </w:style>
  <w:style w:type="character" w:customStyle="1" w:styleId="DefaultParagraphFont1">
    <w:name w:val="Default Paragraph Font1"/>
    <w:rsid w:val="00A3020A"/>
  </w:style>
  <w:style w:type="paragraph" w:customStyle="1" w:styleId="Styl3">
    <w:name w:val="Styl3"/>
    <w:basedOn w:val="Normal"/>
    <w:rsid w:val="00963AE0"/>
    <w:pPr>
      <w:spacing w:after="120"/>
    </w:pPr>
    <w:rPr>
      <w:rFonts w:ascii="Arial" w:hAnsi="Arial" w:cs="Arial"/>
      <w:sz w:val="20"/>
      <w:szCs w:val="20"/>
      <w:lang w:bidi="en-US"/>
    </w:rPr>
  </w:style>
  <w:style w:type="paragraph" w:customStyle="1" w:styleId="Stylodsazfurt11bVlevo0cm">
    <w:name w:val="Styl odsaz furt + 11 b. Vlevo:  0 cm"/>
    <w:basedOn w:val="Normal"/>
    <w:rsid w:val="005B4A41"/>
    <w:rPr>
      <w:rFonts w:ascii="Tahoma" w:eastAsia="Calibri" w:hAnsi="Tahoma"/>
      <w:color w:val="000000"/>
      <w:sz w:val="22"/>
      <w:szCs w:val="20"/>
    </w:rPr>
  </w:style>
  <w:style w:type="paragraph" w:customStyle="1" w:styleId="Obsah">
    <w:name w:val="Obsah"/>
    <w:basedOn w:val="Normal"/>
    <w:rsid w:val="00DD1C18"/>
    <w:pPr>
      <w:autoSpaceDE w:val="0"/>
      <w:autoSpaceDN w:val="0"/>
      <w:adjustRightInd w:val="0"/>
    </w:pPr>
  </w:style>
  <w:style w:type="character" w:customStyle="1" w:styleId="cpvselected">
    <w:name w:val="cpvselected"/>
    <w:basedOn w:val="DefaultParagraphFont"/>
    <w:rsid w:val="0056402B"/>
  </w:style>
  <w:style w:type="paragraph" w:styleId="NormalWeb">
    <w:name w:val="Normal (Web)"/>
    <w:basedOn w:val="Normal"/>
    <w:rsid w:val="0056402B"/>
    <w:pPr>
      <w:spacing w:before="0" w:after="0"/>
      <w:jc w:val="left"/>
    </w:pPr>
    <w:rPr>
      <w:rFonts w:ascii="Times New Roman" w:hAnsi="Times New Roman"/>
    </w:rPr>
  </w:style>
  <w:style w:type="paragraph" w:customStyle="1" w:styleId="Normlnbezmezer">
    <w:name w:val="Normální bez mezer"/>
    <w:basedOn w:val="Normal"/>
    <w:rsid w:val="0056402B"/>
    <w:pPr>
      <w:spacing w:before="0" w:after="0"/>
    </w:pPr>
    <w:rPr>
      <w:rFonts w:ascii="Franklin Gothic Book" w:hAnsi="Franklin Gothic Book"/>
      <w:sz w:val="22"/>
      <w:szCs w:val="18"/>
    </w:rPr>
  </w:style>
  <w:style w:type="paragraph" w:styleId="Caption">
    <w:name w:val="caption"/>
    <w:basedOn w:val="Normal"/>
    <w:next w:val="Normal"/>
    <w:qFormat/>
    <w:rsid w:val="00BD0DFD"/>
    <w:rPr>
      <w:b/>
      <w:bCs/>
      <w:szCs w:val="20"/>
    </w:rPr>
  </w:style>
  <w:style w:type="paragraph" w:customStyle="1" w:styleId="Revize1">
    <w:name w:val="Revize1"/>
    <w:hidden/>
    <w:uiPriority w:val="99"/>
    <w:semiHidden/>
    <w:rsid w:val="00AE496C"/>
    <w:rPr>
      <w:rFonts w:ascii="Arial" w:hAnsi="Arial"/>
      <w:szCs w:val="24"/>
      <w:lang w:val="cs-CZ" w:eastAsia="cs-CZ"/>
    </w:rPr>
  </w:style>
  <w:style w:type="paragraph" w:customStyle="1" w:styleId="NormalJustified">
    <w:name w:val="Normal (Justified)"/>
    <w:basedOn w:val="Normal"/>
    <w:rsid w:val="00EB590C"/>
    <w:pPr>
      <w:widowControl w:val="0"/>
      <w:spacing w:before="0" w:after="0"/>
    </w:pPr>
    <w:rPr>
      <w:rFonts w:ascii="Times New Roman" w:eastAsia="Batang" w:hAnsi="Times New Roman"/>
      <w:kern w:val="28"/>
      <w:szCs w:val="20"/>
    </w:rPr>
  </w:style>
  <w:style w:type="paragraph" w:customStyle="1" w:styleId="Textodstavce">
    <w:name w:val="Text odstavce"/>
    <w:basedOn w:val="Normal"/>
    <w:rsid w:val="00207D18"/>
    <w:pPr>
      <w:tabs>
        <w:tab w:val="num" w:pos="360"/>
        <w:tab w:val="left" w:pos="851"/>
      </w:tabs>
      <w:spacing w:after="120"/>
      <w:outlineLvl w:val="6"/>
    </w:pPr>
    <w:rPr>
      <w:rFonts w:ascii="Times New Roman" w:eastAsia="Calibri" w:hAnsi="Times New Roman"/>
      <w:szCs w:val="20"/>
    </w:rPr>
  </w:style>
  <w:style w:type="paragraph" w:customStyle="1" w:styleId="Bezmezer1">
    <w:name w:val="Bez mezer1"/>
    <w:uiPriority w:val="1"/>
    <w:qFormat/>
    <w:rsid w:val="00413FE5"/>
    <w:pPr>
      <w:jc w:val="both"/>
    </w:pPr>
    <w:rPr>
      <w:rFonts w:ascii="Arial" w:hAnsi="Arial"/>
      <w:szCs w:val="24"/>
      <w:lang w:val="cs-CZ" w:eastAsia="cs-CZ"/>
    </w:rPr>
  </w:style>
  <w:style w:type="character" w:customStyle="1" w:styleId="PlainTextChar">
    <w:name w:val="Plain Text Char"/>
    <w:link w:val="PlainText"/>
    <w:uiPriority w:val="99"/>
    <w:rsid w:val="00033B51"/>
    <w:rPr>
      <w:rFonts w:ascii="Courier New" w:hAnsi="Courier New"/>
    </w:rPr>
  </w:style>
  <w:style w:type="paragraph" w:customStyle="1" w:styleId="Textpsmene">
    <w:name w:val="Text písmene"/>
    <w:basedOn w:val="Normal"/>
    <w:rsid w:val="006416F3"/>
    <w:pPr>
      <w:tabs>
        <w:tab w:val="num" w:pos="360"/>
      </w:tabs>
      <w:spacing w:before="0" w:after="0"/>
      <w:outlineLvl w:val="7"/>
    </w:pPr>
    <w:rPr>
      <w:rFonts w:ascii="Times New Roman" w:eastAsia="Calibri" w:hAnsi="Times New Roman"/>
      <w:szCs w:val="20"/>
    </w:rPr>
  </w:style>
  <w:style w:type="paragraph" w:customStyle="1" w:styleId="ColorfulList-Accent11">
    <w:name w:val="Colorful List - Accent 11"/>
    <w:basedOn w:val="Normal"/>
    <w:link w:val="ColorfulList-Accent1Char"/>
    <w:qFormat/>
    <w:rsid w:val="00782D94"/>
    <w:pPr>
      <w:spacing w:before="0" w:after="0"/>
      <w:ind w:left="720"/>
      <w:contextualSpacing/>
    </w:pPr>
    <w:rPr>
      <w:rFonts w:ascii="Times New Roman" w:eastAsia="Calibri" w:hAnsi="Times New Roman"/>
    </w:rPr>
  </w:style>
  <w:style w:type="character" w:customStyle="1" w:styleId="ColorfulList-Accent1Char">
    <w:name w:val="Colorful List - Accent 1 Char"/>
    <w:link w:val="ColorfulList-Accent11"/>
    <w:locked/>
    <w:rsid w:val="00782D94"/>
    <w:rPr>
      <w:rFonts w:eastAsia="Calibri"/>
      <w:sz w:val="24"/>
      <w:szCs w:val="24"/>
      <w:lang w:val="cs-CZ" w:eastAsia="cs-CZ" w:bidi="ar-SA"/>
    </w:rPr>
  </w:style>
  <w:style w:type="paragraph" w:styleId="BodyTextIndent3">
    <w:name w:val="Body Text Indent 3"/>
    <w:basedOn w:val="Normal"/>
    <w:rsid w:val="00086767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link w:val="Footer"/>
    <w:rsid w:val="004D6E8D"/>
    <w:rPr>
      <w:rFonts w:ascii="Arial" w:hAnsi="Arial"/>
      <w:szCs w:val="24"/>
      <w:lang w:val="cs-CZ" w:eastAsia="cs-CZ" w:bidi="ar-SA"/>
    </w:rPr>
  </w:style>
  <w:style w:type="paragraph" w:customStyle="1" w:styleId="StylStyl2Calibri12b">
    <w:name w:val="Styl Styl2 + Calibri 12 b."/>
    <w:basedOn w:val="Styl2"/>
    <w:rsid w:val="00CE56E2"/>
    <w:pPr>
      <w:keepNext/>
    </w:pPr>
    <w:rPr>
      <w:rFonts w:ascii="Calibri" w:hAnsi="Calibri"/>
      <w:bCs/>
      <w:sz w:val="24"/>
    </w:rPr>
  </w:style>
  <w:style w:type="paragraph" w:customStyle="1" w:styleId="Odrazka1">
    <w:name w:val="Odrazka 1"/>
    <w:basedOn w:val="Normal"/>
    <w:link w:val="Odrazka1Char"/>
    <w:rsid w:val="00811C58"/>
    <w:pPr>
      <w:numPr>
        <w:numId w:val="11"/>
      </w:numPr>
      <w:spacing w:before="60" w:after="60" w:line="276" w:lineRule="auto"/>
      <w:jc w:val="left"/>
    </w:pPr>
    <w:rPr>
      <w:rFonts w:eastAsia="Calibri"/>
      <w:sz w:val="22"/>
      <w:lang w:val="en-US" w:eastAsia="en-US"/>
    </w:rPr>
  </w:style>
  <w:style w:type="character" w:customStyle="1" w:styleId="Odrazka1Char">
    <w:name w:val="Odrazka 1 Char"/>
    <w:link w:val="Odrazka1"/>
    <w:locked/>
    <w:rsid w:val="00811C58"/>
    <w:rPr>
      <w:rFonts w:ascii="Calibri" w:eastAsia="Calibri" w:hAnsi="Calibri"/>
      <w:sz w:val="22"/>
      <w:szCs w:val="24"/>
      <w:lang w:val="en-US"/>
    </w:rPr>
  </w:style>
  <w:style w:type="paragraph" w:customStyle="1" w:styleId="Odrazka2">
    <w:name w:val="Odrazka 2"/>
    <w:basedOn w:val="Odrazka1"/>
    <w:rsid w:val="00811C58"/>
    <w:pPr>
      <w:numPr>
        <w:ilvl w:val="1"/>
      </w:numPr>
      <w:tabs>
        <w:tab w:val="clear" w:pos="794"/>
        <w:tab w:val="num" w:pos="360"/>
        <w:tab w:val="num" w:pos="1701"/>
      </w:tabs>
      <w:ind w:left="1134" w:hanging="85"/>
    </w:pPr>
  </w:style>
  <w:style w:type="paragraph" w:customStyle="1" w:styleId="Odrazka3">
    <w:name w:val="Odrazka 3"/>
    <w:basedOn w:val="Odrazka2"/>
    <w:rsid w:val="00811C58"/>
    <w:pPr>
      <w:numPr>
        <w:ilvl w:val="2"/>
      </w:numPr>
      <w:tabs>
        <w:tab w:val="clear" w:pos="1304"/>
        <w:tab w:val="num" w:pos="360"/>
      </w:tabs>
      <w:ind w:left="1080" w:hanging="720"/>
    </w:pPr>
    <w:rPr>
      <w:lang w:val="cs-CZ"/>
    </w:rPr>
  </w:style>
  <w:style w:type="character" w:customStyle="1" w:styleId="Odkaznakoment2">
    <w:name w:val="Odkaz na komentář2"/>
    <w:rsid w:val="00FF2A21"/>
    <w:rPr>
      <w:sz w:val="16"/>
      <w:szCs w:val="16"/>
    </w:rPr>
  </w:style>
  <w:style w:type="character" w:customStyle="1" w:styleId="gen1">
    <w:name w:val="gen1"/>
    <w:rsid w:val="00B40835"/>
    <w:rPr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A353DD"/>
    <w:rPr>
      <w:rFonts w:ascii="Arial" w:hAnsi="Arial"/>
      <w:lang w:eastAsia="cs-CZ"/>
    </w:rPr>
  </w:style>
  <w:style w:type="character" w:styleId="Strong">
    <w:name w:val="Strong"/>
    <w:aliases w:val="tabulka"/>
    <w:qFormat/>
    <w:rsid w:val="003155BC"/>
    <w:rPr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53DD"/>
    <w:pPr>
      <w:spacing w:before="120" w:after="240"/>
      <w:jc w:val="both"/>
    </w:pPr>
    <w:rPr>
      <w:rFonts w:ascii="Calibri" w:hAnsi="Calibri" w:cs="Calibri"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locked/>
    <w:rPr>
      <w:rFonts w:ascii="Arial" w:hAnsi="Arial"/>
      <w:b/>
      <w:bCs/>
      <w:kern w:val="32"/>
      <w:sz w:val="24"/>
      <w:szCs w:val="24"/>
      <w:lang w:val="x-none" w:eastAsia="x-none"/>
    </w:rPr>
  </w:style>
  <w:style w:type="character" w:customStyle="1" w:styleId="platne1">
    <w:name w:val="platne1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pPr>
      <w:spacing w:before="200" w:after="120" w:line="276" w:lineRule="auto"/>
      <w:ind w:left="283"/>
    </w:pPr>
    <w:rPr>
      <w:sz w:val="20"/>
      <w:szCs w:val="20"/>
      <w:lang w:val="en-US" w:eastAsia="en-US" w:bidi="en-US"/>
    </w:rPr>
  </w:style>
  <w:style w:type="paragraph" w:customStyle="1" w:styleId="Odstavecseseznamem1">
    <w:name w:val="Odstavec se seznamem1"/>
    <w:basedOn w:val="Normal"/>
    <w:uiPriority w:val="34"/>
    <w:qFormat/>
    <w:pPr>
      <w:spacing w:before="200" w:after="200" w:line="276" w:lineRule="auto"/>
      <w:ind w:left="720"/>
      <w:contextualSpacing/>
    </w:pPr>
    <w:rPr>
      <w:sz w:val="20"/>
      <w:szCs w:val="20"/>
      <w:lang w:val="en-US" w:eastAsia="en-US" w:bidi="en-US"/>
    </w:rPr>
  </w:style>
  <w:style w:type="character" w:styleId="Hyperlink">
    <w:name w:val="Hyperlink"/>
    <w:uiPriority w:val="99"/>
    <w:rPr>
      <w:rFonts w:ascii="Arial" w:hAnsi="Arial"/>
      <w:color w:val="0000FF"/>
      <w:sz w:val="2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1">
    <w:name w:val="Styl1"/>
    <w:basedOn w:val="Normal"/>
    <w:rsid w:val="00B45734"/>
    <w:pPr>
      <w:keepNext/>
      <w:numPr>
        <w:numId w:val="3"/>
      </w:numPr>
      <w:spacing w:before="600" w:after="120"/>
    </w:pPr>
    <w:rPr>
      <w:rFonts w:ascii="Arial" w:hAnsi="Arial" w:cs="Arial"/>
      <w:b/>
      <w:sz w:val="22"/>
      <w:szCs w:val="22"/>
    </w:rPr>
  </w:style>
  <w:style w:type="paragraph" w:customStyle="1" w:styleId="Styl2">
    <w:name w:val="Styl2"/>
    <w:basedOn w:val="Normal"/>
    <w:rsid w:val="00DD1C18"/>
    <w:pPr>
      <w:numPr>
        <w:ilvl w:val="1"/>
        <w:numId w:val="3"/>
      </w:numPr>
      <w:spacing w:before="360" w:after="120"/>
    </w:pPr>
    <w:rPr>
      <w:rFonts w:ascii="Arial" w:hAnsi="Arial" w:cs="Arial"/>
      <w:b/>
      <w:sz w:val="20"/>
      <w:szCs w:val="22"/>
    </w:rPr>
  </w:style>
  <w:style w:type="paragraph" w:styleId="TOC2">
    <w:name w:val="toc 2"/>
    <w:basedOn w:val="Normal"/>
    <w:next w:val="Normal"/>
    <w:autoRedefine/>
    <w:uiPriority w:val="39"/>
    <w:rsid w:val="00D2693A"/>
    <w:pPr>
      <w:tabs>
        <w:tab w:val="left" w:pos="960"/>
        <w:tab w:val="right" w:leader="dot" w:pos="9062"/>
      </w:tabs>
      <w:spacing w:before="0" w:after="0"/>
      <w:ind w:left="238"/>
    </w:pPr>
    <w:rPr>
      <w:smallCaps/>
      <w:sz w:val="18"/>
      <w:szCs w:val="20"/>
    </w:rPr>
  </w:style>
  <w:style w:type="paragraph" w:styleId="ListNumber">
    <w:name w:val="List Number"/>
    <w:basedOn w:val="Normal"/>
  </w:style>
  <w:style w:type="paragraph" w:styleId="TOC1">
    <w:name w:val="toc 1"/>
    <w:basedOn w:val="Normal"/>
    <w:next w:val="Normal"/>
    <w:autoRedefine/>
    <w:uiPriority w:val="39"/>
    <w:rsid w:val="00D2693A"/>
    <w:pPr>
      <w:tabs>
        <w:tab w:val="left" w:pos="480"/>
        <w:tab w:val="right" w:leader="dot" w:pos="9062"/>
      </w:tabs>
      <w:spacing w:before="60" w:after="0"/>
    </w:pPr>
    <w:rPr>
      <w:rFonts w:ascii="Arial" w:hAnsi="Arial"/>
      <w:b/>
      <w:bCs/>
      <w:caps/>
      <w:sz w:val="20"/>
      <w:szCs w:val="20"/>
    </w:rPr>
  </w:style>
  <w:style w:type="paragraph" w:styleId="FootnoteText">
    <w:name w:val="footnote text"/>
    <w:basedOn w:val="Normal"/>
    <w:link w:val="FootnoteTextChar"/>
    <w:semiHidden/>
    <w:rPr>
      <w:rFonts w:ascii="Verdana" w:hAnsi="Verdana" w:cs="Verdana"/>
      <w:szCs w:val="20"/>
    </w:rPr>
  </w:style>
  <w:style w:type="character" w:customStyle="1" w:styleId="FootnoteTextChar">
    <w:name w:val="Footnote Text Char"/>
    <w:link w:val="FootnoteText"/>
    <w:locked/>
    <w:rPr>
      <w:rFonts w:ascii="Verdana" w:hAnsi="Verdana" w:cs="Verdana"/>
      <w:lang w:val="cs-CZ" w:eastAsia="cs-CZ" w:bidi="ar-SA"/>
    </w:rPr>
  </w:style>
  <w:style w:type="paragraph" w:customStyle="1" w:styleId="nzev">
    <w:name w:val="název"/>
    <w:basedOn w:val="Normal"/>
    <w:pPr>
      <w:suppressAutoHyphens/>
      <w:spacing w:after="40" w:line="360" w:lineRule="auto"/>
      <w:jc w:val="center"/>
    </w:pPr>
    <w:rPr>
      <w:rFonts w:ascii="Franklin Gothic Book" w:hAnsi="Franklin Gothic Book" w:cs="Franklin Gothic Book"/>
      <w:b/>
      <w:bCs/>
      <w:caps/>
      <w:color w:val="393277"/>
      <w:spacing w:val="72"/>
      <w:sz w:val="36"/>
      <w:szCs w:val="36"/>
    </w:rPr>
  </w:style>
  <w:style w:type="character" w:styleId="FootnoteReference">
    <w:name w:val="footnote reference"/>
    <w:semiHidden/>
    <w:rPr>
      <w:rFonts w:cs="Times New Roman"/>
      <w:vertAlign w:val="superscript"/>
    </w:rPr>
  </w:style>
  <w:style w:type="numbering" w:customStyle="1" w:styleId="Odrkyvcerovov">
    <w:name w:val="Odrážky víceúrovňové"/>
    <w:basedOn w:val="NoList"/>
    <w:pPr>
      <w:numPr>
        <w:numId w:val="4"/>
      </w:numPr>
    </w:p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styleId="BodyText">
    <w:name w:val="Body Text"/>
    <w:basedOn w:val="Normal"/>
    <w:pPr>
      <w:spacing w:after="120"/>
    </w:pPr>
  </w:style>
  <w:style w:type="paragraph" w:customStyle="1" w:styleId="Texttabulky">
    <w:name w:val="Text tabulky"/>
    <w:pPr>
      <w:widowControl w:val="0"/>
    </w:pPr>
    <w:rPr>
      <w:snapToGrid w:val="0"/>
      <w:color w:val="000000"/>
      <w:sz w:val="24"/>
      <w:lang w:val="cs-CZ" w:eastAsia="cs-CZ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Cs w:val="20"/>
      <w:lang w:val="x-none" w:eastAsia="x-none"/>
    </w:rPr>
  </w:style>
  <w:style w:type="paragraph" w:customStyle="1" w:styleId="dka">
    <w:name w:val="Řádka"/>
    <w:rPr>
      <w:snapToGrid w:val="0"/>
      <w:color w:val="000000"/>
      <w:sz w:val="24"/>
      <w:lang w:val="cs-CZ" w:eastAsia="cs-CZ"/>
    </w:rPr>
  </w:style>
  <w:style w:type="character" w:styleId="FollowedHyperlink">
    <w:name w:val="FollowedHyperlink"/>
    <w:rsid w:val="00F75B2D"/>
    <w:rPr>
      <w:color w:val="800080"/>
      <w:u w:val="single"/>
    </w:rPr>
  </w:style>
  <w:style w:type="paragraph" w:customStyle="1" w:styleId="StylNadpis1Ped18bZa6b">
    <w:name w:val="Styl Nadpis 1 + Před:  18 b. Za:  6 b."/>
    <w:basedOn w:val="Heading1"/>
    <w:autoRedefine/>
    <w:rsid w:val="00C62DC0"/>
    <w:pPr>
      <w:spacing w:before="360" w:after="120"/>
    </w:pPr>
    <w:rPr>
      <w:rFonts w:cs="Times New Roman"/>
      <w:szCs w:val="20"/>
    </w:rPr>
  </w:style>
  <w:style w:type="paragraph" w:styleId="Title">
    <w:name w:val="Title"/>
    <w:basedOn w:val="Normal"/>
    <w:qFormat/>
    <w:rsid w:val="00CC5DF2"/>
    <w:pPr>
      <w:jc w:val="center"/>
    </w:pPr>
    <w:rPr>
      <w:rFonts w:ascii="Arial" w:hAnsi="Arial" w:cs="Arial"/>
      <w:b/>
      <w:sz w:val="32"/>
      <w:szCs w:val="22"/>
    </w:rPr>
  </w:style>
  <w:style w:type="character" w:customStyle="1" w:styleId="DefaultParagraphFont1">
    <w:name w:val="Default Paragraph Font1"/>
    <w:rsid w:val="00A3020A"/>
  </w:style>
  <w:style w:type="paragraph" w:customStyle="1" w:styleId="Styl3">
    <w:name w:val="Styl3"/>
    <w:basedOn w:val="Normal"/>
    <w:rsid w:val="00963AE0"/>
    <w:pPr>
      <w:spacing w:after="120"/>
    </w:pPr>
    <w:rPr>
      <w:rFonts w:ascii="Arial" w:hAnsi="Arial" w:cs="Arial"/>
      <w:sz w:val="20"/>
      <w:szCs w:val="20"/>
      <w:lang w:bidi="en-US"/>
    </w:rPr>
  </w:style>
  <w:style w:type="paragraph" w:customStyle="1" w:styleId="Stylodsazfurt11bVlevo0cm">
    <w:name w:val="Styl odsaz furt + 11 b. Vlevo:  0 cm"/>
    <w:basedOn w:val="Normal"/>
    <w:rsid w:val="005B4A41"/>
    <w:rPr>
      <w:rFonts w:ascii="Tahoma" w:eastAsia="Calibri" w:hAnsi="Tahoma"/>
      <w:color w:val="000000"/>
      <w:sz w:val="22"/>
      <w:szCs w:val="20"/>
    </w:rPr>
  </w:style>
  <w:style w:type="paragraph" w:customStyle="1" w:styleId="Obsah">
    <w:name w:val="Obsah"/>
    <w:basedOn w:val="Normal"/>
    <w:rsid w:val="00DD1C18"/>
    <w:pPr>
      <w:autoSpaceDE w:val="0"/>
      <w:autoSpaceDN w:val="0"/>
      <w:adjustRightInd w:val="0"/>
    </w:pPr>
  </w:style>
  <w:style w:type="character" w:customStyle="1" w:styleId="cpvselected">
    <w:name w:val="cpvselected"/>
    <w:basedOn w:val="DefaultParagraphFont"/>
    <w:rsid w:val="0056402B"/>
  </w:style>
  <w:style w:type="paragraph" w:styleId="NormalWeb">
    <w:name w:val="Normal (Web)"/>
    <w:basedOn w:val="Normal"/>
    <w:rsid w:val="0056402B"/>
    <w:pPr>
      <w:spacing w:before="0" w:after="0"/>
      <w:jc w:val="left"/>
    </w:pPr>
    <w:rPr>
      <w:rFonts w:ascii="Times New Roman" w:hAnsi="Times New Roman"/>
    </w:rPr>
  </w:style>
  <w:style w:type="paragraph" w:customStyle="1" w:styleId="Normlnbezmezer">
    <w:name w:val="Normální bez mezer"/>
    <w:basedOn w:val="Normal"/>
    <w:rsid w:val="0056402B"/>
    <w:pPr>
      <w:spacing w:before="0" w:after="0"/>
    </w:pPr>
    <w:rPr>
      <w:rFonts w:ascii="Franklin Gothic Book" w:hAnsi="Franklin Gothic Book"/>
      <w:sz w:val="22"/>
      <w:szCs w:val="18"/>
    </w:rPr>
  </w:style>
  <w:style w:type="paragraph" w:styleId="Caption">
    <w:name w:val="caption"/>
    <w:basedOn w:val="Normal"/>
    <w:next w:val="Normal"/>
    <w:qFormat/>
    <w:rsid w:val="00BD0DFD"/>
    <w:rPr>
      <w:b/>
      <w:bCs/>
      <w:szCs w:val="20"/>
    </w:rPr>
  </w:style>
  <w:style w:type="paragraph" w:customStyle="1" w:styleId="Revize1">
    <w:name w:val="Revize1"/>
    <w:hidden/>
    <w:uiPriority w:val="99"/>
    <w:semiHidden/>
    <w:rsid w:val="00AE496C"/>
    <w:rPr>
      <w:rFonts w:ascii="Arial" w:hAnsi="Arial"/>
      <w:szCs w:val="24"/>
      <w:lang w:val="cs-CZ" w:eastAsia="cs-CZ"/>
    </w:rPr>
  </w:style>
  <w:style w:type="paragraph" w:customStyle="1" w:styleId="NormalJustified">
    <w:name w:val="Normal (Justified)"/>
    <w:basedOn w:val="Normal"/>
    <w:rsid w:val="00EB590C"/>
    <w:pPr>
      <w:widowControl w:val="0"/>
      <w:spacing w:before="0" w:after="0"/>
    </w:pPr>
    <w:rPr>
      <w:rFonts w:ascii="Times New Roman" w:eastAsia="Batang" w:hAnsi="Times New Roman"/>
      <w:kern w:val="28"/>
      <w:szCs w:val="20"/>
    </w:rPr>
  </w:style>
  <w:style w:type="paragraph" w:customStyle="1" w:styleId="Textodstavce">
    <w:name w:val="Text odstavce"/>
    <w:basedOn w:val="Normal"/>
    <w:rsid w:val="00207D18"/>
    <w:pPr>
      <w:tabs>
        <w:tab w:val="num" w:pos="360"/>
        <w:tab w:val="left" w:pos="851"/>
      </w:tabs>
      <w:spacing w:after="120"/>
      <w:outlineLvl w:val="6"/>
    </w:pPr>
    <w:rPr>
      <w:rFonts w:ascii="Times New Roman" w:eastAsia="Calibri" w:hAnsi="Times New Roman"/>
      <w:szCs w:val="20"/>
    </w:rPr>
  </w:style>
  <w:style w:type="paragraph" w:customStyle="1" w:styleId="Bezmezer1">
    <w:name w:val="Bez mezer1"/>
    <w:uiPriority w:val="1"/>
    <w:qFormat/>
    <w:rsid w:val="00413FE5"/>
    <w:pPr>
      <w:jc w:val="both"/>
    </w:pPr>
    <w:rPr>
      <w:rFonts w:ascii="Arial" w:hAnsi="Arial"/>
      <w:szCs w:val="24"/>
      <w:lang w:val="cs-CZ" w:eastAsia="cs-CZ"/>
    </w:rPr>
  </w:style>
  <w:style w:type="character" w:customStyle="1" w:styleId="PlainTextChar">
    <w:name w:val="Plain Text Char"/>
    <w:link w:val="PlainText"/>
    <w:uiPriority w:val="99"/>
    <w:rsid w:val="00033B51"/>
    <w:rPr>
      <w:rFonts w:ascii="Courier New" w:hAnsi="Courier New"/>
    </w:rPr>
  </w:style>
  <w:style w:type="paragraph" w:customStyle="1" w:styleId="Textpsmene">
    <w:name w:val="Text písmene"/>
    <w:basedOn w:val="Normal"/>
    <w:rsid w:val="006416F3"/>
    <w:pPr>
      <w:tabs>
        <w:tab w:val="num" w:pos="360"/>
      </w:tabs>
      <w:spacing w:before="0" w:after="0"/>
      <w:outlineLvl w:val="7"/>
    </w:pPr>
    <w:rPr>
      <w:rFonts w:ascii="Times New Roman" w:eastAsia="Calibri" w:hAnsi="Times New Roman"/>
      <w:szCs w:val="20"/>
    </w:rPr>
  </w:style>
  <w:style w:type="paragraph" w:customStyle="1" w:styleId="ColorfulList-Accent11">
    <w:name w:val="Colorful List - Accent 11"/>
    <w:basedOn w:val="Normal"/>
    <w:link w:val="ColorfulList-Accent1Char"/>
    <w:qFormat/>
    <w:rsid w:val="00782D94"/>
    <w:pPr>
      <w:spacing w:before="0" w:after="0"/>
      <w:ind w:left="720"/>
      <w:contextualSpacing/>
    </w:pPr>
    <w:rPr>
      <w:rFonts w:ascii="Times New Roman" w:eastAsia="Calibri" w:hAnsi="Times New Roman"/>
    </w:rPr>
  </w:style>
  <w:style w:type="character" w:customStyle="1" w:styleId="ColorfulList-Accent1Char">
    <w:name w:val="Colorful List - Accent 1 Char"/>
    <w:link w:val="ColorfulList-Accent11"/>
    <w:locked/>
    <w:rsid w:val="00782D94"/>
    <w:rPr>
      <w:rFonts w:eastAsia="Calibri"/>
      <w:sz w:val="24"/>
      <w:szCs w:val="24"/>
      <w:lang w:val="cs-CZ" w:eastAsia="cs-CZ" w:bidi="ar-SA"/>
    </w:rPr>
  </w:style>
  <w:style w:type="paragraph" w:styleId="BodyTextIndent3">
    <w:name w:val="Body Text Indent 3"/>
    <w:basedOn w:val="Normal"/>
    <w:rsid w:val="00086767"/>
    <w:pPr>
      <w:spacing w:after="120"/>
      <w:ind w:left="283"/>
    </w:pPr>
    <w:rPr>
      <w:sz w:val="16"/>
      <w:szCs w:val="16"/>
    </w:rPr>
  </w:style>
  <w:style w:type="character" w:customStyle="1" w:styleId="FooterChar">
    <w:name w:val="Footer Char"/>
    <w:link w:val="Footer"/>
    <w:rsid w:val="004D6E8D"/>
    <w:rPr>
      <w:rFonts w:ascii="Arial" w:hAnsi="Arial"/>
      <w:szCs w:val="24"/>
      <w:lang w:val="cs-CZ" w:eastAsia="cs-CZ" w:bidi="ar-SA"/>
    </w:rPr>
  </w:style>
  <w:style w:type="paragraph" w:customStyle="1" w:styleId="StylStyl2Calibri12b">
    <w:name w:val="Styl Styl2 + Calibri 12 b."/>
    <w:basedOn w:val="Styl2"/>
    <w:rsid w:val="00CE56E2"/>
    <w:pPr>
      <w:keepNext/>
    </w:pPr>
    <w:rPr>
      <w:rFonts w:ascii="Calibri" w:hAnsi="Calibri"/>
      <w:bCs/>
      <w:sz w:val="24"/>
    </w:rPr>
  </w:style>
  <w:style w:type="paragraph" w:customStyle="1" w:styleId="Odrazka1">
    <w:name w:val="Odrazka 1"/>
    <w:basedOn w:val="Normal"/>
    <w:link w:val="Odrazka1Char"/>
    <w:rsid w:val="00811C58"/>
    <w:pPr>
      <w:numPr>
        <w:numId w:val="11"/>
      </w:numPr>
      <w:spacing w:before="60" w:after="60" w:line="276" w:lineRule="auto"/>
      <w:jc w:val="left"/>
    </w:pPr>
    <w:rPr>
      <w:rFonts w:eastAsia="Calibri"/>
      <w:sz w:val="22"/>
      <w:lang w:val="en-US" w:eastAsia="en-US"/>
    </w:rPr>
  </w:style>
  <w:style w:type="character" w:customStyle="1" w:styleId="Odrazka1Char">
    <w:name w:val="Odrazka 1 Char"/>
    <w:link w:val="Odrazka1"/>
    <w:locked/>
    <w:rsid w:val="00811C58"/>
    <w:rPr>
      <w:rFonts w:ascii="Calibri" w:eastAsia="Calibri" w:hAnsi="Calibri"/>
      <w:sz w:val="22"/>
      <w:szCs w:val="24"/>
      <w:lang w:val="en-US"/>
    </w:rPr>
  </w:style>
  <w:style w:type="paragraph" w:customStyle="1" w:styleId="Odrazka2">
    <w:name w:val="Odrazka 2"/>
    <w:basedOn w:val="Odrazka1"/>
    <w:rsid w:val="00811C58"/>
    <w:pPr>
      <w:numPr>
        <w:ilvl w:val="1"/>
      </w:numPr>
      <w:tabs>
        <w:tab w:val="clear" w:pos="794"/>
        <w:tab w:val="num" w:pos="360"/>
        <w:tab w:val="num" w:pos="1701"/>
      </w:tabs>
      <w:ind w:left="1134" w:hanging="85"/>
    </w:pPr>
  </w:style>
  <w:style w:type="paragraph" w:customStyle="1" w:styleId="Odrazka3">
    <w:name w:val="Odrazka 3"/>
    <w:basedOn w:val="Odrazka2"/>
    <w:rsid w:val="00811C58"/>
    <w:pPr>
      <w:numPr>
        <w:ilvl w:val="2"/>
      </w:numPr>
      <w:tabs>
        <w:tab w:val="clear" w:pos="1304"/>
        <w:tab w:val="num" w:pos="360"/>
      </w:tabs>
      <w:ind w:left="1080" w:hanging="720"/>
    </w:pPr>
    <w:rPr>
      <w:lang w:val="cs-CZ"/>
    </w:rPr>
  </w:style>
  <w:style w:type="character" w:customStyle="1" w:styleId="Odkaznakoment2">
    <w:name w:val="Odkaz na komentář2"/>
    <w:rsid w:val="00FF2A21"/>
    <w:rPr>
      <w:sz w:val="16"/>
      <w:szCs w:val="16"/>
    </w:rPr>
  </w:style>
  <w:style w:type="character" w:customStyle="1" w:styleId="gen1">
    <w:name w:val="gen1"/>
    <w:rsid w:val="00B40835"/>
    <w:rPr>
      <w:color w:val="000000"/>
      <w:sz w:val="18"/>
      <w:szCs w:val="18"/>
    </w:rPr>
  </w:style>
  <w:style w:type="character" w:customStyle="1" w:styleId="CommentTextChar">
    <w:name w:val="Comment Text Char"/>
    <w:link w:val="CommentText"/>
    <w:semiHidden/>
    <w:rsid w:val="00A353DD"/>
    <w:rPr>
      <w:rFonts w:ascii="Arial" w:hAnsi="Arial"/>
      <w:lang w:eastAsia="cs-CZ"/>
    </w:rPr>
  </w:style>
  <w:style w:type="character" w:styleId="Strong">
    <w:name w:val="Strong"/>
    <w:aliases w:val="tabulka"/>
    <w:qFormat/>
    <w:rsid w:val="003155BC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DC23637-3820-794B-9577-CB68FF49F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23</Pages>
  <Words>5406</Words>
  <Characters>30816</Characters>
  <Application>Microsoft Macintosh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CzechInvest</Company>
  <LinksUpToDate>false</LinksUpToDate>
  <CharactersWithSpaces>36150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Klara.Kalousova</dc:creator>
  <cp:keywords/>
  <dc:description/>
  <cp:lastModifiedBy>HP</cp:lastModifiedBy>
  <cp:revision>6</cp:revision>
  <cp:lastPrinted>2013-12-02T15:54:00Z</cp:lastPrinted>
  <dcterms:created xsi:type="dcterms:W3CDTF">2013-10-22T08:54:00Z</dcterms:created>
  <dcterms:modified xsi:type="dcterms:W3CDTF">2013-12-03T22:12:00Z</dcterms:modified>
</cp:coreProperties>
</file>