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72" w:rsidRDefault="006D4972" w:rsidP="000555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6D4972" w:rsidRDefault="006D4972" w:rsidP="000555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6D4972" w:rsidRDefault="006D4972" w:rsidP="000555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6D4972" w:rsidRDefault="006D4972" w:rsidP="000555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2C757C">
        <w:rPr>
          <w:rFonts w:asciiTheme="minorHAnsi" w:hAnsiTheme="minorHAnsi" w:cstheme="minorHAnsi"/>
          <w:b/>
          <w:bCs/>
          <w:sz w:val="48"/>
          <w:szCs w:val="48"/>
        </w:rPr>
        <w:t>Veřejná zakázka</w:t>
      </w:r>
    </w:p>
    <w:p w:rsidR="00945A13" w:rsidRPr="002C757C" w:rsidRDefault="00945A13" w:rsidP="000555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D4972" w:rsidRDefault="00B1407D" w:rsidP="00945A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Výzva k podání nabídky a z</w:t>
      </w:r>
      <w:r w:rsidR="00945A13" w:rsidRPr="00945A13">
        <w:rPr>
          <w:rFonts w:asciiTheme="minorHAnsi" w:hAnsiTheme="minorHAnsi" w:cstheme="minorHAnsi"/>
          <w:b/>
          <w:sz w:val="52"/>
          <w:szCs w:val="52"/>
        </w:rPr>
        <w:t xml:space="preserve">ákladní údaje zadávací dokumentace pro </w:t>
      </w:r>
      <w:r w:rsidR="00D017E3">
        <w:rPr>
          <w:rFonts w:asciiTheme="minorHAnsi" w:hAnsiTheme="minorHAnsi" w:cstheme="minorHAnsi"/>
          <w:b/>
          <w:sz w:val="52"/>
          <w:szCs w:val="52"/>
        </w:rPr>
        <w:t>na</w:t>
      </w:r>
      <w:r w:rsidR="005E6DEB" w:rsidRPr="00097B44">
        <w:rPr>
          <w:rFonts w:asciiTheme="minorHAnsi" w:hAnsiTheme="minorHAnsi" w:cstheme="minorHAnsi"/>
          <w:b/>
          <w:sz w:val="52"/>
          <w:szCs w:val="52"/>
        </w:rPr>
        <w:t>dlimitní</w:t>
      </w:r>
      <w:r w:rsidR="005E6DEB">
        <w:rPr>
          <w:rFonts w:asciiTheme="minorHAnsi" w:hAnsiTheme="minorHAnsi" w:cstheme="minorHAnsi"/>
          <w:b/>
          <w:sz w:val="52"/>
          <w:szCs w:val="52"/>
        </w:rPr>
        <w:t xml:space="preserve"> veřejnou zakázku na dodávky</w:t>
      </w:r>
    </w:p>
    <w:p w:rsidR="00945A13" w:rsidRPr="00945A13" w:rsidRDefault="00945A13" w:rsidP="00945A13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6D4972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45A13" w:rsidRPr="002C757C" w:rsidRDefault="00945A13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  <w:r w:rsidRPr="002C757C">
        <w:rPr>
          <w:rFonts w:asciiTheme="minorHAnsi" w:hAnsiTheme="minorHAnsi" w:cstheme="minorHAnsi"/>
          <w:sz w:val="32"/>
          <w:szCs w:val="32"/>
        </w:rPr>
        <w:t>Základní údaje zadávací dokumentace</w:t>
      </w:r>
    </w:p>
    <w:p w:rsidR="006D4972" w:rsidRPr="002C757C" w:rsidRDefault="006D4972" w:rsidP="000555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  <w:r w:rsidRPr="002C757C">
        <w:rPr>
          <w:rFonts w:asciiTheme="minorHAnsi" w:hAnsiTheme="minorHAnsi" w:cstheme="minorHAnsi"/>
          <w:sz w:val="32"/>
          <w:szCs w:val="32"/>
        </w:rPr>
        <w:t>(ZÚZD)</w:t>
      </w: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Pr="002C757C" w:rsidRDefault="006D4972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555DD" w:rsidRDefault="000555DD" w:rsidP="000555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2"/>
          <w:szCs w:val="32"/>
        </w:rPr>
      </w:pPr>
    </w:p>
    <w:p w:rsidR="000555DD" w:rsidRDefault="000555DD" w:rsidP="000555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2"/>
          <w:szCs w:val="32"/>
        </w:rPr>
      </w:pPr>
    </w:p>
    <w:p w:rsidR="006D4972" w:rsidRPr="002C757C" w:rsidRDefault="000D46AA" w:rsidP="009F638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Město Karlův Dvůr</w:t>
      </w:r>
    </w:p>
    <w:p w:rsidR="006D4972" w:rsidRDefault="006D4972" w:rsidP="000555DD">
      <w:pPr>
        <w:rPr>
          <w:rFonts w:asciiTheme="minorHAnsi" w:hAnsiTheme="minorHAnsi" w:cstheme="minorHAnsi"/>
          <w:b/>
          <w:bCs/>
        </w:rPr>
      </w:pPr>
    </w:p>
    <w:p w:rsidR="00097B44" w:rsidRDefault="00097B44" w:rsidP="000555DD">
      <w:pPr>
        <w:rPr>
          <w:rFonts w:asciiTheme="minorHAnsi" w:hAnsiTheme="minorHAnsi" w:cstheme="minorHAnsi"/>
          <w:b/>
          <w:bCs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4"/>
          <w:lang w:eastAsia="cs-CZ"/>
        </w:rPr>
        <w:id w:val="7542219"/>
        <w:docPartObj>
          <w:docPartGallery w:val="Table of Contents"/>
          <w:docPartUnique/>
        </w:docPartObj>
      </w:sdtPr>
      <w:sdtContent>
        <w:p w:rsidR="00AA08A4" w:rsidRDefault="00AA08A4">
          <w:pPr>
            <w:pStyle w:val="Nadpisobsahu"/>
          </w:pPr>
          <w:r>
            <w:t>Obsah</w:t>
          </w:r>
        </w:p>
        <w:p w:rsidR="005A2A94" w:rsidRDefault="00E821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 w:rsidR="00AA08A4">
            <w:instrText xml:space="preserve"> TOC \o "1-3" \h \z \u </w:instrText>
          </w:r>
          <w:r>
            <w:fldChar w:fldCharType="separate"/>
          </w:r>
          <w:hyperlink w:anchor="_Toc408469723" w:history="1">
            <w:r w:rsidR="005A2A94" w:rsidRPr="0019753B">
              <w:rPr>
                <w:rStyle w:val="Hypertextovodkaz"/>
                <w:rFonts w:eastAsia="Calibri"/>
                <w:noProof/>
              </w:rPr>
              <w:t>1. Identifikace zadavatele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24" w:history="1">
            <w:r w:rsidR="005A2A94" w:rsidRPr="0019753B">
              <w:rPr>
                <w:rStyle w:val="Hypertextovodkaz"/>
                <w:rFonts w:eastAsia="Calibri"/>
                <w:bCs/>
                <w:noProof/>
              </w:rPr>
              <w:t>2. Klasifikace předmětu veřejné zakázky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25" w:history="1">
            <w:r w:rsidR="005A2A94" w:rsidRPr="0019753B">
              <w:rPr>
                <w:rStyle w:val="Hypertextovodkaz"/>
                <w:rFonts w:eastAsia="Calibri"/>
                <w:noProof/>
              </w:rPr>
              <w:t>Klasifikace předmětu dle nařízení Evropského parlamentu a Rady (ES) č. 2195/2002 a nařízení Komise č. 213/2008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26" w:history="1">
            <w:r w:rsidR="005A2A94" w:rsidRPr="0019753B">
              <w:rPr>
                <w:rStyle w:val="Hypertextovodkaz"/>
                <w:rFonts w:eastAsia="Calibri"/>
                <w:noProof/>
              </w:rPr>
              <w:t>3. Vymezení předmětu veřejné zakázky a jeho technická specifikace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27" w:history="1">
            <w:r w:rsidR="005A2A94" w:rsidRPr="0019753B">
              <w:rPr>
                <w:rStyle w:val="Hypertextovodkaz"/>
                <w:rFonts w:eastAsia="Calibri"/>
                <w:noProof/>
              </w:rPr>
              <w:t>4. Požadavek na poskytnutí jistoty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28" w:history="1">
            <w:r w:rsidR="005A2A94" w:rsidRPr="0019753B">
              <w:rPr>
                <w:rStyle w:val="Hypertextovodkaz"/>
                <w:rFonts w:eastAsia="Calibri"/>
                <w:noProof/>
              </w:rPr>
              <w:t>5. Požadavky na způsob zpracování nabídkové ceny, platební podmínky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29" w:history="1">
            <w:r w:rsidR="005A2A94" w:rsidRPr="0019753B">
              <w:rPr>
                <w:rStyle w:val="Hypertextovodkaz"/>
                <w:rFonts w:eastAsia="Calibri"/>
                <w:noProof/>
              </w:rPr>
              <w:t>5.1. Nabídková cena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30" w:history="1">
            <w:r w:rsidR="005A2A94" w:rsidRPr="0019753B">
              <w:rPr>
                <w:rStyle w:val="Hypertextovodkaz"/>
                <w:rFonts w:eastAsia="Calibri"/>
                <w:noProof/>
              </w:rPr>
              <w:t>6. Platební, dodací a jiné podmínky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31" w:history="1">
            <w:r w:rsidR="005A2A94" w:rsidRPr="0019753B">
              <w:rPr>
                <w:rStyle w:val="Hypertextovodkaz"/>
                <w:rFonts w:eastAsia="Calibri"/>
                <w:noProof/>
              </w:rPr>
              <w:t>6.1. Platební podmínky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32" w:history="1">
            <w:r w:rsidR="005A2A94" w:rsidRPr="0019753B">
              <w:rPr>
                <w:rStyle w:val="Hypertextovodkaz"/>
                <w:rFonts w:eastAsia="Calibri"/>
                <w:noProof/>
              </w:rPr>
              <w:t>6.2. Dodací podmínky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33" w:history="1">
            <w:r w:rsidR="005A2A94" w:rsidRPr="0019753B">
              <w:rPr>
                <w:rStyle w:val="Hypertextovodkaz"/>
                <w:rFonts w:eastAsia="Calibri"/>
                <w:noProof/>
              </w:rPr>
              <w:t>6.3. Záruční doba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34" w:history="1">
            <w:r w:rsidR="005A2A94" w:rsidRPr="0019753B">
              <w:rPr>
                <w:rStyle w:val="Hypertextovodkaz"/>
                <w:rFonts w:eastAsia="Calibri"/>
                <w:noProof/>
              </w:rPr>
              <w:t>6.4. Smluvní podmínky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35" w:history="1">
            <w:r w:rsidR="005A2A94" w:rsidRPr="0019753B">
              <w:rPr>
                <w:rStyle w:val="Hypertextovodkaz"/>
                <w:rFonts w:eastAsia="Calibri"/>
                <w:noProof/>
              </w:rPr>
              <w:t>6.5. Další podmínky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36" w:history="1">
            <w:r w:rsidR="005A2A94" w:rsidRPr="0019753B">
              <w:rPr>
                <w:rStyle w:val="Hypertextovodkaz"/>
                <w:rFonts w:eastAsia="Calibri"/>
                <w:noProof/>
              </w:rPr>
              <w:t>7. Požadavky a podmínky pro zpracování nabídky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37" w:history="1">
            <w:r w:rsidR="005A2A94" w:rsidRPr="0019753B">
              <w:rPr>
                <w:rStyle w:val="Hypertextovodkaz"/>
                <w:rFonts w:eastAsia="Calibri"/>
                <w:noProof/>
              </w:rPr>
              <w:t>Doklad prokazující způsob podepisování za uchazeče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38" w:history="1">
            <w:r w:rsidR="005A2A94" w:rsidRPr="0019753B">
              <w:rPr>
                <w:rStyle w:val="Hypertextovodkaz"/>
                <w:rFonts w:eastAsia="Calibri"/>
                <w:noProof/>
              </w:rPr>
              <w:t>7.1. Krycí list nabídky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39" w:history="1">
            <w:r w:rsidR="005A2A94" w:rsidRPr="0019753B">
              <w:rPr>
                <w:rStyle w:val="Hypertextovodkaz"/>
                <w:rFonts w:eastAsia="Calibri"/>
                <w:noProof/>
              </w:rPr>
              <w:t>7.2. Obsah nabídky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40" w:history="1">
            <w:r w:rsidR="005A2A94" w:rsidRPr="0019753B">
              <w:rPr>
                <w:rStyle w:val="Hypertextovodkaz"/>
                <w:rFonts w:eastAsia="Calibri"/>
                <w:noProof/>
              </w:rPr>
              <w:t>7.3. Prokázání kvalifikace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41" w:history="1">
            <w:r w:rsidR="005A2A94" w:rsidRPr="0019753B">
              <w:rPr>
                <w:rStyle w:val="Hypertextovodkaz"/>
                <w:rFonts w:eastAsia="Calibri"/>
                <w:noProof/>
              </w:rPr>
              <w:t>7.3.1. Základní kvalifikační předpoklady dle §53 zákona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42" w:history="1">
            <w:r w:rsidR="005A2A94" w:rsidRPr="0019753B">
              <w:rPr>
                <w:rStyle w:val="Hypertextovodkaz"/>
                <w:rFonts w:eastAsia="Calibri"/>
                <w:noProof/>
              </w:rPr>
              <w:t>7.3.2. Profesní kvalifikační předpoklady dle §54 zákona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43" w:history="1">
            <w:r w:rsidR="005A2A94" w:rsidRPr="0019753B">
              <w:rPr>
                <w:rStyle w:val="Hypertextovodkaz"/>
                <w:rFonts w:eastAsia="Calibri"/>
                <w:noProof/>
              </w:rPr>
              <w:t>7.3.3. Ekonomická a finanční způsobilost dle §50, odst. 1, písm. c)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44" w:history="1">
            <w:r w:rsidR="005A2A94" w:rsidRPr="0019753B">
              <w:rPr>
                <w:rStyle w:val="Hypertextovodkaz"/>
                <w:rFonts w:eastAsia="Calibri"/>
                <w:noProof/>
              </w:rPr>
              <w:t>7.3.4. Technické kvalifikační předpoklady dle §56 zákona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45" w:history="1">
            <w:r w:rsidR="005A2A94" w:rsidRPr="0019753B">
              <w:rPr>
                <w:rStyle w:val="Hypertextovodkaz"/>
                <w:rFonts w:eastAsia="Calibri"/>
                <w:noProof/>
              </w:rPr>
              <w:t>7.3.5. Prokázání kvalifikace prostřednictvím subdodavatelů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46" w:history="1">
            <w:r w:rsidR="005A2A94" w:rsidRPr="0019753B">
              <w:rPr>
                <w:rStyle w:val="Hypertextovodkaz"/>
                <w:rFonts w:eastAsia="Calibri"/>
                <w:noProof/>
              </w:rPr>
              <w:t>7.3.6. Změny v kvalifikaci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47" w:history="1">
            <w:r w:rsidR="005A2A94" w:rsidRPr="0019753B">
              <w:rPr>
                <w:rStyle w:val="Hypertextovodkaz"/>
                <w:rFonts w:eastAsia="Calibri"/>
                <w:noProof/>
              </w:rPr>
              <w:t>7.4. Plnění několika dodavateli společně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48" w:history="1">
            <w:r w:rsidR="005A2A94" w:rsidRPr="0019753B">
              <w:rPr>
                <w:rStyle w:val="Hypertextovodkaz"/>
                <w:rFonts w:eastAsia="Calibri"/>
                <w:noProof/>
              </w:rPr>
              <w:t>7.5. Přehled subdodavatelů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49" w:history="1">
            <w:r w:rsidR="005A2A94" w:rsidRPr="0019753B">
              <w:rPr>
                <w:rStyle w:val="Hypertextovodkaz"/>
                <w:rFonts w:eastAsia="Calibri"/>
                <w:noProof/>
              </w:rPr>
              <w:t>7.6. Doklady dle § 68 odst. 3 zákona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50" w:history="1">
            <w:r w:rsidR="005A2A94" w:rsidRPr="0019753B">
              <w:rPr>
                <w:rStyle w:val="Hypertextovodkaz"/>
                <w:rFonts w:eastAsia="Calibri"/>
                <w:noProof/>
              </w:rPr>
              <w:t>7.7. Návrh smlouvy o dílo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51" w:history="1">
            <w:r w:rsidR="005A2A94" w:rsidRPr="0019753B">
              <w:rPr>
                <w:rStyle w:val="Hypertextovodkaz"/>
                <w:rFonts w:eastAsia="Calibri"/>
                <w:noProof/>
              </w:rPr>
              <w:t>7.8. Výkaz výměr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52" w:history="1">
            <w:r w:rsidR="005A2A94" w:rsidRPr="0019753B">
              <w:rPr>
                <w:rStyle w:val="Hypertextovodkaz"/>
                <w:rFonts w:eastAsia="Calibri"/>
                <w:noProof/>
              </w:rPr>
              <w:t>7.9. Harmonogram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53" w:history="1">
            <w:r w:rsidR="005A2A94" w:rsidRPr="0019753B">
              <w:rPr>
                <w:rStyle w:val="Hypertextovodkaz"/>
                <w:rFonts w:eastAsia="Calibri"/>
                <w:noProof/>
              </w:rPr>
              <w:t>7.10. Technická specifikace nabízené dodávky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54" w:history="1">
            <w:r w:rsidR="005A2A94" w:rsidRPr="0019753B">
              <w:rPr>
                <w:rStyle w:val="Hypertextovodkaz"/>
                <w:rFonts w:eastAsia="Calibri"/>
                <w:noProof/>
              </w:rPr>
              <w:t>7.11. Čestné prohlášení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55" w:history="1">
            <w:r w:rsidR="005A2A94" w:rsidRPr="0019753B">
              <w:rPr>
                <w:rStyle w:val="Hypertextovodkaz"/>
                <w:rFonts w:eastAsia="Calibri"/>
                <w:noProof/>
              </w:rPr>
              <w:t>8. Další části zadávací dokumentace a jejich poskytnutí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56" w:history="1">
            <w:r w:rsidR="005A2A94" w:rsidRPr="0019753B">
              <w:rPr>
                <w:rStyle w:val="Hypertextovodkaz"/>
                <w:rFonts w:eastAsia="Calibri"/>
                <w:noProof/>
              </w:rPr>
              <w:t>9. Lhůta a místo pro podání nabídek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57" w:history="1">
            <w:r w:rsidR="005A2A94" w:rsidRPr="0019753B">
              <w:rPr>
                <w:rStyle w:val="Hypertextovodkaz"/>
                <w:rFonts w:eastAsia="Calibri"/>
                <w:noProof/>
              </w:rPr>
              <w:t>10. Místo a doba otevírání obálek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58" w:history="1">
            <w:r w:rsidR="005A2A94" w:rsidRPr="0019753B">
              <w:rPr>
                <w:rStyle w:val="Hypertextovodkaz"/>
                <w:rFonts w:eastAsia="Calibri"/>
                <w:noProof/>
              </w:rPr>
              <w:t>11. Variantní řešení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59" w:history="1">
            <w:r w:rsidR="005A2A94" w:rsidRPr="0019753B">
              <w:rPr>
                <w:rStyle w:val="Hypertextovodkaz"/>
                <w:rFonts w:eastAsia="Calibri"/>
                <w:noProof/>
              </w:rPr>
              <w:t>12. Práva zadavatele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60" w:history="1">
            <w:r w:rsidR="005A2A94" w:rsidRPr="0019753B">
              <w:rPr>
                <w:rStyle w:val="Hypertextovodkaz"/>
                <w:rFonts w:eastAsia="Calibri"/>
                <w:noProof/>
              </w:rPr>
              <w:t>13. Prohlídka místa plnění a žádosti o dodatečné informace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61" w:history="1">
            <w:r w:rsidR="005A2A94" w:rsidRPr="0019753B">
              <w:rPr>
                <w:rStyle w:val="Hypertextovodkaz"/>
                <w:rFonts w:eastAsia="Calibri"/>
                <w:noProof/>
              </w:rPr>
              <w:t>14. Hodnotící kritérium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2A94" w:rsidRDefault="00E821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8469762" w:history="1">
            <w:r w:rsidR="005A2A94" w:rsidRPr="0019753B">
              <w:rPr>
                <w:rStyle w:val="Hypertextovodkaz"/>
                <w:rFonts w:eastAsia="Calibri"/>
                <w:noProof/>
              </w:rPr>
              <w:t>15. Způsob hodnocení</w:t>
            </w:r>
            <w:r w:rsidR="005A2A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2A94">
              <w:rPr>
                <w:noProof/>
                <w:webHidden/>
              </w:rPr>
              <w:instrText xml:space="preserve"> PAGEREF _Toc408469762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2A9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8A4" w:rsidRDefault="00E82139">
          <w:r>
            <w:fldChar w:fldCharType="end"/>
          </w:r>
        </w:p>
      </w:sdtContent>
    </w:sdt>
    <w:p w:rsidR="00550945" w:rsidRDefault="00550945" w:rsidP="000555DD">
      <w:pPr>
        <w:rPr>
          <w:rFonts w:asciiTheme="minorHAnsi" w:hAnsiTheme="minorHAnsi" w:cstheme="minorHAnsi"/>
          <w:b/>
          <w:bCs/>
        </w:rPr>
      </w:pPr>
    </w:p>
    <w:p w:rsidR="006D4972" w:rsidRPr="00550945" w:rsidRDefault="006D4972" w:rsidP="000555DD">
      <w:pPr>
        <w:pageBreakBefore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  <w:r w:rsidRPr="00550945"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Základní údaje zadávací dokumentace pro </w:t>
      </w:r>
      <w:r w:rsidR="00D017E3">
        <w:rPr>
          <w:rFonts w:asciiTheme="minorHAnsi" w:hAnsiTheme="minorHAnsi" w:cstheme="minorHAnsi"/>
          <w:b/>
          <w:bCs/>
          <w:sz w:val="32"/>
          <w:szCs w:val="32"/>
        </w:rPr>
        <w:t>na</w:t>
      </w:r>
      <w:r w:rsidR="005E6DEB" w:rsidRPr="00097B44">
        <w:rPr>
          <w:rFonts w:asciiTheme="minorHAnsi" w:hAnsiTheme="minorHAnsi" w:cstheme="minorHAnsi"/>
          <w:b/>
          <w:bCs/>
          <w:sz w:val="32"/>
          <w:szCs w:val="32"/>
        </w:rPr>
        <w:t>dlimitní</w:t>
      </w:r>
      <w:r w:rsidR="005E6DEB">
        <w:rPr>
          <w:rFonts w:asciiTheme="minorHAnsi" w:hAnsiTheme="minorHAnsi" w:cstheme="minorHAnsi"/>
          <w:b/>
          <w:bCs/>
          <w:sz w:val="32"/>
          <w:szCs w:val="32"/>
        </w:rPr>
        <w:t xml:space="preserve"> veřejnou zakázku na dodávky zadávanou v </w:t>
      </w:r>
      <w:r w:rsidR="00366B0A" w:rsidRPr="00366B0A">
        <w:rPr>
          <w:rFonts w:asciiTheme="minorHAnsi" w:hAnsiTheme="minorHAnsi" w:cstheme="minorHAnsi"/>
          <w:b/>
          <w:bCs/>
          <w:sz w:val="32"/>
          <w:szCs w:val="32"/>
        </w:rPr>
        <w:t>otevřeném</w:t>
      </w:r>
      <w:r w:rsidR="00366B0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E6DEB">
        <w:rPr>
          <w:rFonts w:asciiTheme="minorHAnsi" w:hAnsiTheme="minorHAnsi" w:cstheme="minorHAnsi"/>
          <w:b/>
          <w:bCs/>
          <w:sz w:val="32"/>
          <w:szCs w:val="32"/>
        </w:rPr>
        <w:t xml:space="preserve">řízení dle zákona č. 137/2006 Sb., </w:t>
      </w:r>
      <w:r w:rsidR="005E6DEB" w:rsidRPr="005E6DEB">
        <w:rPr>
          <w:rFonts w:asciiTheme="minorHAnsi" w:hAnsiTheme="minorHAnsi" w:cstheme="minorHAnsi"/>
          <w:b/>
          <w:bCs/>
          <w:sz w:val="32"/>
          <w:szCs w:val="32"/>
        </w:rPr>
        <w:t>o veřejných zakázkách, v platném znění (dále jen „zákon“) a metodiky</w:t>
      </w:r>
      <w:r w:rsidRPr="0055094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E6DEB">
        <w:rPr>
          <w:rFonts w:asciiTheme="minorHAnsi" w:hAnsiTheme="minorHAnsi" w:cstheme="minorHAnsi"/>
          <w:b/>
          <w:bCs/>
          <w:sz w:val="32"/>
          <w:szCs w:val="32"/>
        </w:rPr>
        <w:t>SFŽP ČR</w:t>
      </w:r>
    </w:p>
    <w:p w:rsidR="006D4972" w:rsidRDefault="006D4972" w:rsidP="000555DD">
      <w:pPr>
        <w:rPr>
          <w:rFonts w:asciiTheme="minorHAnsi" w:hAnsiTheme="minorHAnsi" w:cstheme="minorHAnsi"/>
        </w:rPr>
      </w:pPr>
    </w:p>
    <w:p w:rsidR="006D4972" w:rsidRDefault="006D4972" w:rsidP="000555DD">
      <w:pPr>
        <w:rPr>
          <w:rFonts w:asciiTheme="minorHAnsi" w:hAnsiTheme="minorHAnsi" w:cstheme="minorHAnsi"/>
        </w:rPr>
      </w:pPr>
    </w:p>
    <w:p w:rsidR="006D4972" w:rsidRDefault="006D4972" w:rsidP="000555DD">
      <w:pPr>
        <w:pStyle w:val="Nadpis1"/>
        <w:tabs>
          <w:tab w:val="num" w:pos="567"/>
          <w:tab w:val="num" w:pos="720"/>
          <w:tab w:val="right" w:leader="dot" w:pos="9498"/>
        </w:tabs>
        <w:spacing w:before="0" w:after="0"/>
        <w:ind w:left="567" w:hanging="567"/>
      </w:pPr>
    </w:p>
    <w:p w:rsidR="006D4972" w:rsidRDefault="006D4972" w:rsidP="000555DD">
      <w:pPr>
        <w:pStyle w:val="Nadpis1"/>
        <w:tabs>
          <w:tab w:val="num" w:pos="567"/>
          <w:tab w:val="num" w:pos="720"/>
          <w:tab w:val="right" w:leader="dot" w:pos="9498"/>
        </w:tabs>
        <w:spacing w:before="0" w:after="0"/>
        <w:ind w:left="567" w:hanging="567"/>
      </w:pPr>
      <w:bookmarkStart w:id="0" w:name="_Toc408469723"/>
      <w:r>
        <w:t>1. Identifikace zadavatele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6344"/>
      </w:tblGrid>
      <w:tr w:rsidR="006D4972" w:rsidRPr="002C757C" w:rsidTr="00D13871">
        <w:tc>
          <w:tcPr>
            <w:tcW w:w="1585" w:type="pct"/>
            <w:shd w:val="clear" w:color="auto" w:fill="B8CCE4" w:themeFill="accent1" w:themeFillTint="66"/>
          </w:tcPr>
          <w:p w:rsidR="006D4972" w:rsidRDefault="006D4972" w:rsidP="000555DD">
            <w:pPr>
              <w:tabs>
                <w:tab w:val="left" w:pos="4545"/>
              </w:tabs>
              <w:rPr>
                <w:rFonts w:asciiTheme="minorHAnsi" w:hAnsiTheme="minorHAnsi" w:cstheme="minorHAnsi"/>
                <w:b/>
                <w:bCs/>
              </w:rPr>
            </w:pPr>
            <w:r w:rsidRPr="002C757C">
              <w:rPr>
                <w:rFonts w:asciiTheme="minorHAnsi" w:hAnsiTheme="minorHAnsi" w:cstheme="minorHAnsi"/>
                <w:b/>
                <w:bCs/>
              </w:rPr>
              <w:t>Název veřejné zakázky:</w:t>
            </w:r>
          </w:p>
          <w:p w:rsidR="00A27796" w:rsidRPr="002C757C" w:rsidRDefault="00A27796" w:rsidP="000555DD">
            <w:pPr>
              <w:tabs>
                <w:tab w:val="left" w:pos="45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5" w:type="pct"/>
            <w:shd w:val="clear" w:color="auto" w:fill="B8CCE4" w:themeFill="accent1" w:themeFillTint="66"/>
          </w:tcPr>
          <w:p w:rsidR="006D4972" w:rsidRPr="002C757C" w:rsidRDefault="00F01902" w:rsidP="00937A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F01902">
              <w:rPr>
                <w:rFonts w:asciiTheme="minorHAnsi" w:hAnsiTheme="minorHAnsi" w:cstheme="minorHAnsi"/>
                <w:b/>
              </w:rPr>
              <w:t xml:space="preserve">Varovný </w:t>
            </w:r>
            <w:r w:rsidR="000D46AA">
              <w:rPr>
                <w:rFonts w:asciiTheme="minorHAnsi" w:hAnsiTheme="minorHAnsi" w:cstheme="minorHAnsi"/>
                <w:b/>
              </w:rPr>
              <w:t xml:space="preserve">a výstražný systém </w:t>
            </w:r>
            <w:r w:rsidRPr="00F01902">
              <w:rPr>
                <w:rFonts w:asciiTheme="minorHAnsi" w:hAnsiTheme="minorHAnsi" w:cstheme="minorHAnsi"/>
                <w:b/>
              </w:rPr>
              <w:t xml:space="preserve">ochrany obyvatel před povodněmi </w:t>
            </w:r>
            <w:r w:rsidR="000D46AA">
              <w:rPr>
                <w:rFonts w:asciiTheme="minorHAnsi" w:hAnsiTheme="minorHAnsi" w:cstheme="minorHAnsi"/>
                <w:b/>
              </w:rPr>
              <w:t>město Králův Dvů</w:t>
            </w:r>
            <w:r w:rsidR="00937AC5">
              <w:rPr>
                <w:rFonts w:asciiTheme="minorHAnsi" w:hAnsiTheme="minorHAnsi" w:cstheme="minorHAnsi"/>
                <w:b/>
              </w:rPr>
              <w:t>r</w:t>
            </w:r>
          </w:p>
        </w:tc>
      </w:tr>
      <w:tr w:rsidR="006D4972" w:rsidRPr="002C757C" w:rsidTr="00A27796">
        <w:tc>
          <w:tcPr>
            <w:tcW w:w="5000" w:type="pct"/>
            <w:gridSpan w:val="2"/>
          </w:tcPr>
          <w:p w:rsidR="006D4972" w:rsidRPr="002C757C" w:rsidRDefault="006D4972" w:rsidP="000555DD">
            <w:pPr>
              <w:tabs>
                <w:tab w:val="left" w:pos="4545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C757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Zadavatel</w:t>
            </w:r>
          </w:p>
        </w:tc>
      </w:tr>
      <w:tr w:rsidR="006D4972" w:rsidRPr="002C757C" w:rsidTr="00A27796">
        <w:trPr>
          <w:trHeight w:val="282"/>
        </w:trPr>
        <w:tc>
          <w:tcPr>
            <w:tcW w:w="1585" w:type="pct"/>
          </w:tcPr>
          <w:p w:rsidR="006D4972" w:rsidRPr="002C757C" w:rsidRDefault="006D4972" w:rsidP="00F01902">
            <w:pPr>
              <w:tabs>
                <w:tab w:val="left" w:pos="4545"/>
              </w:tabs>
              <w:rPr>
                <w:rFonts w:asciiTheme="minorHAnsi" w:hAnsiTheme="minorHAnsi" w:cstheme="minorHAnsi"/>
                <w:b/>
              </w:rPr>
            </w:pPr>
            <w:r w:rsidRPr="002C757C">
              <w:rPr>
                <w:rFonts w:asciiTheme="minorHAnsi" w:hAnsiTheme="minorHAnsi" w:cstheme="minorHAnsi"/>
                <w:b/>
                <w:bCs/>
              </w:rPr>
              <w:t>Název / obchodní firma:</w:t>
            </w:r>
          </w:p>
        </w:tc>
        <w:tc>
          <w:tcPr>
            <w:tcW w:w="3415" w:type="pct"/>
          </w:tcPr>
          <w:p w:rsidR="006D4972" w:rsidRPr="002C757C" w:rsidRDefault="007E3B93" w:rsidP="005C2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937AC5">
              <w:rPr>
                <w:rFonts w:asciiTheme="minorHAnsi" w:hAnsiTheme="minorHAnsi" w:cstheme="minorHAnsi"/>
                <w:b/>
              </w:rPr>
              <w:t>ěsto Králův Dvůr</w:t>
            </w:r>
          </w:p>
        </w:tc>
      </w:tr>
      <w:tr w:rsidR="006D4972" w:rsidRPr="002C757C" w:rsidTr="00A27796">
        <w:trPr>
          <w:trHeight w:val="278"/>
        </w:trPr>
        <w:tc>
          <w:tcPr>
            <w:tcW w:w="1585" w:type="pct"/>
          </w:tcPr>
          <w:p w:rsidR="006D4972" w:rsidRPr="002C757C" w:rsidRDefault="00F01902" w:rsidP="00F01902">
            <w:pPr>
              <w:tabs>
                <w:tab w:val="left" w:pos="454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IČ</w:t>
            </w:r>
            <w:r w:rsidR="006D4972" w:rsidRPr="002C757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415" w:type="pct"/>
          </w:tcPr>
          <w:p w:rsidR="006D4972" w:rsidRPr="002C757C" w:rsidRDefault="00937AC5" w:rsidP="00F01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00509701</w:t>
            </w:r>
          </w:p>
        </w:tc>
      </w:tr>
      <w:tr w:rsidR="006D4972" w:rsidRPr="002C757C" w:rsidTr="00A27796">
        <w:trPr>
          <w:trHeight w:val="278"/>
        </w:trPr>
        <w:tc>
          <w:tcPr>
            <w:tcW w:w="1585" w:type="pct"/>
          </w:tcPr>
          <w:p w:rsidR="006D4972" w:rsidRPr="002C757C" w:rsidRDefault="006D4972" w:rsidP="000555DD">
            <w:pPr>
              <w:tabs>
                <w:tab w:val="left" w:pos="454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2C757C">
              <w:rPr>
                <w:rFonts w:asciiTheme="minorHAnsi" w:hAnsiTheme="minorHAnsi" w:cstheme="minorHAnsi"/>
                <w:b/>
                <w:bCs/>
              </w:rPr>
              <w:t>Adresa sídla / místa</w:t>
            </w:r>
          </w:p>
          <w:p w:rsidR="006D4972" w:rsidRPr="002C757C" w:rsidRDefault="006D4972" w:rsidP="000555DD">
            <w:pPr>
              <w:tabs>
                <w:tab w:val="left" w:pos="4545"/>
              </w:tabs>
              <w:rPr>
                <w:rFonts w:asciiTheme="minorHAnsi" w:hAnsiTheme="minorHAnsi" w:cstheme="minorHAnsi"/>
                <w:b/>
              </w:rPr>
            </w:pPr>
            <w:r w:rsidRPr="002C757C">
              <w:rPr>
                <w:rFonts w:asciiTheme="minorHAnsi" w:hAnsiTheme="minorHAnsi" w:cstheme="minorHAnsi"/>
                <w:b/>
                <w:bCs/>
              </w:rPr>
              <w:t>podnikání:</w:t>
            </w:r>
          </w:p>
        </w:tc>
        <w:tc>
          <w:tcPr>
            <w:tcW w:w="3415" w:type="pct"/>
          </w:tcPr>
          <w:p w:rsidR="006D4972" w:rsidRPr="002C757C" w:rsidRDefault="00937AC5" w:rsidP="005C2458">
            <w:pPr>
              <w:rPr>
                <w:rFonts w:asciiTheme="minorHAnsi" w:hAnsiTheme="minorHAnsi" w:cstheme="minorHAnsi"/>
              </w:rPr>
            </w:pPr>
            <w:r>
              <w:t>Náměstí Míru 139, 276 01, Králův Dvůr</w:t>
            </w:r>
          </w:p>
        </w:tc>
      </w:tr>
      <w:tr w:rsidR="006D4972" w:rsidRPr="002C757C" w:rsidTr="00A27796">
        <w:trPr>
          <w:trHeight w:val="278"/>
        </w:trPr>
        <w:tc>
          <w:tcPr>
            <w:tcW w:w="1585" w:type="pct"/>
          </w:tcPr>
          <w:p w:rsidR="006D4972" w:rsidRPr="002C757C" w:rsidRDefault="006D4972" w:rsidP="000555DD">
            <w:pPr>
              <w:tabs>
                <w:tab w:val="left" w:pos="454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2C757C">
              <w:rPr>
                <w:rFonts w:asciiTheme="minorHAnsi" w:hAnsiTheme="minorHAnsi" w:cstheme="minorHAnsi"/>
                <w:b/>
                <w:bCs/>
              </w:rPr>
              <w:t xml:space="preserve">Osoby oprávněné </w:t>
            </w:r>
            <w:proofErr w:type="gramStart"/>
            <w:r w:rsidRPr="002C757C">
              <w:rPr>
                <w:rFonts w:asciiTheme="minorHAnsi" w:hAnsiTheme="minorHAnsi" w:cstheme="minorHAnsi"/>
                <w:b/>
                <w:bCs/>
              </w:rPr>
              <w:t>za</w:t>
            </w:r>
            <w:proofErr w:type="gramEnd"/>
          </w:p>
          <w:p w:rsidR="006D4972" w:rsidRPr="002C757C" w:rsidRDefault="006D4972" w:rsidP="000555DD">
            <w:pPr>
              <w:tabs>
                <w:tab w:val="left" w:pos="4545"/>
              </w:tabs>
              <w:rPr>
                <w:rFonts w:asciiTheme="minorHAnsi" w:hAnsiTheme="minorHAnsi" w:cstheme="minorHAnsi"/>
                <w:b/>
              </w:rPr>
            </w:pPr>
            <w:r w:rsidRPr="002C757C">
              <w:rPr>
                <w:rFonts w:asciiTheme="minorHAnsi" w:hAnsiTheme="minorHAnsi" w:cstheme="minorHAnsi"/>
                <w:b/>
                <w:bCs/>
              </w:rPr>
              <w:t>zadavatele jednat:</w:t>
            </w:r>
          </w:p>
        </w:tc>
        <w:tc>
          <w:tcPr>
            <w:tcW w:w="3415" w:type="pct"/>
          </w:tcPr>
          <w:p w:rsidR="006A4716" w:rsidRPr="00640C5C" w:rsidRDefault="00937AC5" w:rsidP="005C2458">
            <w:r>
              <w:t>Petr Vychodil</w:t>
            </w:r>
            <w:r w:rsidR="006A4716" w:rsidRPr="00640C5C">
              <w:t xml:space="preserve">, starosta </w:t>
            </w:r>
            <w:r>
              <w:t>města</w:t>
            </w:r>
          </w:p>
          <w:p w:rsidR="006D4972" w:rsidRPr="002C757C" w:rsidRDefault="006D4972" w:rsidP="005C2458">
            <w:pPr>
              <w:rPr>
                <w:rFonts w:asciiTheme="minorHAnsi" w:hAnsiTheme="minorHAnsi" w:cstheme="minorHAnsi"/>
              </w:rPr>
            </w:pPr>
          </w:p>
        </w:tc>
      </w:tr>
      <w:tr w:rsidR="0084701E" w:rsidRPr="002C757C" w:rsidTr="00A27796">
        <w:trPr>
          <w:trHeight w:val="278"/>
        </w:trPr>
        <w:tc>
          <w:tcPr>
            <w:tcW w:w="1585" w:type="pct"/>
          </w:tcPr>
          <w:p w:rsidR="0084701E" w:rsidRPr="002C757C" w:rsidRDefault="0084701E" w:rsidP="000555DD">
            <w:pPr>
              <w:tabs>
                <w:tab w:val="left" w:pos="454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Profil zadavatele</w:t>
            </w:r>
          </w:p>
        </w:tc>
        <w:tc>
          <w:tcPr>
            <w:tcW w:w="3415" w:type="pct"/>
          </w:tcPr>
          <w:p w:rsidR="00937AC5" w:rsidRPr="0084701E" w:rsidRDefault="00E82139" w:rsidP="00937AC5">
            <w:pPr>
              <w:rPr>
                <w:color w:val="FF0000"/>
              </w:rPr>
            </w:pPr>
            <w:hyperlink r:id="rId8" w:history="1">
              <w:r w:rsidR="00937AC5" w:rsidRPr="000A0A7F">
                <w:rPr>
                  <w:rStyle w:val="Hypertextovodkaz"/>
                </w:rPr>
                <w:t>https://www.profilzadavatele.cz/profil-zadavatele/Mesto-Kraluv-Dvur_47/</w:t>
              </w:r>
            </w:hyperlink>
          </w:p>
        </w:tc>
      </w:tr>
      <w:tr w:rsidR="006D4972" w:rsidRPr="002C757C" w:rsidTr="00A27796">
        <w:trPr>
          <w:trHeight w:val="278"/>
        </w:trPr>
        <w:tc>
          <w:tcPr>
            <w:tcW w:w="1585" w:type="pct"/>
          </w:tcPr>
          <w:p w:rsidR="006D4972" w:rsidRPr="002C757C" w:rsidRDefault="006D4972" w:rsidP="000555DD">
            <w:pPr>
              <w:tabs>
                <w:tab w:val="left" w:pos="454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Kontaktní osoba pověřená organizací výběrového řízení</w:t>
            </w:r>
          </w:p>
        </w:tc>
        <w:tc>
          <w:tcPr>
            <w:tcW w:w="3415" w:type="pct"/>
          </w:tcPr>
          <w:p w:rsidR="006D4972" w:rsidRDefault="006D4972" w:rsidP="000555DD">
            <w:pPr>
              <w:rPr>
                <w:rFonts w:asciiTheme="minorHAnsi" w:hAnsiTheme="minorHAnsi" w:cstheme="minorHAnsi"/>
              </w:rPr>
            </w:pPr>
            <w:r w:rsidRPr="002C757C">
              <w:rPr>
                <w:rFonts w:asciiTheme="minorHAnsi" w:hAnsiTheme="minorHAnsi" w:cstheme="minorHAnsi"/>
              </w:rPr>
              <w:t>ARR – Agentura regionálního rozvoje s.r.o.</w:t>
            </w:r>
            <w:r>
              <w:rPr>
                <w:rFonts w:asciiTheme="minorHAnsi" w:hAnsiTheme="minorHAnsi" w:cstheme="minorHAnsi"/>
              </w:rPr>
              <w:t>,</w:t>
            </w:r>
            <w:r w:rsidRPr="002C757C">
              <w:rPr>
                <w:rFonts w:asciiTheme="minorHAnsi" w:hAnsiTheme="minorHAnsi" w:cstheme="minorHAnsi"/>
              </w:rPr>
              <w:t xml:space="preserve"> </w:t>
            </w:r>
            <w:r w:rsidR="005C2458">
              <w:rPr>
                <w:rFonts w:asciiTheme="minorHAnsi" w:hAnsiTheme="minorHAnsi" w:cstheme="minorHAnsi"/>
              </w:rPr>
              <w:t>U Jezu 525/4</w:t>
            </w:r>
            <w:r>
              <w:rPr>
                <w:rFonts w:asciiTheme="minorHAnsi" w:hAnsiTheme="minorHAnsi" w:cstheme="minorHAnsi"/>
              </w:rPr>
              <w:t>, 460 01 Liberec,</w:t>
            </w:r>
            <w:r w:rsidRPr="002C757C">
              <w:rPr>
                <w:rFonts w:asciiTheme="minorHAnsi" w:hAnsiTheme="minorHAnsi" w:cstheme="minorHAnsi"/>
              </w:rPr>
              <w:t xml:space="preserve"> </w:t>
            </w:r>
          </w:p>
          <w:p w:rsidR="006D4972" w:rsidRDefault="005C5041" w:rsidP="000555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František Balek</w:t>
            </w:r>
          </w:p>
          <w:p w:rsidR="006D4972" w:rsidRPr="002C757C" w:rsidRDefault="006D4972" w:rsidP="005C2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5C2458">
              <w:rPr>
                <w:rFonts w:asciiTheme="minorHAnsi" w:hAnsiTheme="minorHAnsi" w:cstheme="minorHAnsi"/>
              </w:rPr>
              <w:t>604 44 67 89</w:t>
            </w:r>
            <w:r>
              <w:rPr>
                <w:rFonts w:asciiTheme="minorHAnsi" w:hAnsiTheme="minorHAnsi" w:cstheme="minorHAnsi"/>
              </w:rPr>
              <w:t>, e-mail:</w:t>
            </w:r>
            <w:r w:rsidR="005C5041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5C5041" w:rsidRPr="000D0B53">
                <w:rPr>
                  <w:rStyle w:val="Hypertextovodkaz"/>
                  <w:rFonts w:asciiTheme="minorHAnsi" w:hAnsiTheme="minorHAnsi" w:cstheme="minorHAnsi"/>
                </w:rPr>
                <w:t>f.balek@arr-nisa.cz</w:t>
              </w:r>
            </w:hyperlink>
            <w:r w:rsidR="005C504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4A748A" w:rsidRDefault="004A748A" w:rsidP="000555DD"/>
    <w:p w:rsidR="006D4972" w:rsidRDefault="006D4972" w:rsidP="000555DD"/>
    <w:p w:rsidR="006D4972" w:rsidRDefault="006D4972" w:rsidP="000555DD">
      <w:pPr>
        <w:pStyle w:val="Nadpis1"/>
        <w:spacing w:before="0" w:after="0"/>
        <w:rPr>
          <w:bCs/>
        </w:rPr>
      </w:pPr>
      <w:bookmarkStart w:id="1" w:name="_Toc408469724"/>
      <w:r>
        <w:rPr>
          <w:bCs/>
        </w:rPr>
        <w:t xml:space="preserve">2. Klasifikace </w:t>
      </w:r>
      <w:r w:rsidRPr="002C757C">
        <w:rPr>
          <w:bCs/>
        </w:rPr>
        <w:t>předmětu veřejné zakázky</w:t>
      </w:r>
      <w:bookmarkEnd w:id="1"/>
    </w:p>
    <w:p w:rsidR="009F638A" w:rsidRPr="00FF5E74" w:rsidRDefault="009F638A" w:rsidP="00FF5E74">
      <w:pPr>
        <w:pStyle w:val="Nadpis2"/>
        <w:spacing w:line="360" w:lineRule="auto"/>
        <w:rPr>
          <w:sz w:val="20"/>
          <w:szCs w:val="20"/>
        </w:rPr>
      </w:pPr>
      <w:bookmarkStart w:id="2" w:name="_Toc408469725"/>
      <w:r w:rsidRPr="00FF5E74">
        <w:rPr>
          <w:sz w:val="20"/>
          <w:szCs w:val="20"/>
        </w:rPr>
        <w:t>Klasifikace předmětu dle nařízení Evropského parlamentu a Rady (ES) č. 2195/2002 a nařízení Komise č.</w:t>
      </w:r>
      <w:r w:rsidR="00FF5E74" w:rsidRPr="00FF5E74">
        <w:rPr>
          <w:sz w:val="20"/>
          <w:szCs w:val="20"/>
        </w:rPr>
        <w:t xml:space="preserve"> </w:t>
      </w:r>
      <w:r w:rsidRPr="00FF5E74">
        <w:rPr>
          <w:sz w:val="20"/>
          <w:szCs w:val="20"/>
        </w:rPr>
        <w:t>213/2008</w:t>
      </w:r>
      <w:bookmarkEnd w:id="2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04"/>
        <w:gridCol w:w="1984"/>
      </w:tblGrid>
      <w:tr w:rsidR="009F638A" w:rsidRPr="00A30A69" w:rsidTr="007E4CC4">
        <w:tc>
          <w:tcPr>
            <w:tcW w:w="3804" w:type="dxa"/>
            <w:shd w:val="clear" w:color="auto" w:fill="auto"/>
            <w:vAlign w:val="center"/>
          </w:tcPr>
          <w:p w:rsidR="009F638A" w:rsidRPr="00CA01E9" w:rsidRDefault="009F638A" w:rsidP="00097B44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CA01E9">
              <w:rPr>
                <w:rFonts w:ascii="Arial" w:hAnsi="Arial" w:cs="Arial"/>
                <w:b/>
                <w:szCs w:val="22"/>
              </w:rPr>
              <w:t>Dodávka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638A" w:rsidRPr="00CA01E9" w:rsidRDefault="009F638A" w:rsidP="00097B44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CA01E9">
              <w:rPr>
                <w:rFonts w:ascii="Arial" w:hAnsi="Arial" w:cs="Arial"/>
                <w:b/>
                <w:szCs w:val="22"/>
              </w:rPr>
              <w:t>CPV</w:t>
            </w:r>
          </w:p>
        </w:tc>
      </w:tr>
      <w:tr w:rsidR="009F638A" w:rsidRPr="00044D38" w:rsidTr="007E4CC4">
        <w:trPr>
          <w:trHeight w:val="499"/>
        </w:trPr>
        <w:tc>
          <w:tcPr>
            <w:tcW w:w="3804" w:type="dxa"/>
            <w:shd w:val="clear" w:color="auto" w:fill="auto"/>
            <w:vAlign w:val="center"/>
          </w:tcPr>
          <w:p w:rsidR="009F638A" w:rsidRPr="007B20B5" w:rsidRDefault="009F638A" w:rsidP="007E4C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Elektrické strojní zařízení, přístroje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638A" w:rsidRPr="00AF726E" w:rsidRDefault="009F638A" w:rsidP="00097B4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31000000-6</w:t>
            </w:r>
          </w:p>
        </w:tc>
      </w:tr>
      <w:tr w:rsidR="009F638A" w:rsidRPr="00044D38" w:rsidTr="007E4CC4">
        <w:trPr>
          <w:trHeight w:val="499"/>
        </w:trPr>
        <w:tc>
          <w:tcPr>
            <w:tcW w:w="3804" w:type="dxa"/>
            <w:shd w:val="clear" w:color="auto" w:fill="auto"/>
            <w:vAlign w:val="center"/>
          </w:tcPr>
          <w:p w:rsidR="009F638A" w:rsidRPr="007B20B5" w:rsidRDefault="009F638A" w:rsidP="007E4C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Informační technologie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638A" w:rsidRPr="00AF726E" w:rsidRDefault="009F638A" w:rsidP="00097B4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72000000-5</w:t>
            </w:r>
          </w:p>
        </w:tc>
      </w:tr>
      <w:tr w:rsidR="009F638A" w:rsidRPr="00044D38" w:rsidTr="007E4CC4">
        <w:trPr>
          <w:trHeight w:val="499"/>
        </w:trPr>
        <w:tc>
          <w:tcPr>
            <w:tcW w:w="3804" w:type="dxa"/>
            <w:shd w:val="clear" w:color="auto" w:fill="auto"/>
            <w:vAlign w:val="center"/>
          </w:tcPr>
          <w:p w:rsidR="009F638A" w:rsidRDefault="009F638A" w:rsidP="007E4C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Televizní a rozhlasové přijímače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638A" w:rsidRDefault="009F638A" w:rsidP="00097B4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32300000-6</w:t>
            </w:r>
          </w:p>
        </w:tc>
      </w:tr>
    </w:tbl>
    <w:p w:rsidR="009F638A" w:rsidRPr="00AD6A5B" w:rsidRDefault="009F638A" w:rsidP="009F638A">
      <w:pPr>
        <w:spacing w:after="60" w:line="360" w:lineRule="auto"/>
        <w:ind w:left="2410"/>
        <w:jc w:val="both"/>
        <w:rPr>
          <w:rFonts w:ascii="Arial Narrow" w:hAnsi="Arial Narrow"/>
          <w:color w:val="000000"/>
          <w:szCs w:val="22"/>
        </w:rPr>
      </w:pPr>
    </w:p>
    <w:p w:rsidR="006D4972" w:rsidRDefault="006D4972" w:rsidP="000555DD"/>
    <w:p w:rsidR="006D4972" w:rsidRDefault="006D4972" w:rsidP="000555DD">
      <w:pPr>
        <w:pStyle w:val="Nadpis1"/>
        <w:spacing w:before="0" w:after="0"/>
      </w:pPr>
      <w:bookmarkStart w:id="3" w:name="_Toc408469726"/>
      <w:r>
        <w:t xml:space="preserve">3. </w:t>
      </w:r>
      <w:r w:rsidRPr="002C757C">
        <w:t>Vymezení předmětu veřejné zakázky a jeho technická specifikace</w:t>
      </w:r>
      <w:bookmarkEnd w:id="3"/>
    </w:p>
    <w:p w:rsidR="006D4972" w:rsidRPr="006D4972" w:rsidRDefault="006D4972" w:rsidP="000555DD"/>
    <w:p w:rsidR="006213CF" w:rsidRPr="00FF5E74" w:rsidRDefault="006213CF" w:rsidP="006213CF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FF5E74">
        <w:rPr>
          <w:rFonts w:asciiTheme="minorHAnsi" w:hAnsiTheme="minorHAnsi" w:cstheme="minorHAnsi"/>
        </w:rPr>
        <w:t xml:space="preserve">Předmětem zakázky je dodávka a instalace komplexního varovného systému (bezdrátové hlásiče, </w:t>
      </w:r>
      <w:r>
        <w:rPr>
          <w:rFonts w:asciiTheme="minorHAnsi" w:hAnsiTheme="minorHAnsi" w:cstheme="minorHAnsi"/>
        </w:rPr>
        <w:t>sirény, převaděč</w:t>
      </w:r>
      <w:r w:rsidRPr="00FF5E74">
        <w:rPr>
          <w:rFonts w:asciiTheme="minorHAnsi" w:hAnsiTheme="minorHAnsi" w:cstheme="minorHAnsi"/>
        </w:rPr>
        <w:t xml:space="preserve"> a čidla pro snímání výšky vodní hladiny, SW vybavení) v rozsahu a v souladu se zadávacími podmínkami.  </w:t>
      </w:r>
    </w:p>
    <w:p w:rsidR="006213CF" w:rsidRPr="00FF5E74" w:rsidRDefault="006213CF" w:rsidP="006213CF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6213CF" w:rsidRPr="00FF5E74" w:rsidRDefault="006213CF" w:rsidP="006213CF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FF5E74">
        <w:rPr>
          <w:rFonts w:asciiTheme="minorHAnsi" w:hAnsiTheme="minorHAnsi" w:cstheme="minorHAnsi"/>
        </w:rPr>
        <w:t xml:space="preserve">Záměrem zadavatele je </w:t>
      </w:r>
      <w:r>
        <w:rPr>
          <w:rFonts w:asciiTheme="minorHAnsi" w:hAnsiTheme="minorHAnsi" w:cstheme="minorHAnsi"/>
        </w:rPr>
        <w:t>doplnit stávající</w:t>
      </w:r>
      <w:r w:rsidRPr="00FF5E74">
        <w:rPr>
          <w:rFonts w:asciiTheme="minorHAnsi" w:hAnsiTheme="minorHAnsi" w:cstheme="minorHAnsi"/>
        </w:rPr>
        <w:t xml:space="preserve"> varovný a informační systém tak, aby bylo možné předpovídat předmětné ukazatele nebezpečí plynoucí z vodního toku a varovat ohrožené </w:t>
      </w:r>
      <w:r w:rsidRPr="00FF5E74">
        <w:rPr>
          <w:rFonts w:asciiTheme="minorHAnsi" w:hAnsiTheme="minorHAnsi" w:cstheme="minorHAnsi"/>
        </w:rPr>
        <w:lastRenderedPageBreak/>
        <w:t>obyvatelstvo v době vzniku mimořádné události, a tak snížit materiální škody a chránit zdraví a životy obyvatel. Systém bude ozvučovat celé předmětné území pomoci akustických bezdrátových jednotek,</w:t>
      </w:r>
      <w:r>
        <w:rPr>
          <w:rFonts w:asciiTheme="minorHAnsi" w:hAnsiTheme="minorHAnsi" w:cstheme="minorHAnsi"/>
        </w:rPr>
        <w:t xml:space="preserve"> elektronických sirén,</w:t>
      </w:r>
      <w:r w:rsidRPr="00FF5E74">
        <w:rPr>
          <w:rFonts w:asciiTheme="minorHAnsi" w:hAnsiTheme="minorHAnsi" w:cstheme="minorHAnsi"/>
        </w:rPr>
        <w:t xml:space="preserve"> které slouží pro přenos varovných informací pro obyvatele v případě ohrožení povodněmi. Dále musí systém umožňovat kontrolovat výšku vodní hladiny a v případě zvýšení neprodleně informovat dotčené orgány. </w:t>
      </w:r>
    </w:p>
    <w:p w:rsidR="006213CF" w:rsidRDefault="006213CF" w:rsidP="006213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</w:p>
    <w:p w:rsidR="006213CF" w:rsidRPr="00FF5E74" w:rsidRDefault="006213CF" w:rsidP="006213CF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FF5E74">
        <w:rPr>
          <w:rFonts w:asciiTheme="minorHAnsi" w:hAnsiTheme="minorHAnsi" w:cstheme="minorHAnsi"/>
        </w:rPr>
        <w:t>Nabídka dodavatele musí zahrnovat kompletní dodávku formou dodávky „na klíč“, zahrnující např.:</w:t>
      </w:r>
    </w:p>
    <w:p w:rsidR="006213CF" w:rsidRPr="00FF5E74" w:rsidRDefault="006213CF" w:rsidP="006213CF">
      <w:pPr>
        <w:pStyle w:val="Odstavecseseznamem"/>
        <w:numPr>
          <w:ilvl w:val="0"/>
          <w:numId w:val="7"/>
        </w:num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FF5E74">
        <w:rPr>
          <w:rFonts w:asciiTheme="minorHAnsi" w:hAnsiTheme="minorHAnsi" w:cstheme="minorHAnsi"/>
        </w:rPr>
        <w:t>zhotovení nezbytné další dokumentace jako např. pro zajištění a kontrolu jakosti, pro zpracování SW, pro obsluhu a údržbu apod.</w:t>
      </w:r>
    </w:p>
    <w:p w:rsidR="006213CF" w:rsidRPr="00FF5E74" w:rsidRDefault="006213CF" w:rsidP="006213CF">
      <w:pPr>
        <w:pStyle w:val="Odstavecseseznamem"/>
        <w:numPr>
          <w:ilvl w:val="0"/>
          <w:numId w:val="7"/>
        </w:num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FF5E74">
        <w:rPr>
          <w:rFonts w:asciiTheme="minorHAnsi" w:hAnsiTheme="minorHAnsi" w:cstheme="minorHAnsi"/>
        </w:rPr>
        <w:t>uvedení do provozu, zkoušky, garanční testy, zaškolení obsluhy a údržby, aj.</w:t>
      </w:r>
    </w:p>
    <w:p w:rsidR="006213CF" w:rsidRPr="00FF5E74" w:rsidRDefault="006213CF" w:rsidP="006213CF">
      <w:pPr>
        <w:pStyle w:val="Odstavecseseznamem"/>
        <w:numPr>
          <w:ilvl w:val="0"/>
          <w:numId w:val="7"/>
        </w:num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FF5E74">
        <w:rPr>
          <w:rFonts w:asciiTheme="minorHAnsi" w:hAnsiTheme="minorHAnsi" w:cstheme="minorHAnsi"/>
        </w:rPr>
        <w:t>účast na zkušebním provozu v </w:t>
      </w:r>
      <w:r w:rsidRPr="00302CDF">
        <w:rPr>
          <w:rFonts w:asciiTheme="minorHAnsi" w:hAnsiTheme="minorHAnsi" w:cstheme="minorHAnsi"/>
        </w:rPr>
        <w:t xml:space="preserve">délce min. </w:t>
      </w:r>
      <w:r>
        <w:rPr>
          <w:rFonts w:asciiTheme="minorHAnsi" w:hAnsiTheme="minorHAnsi" w:cstheme="minorHAnsi"/>
        </w:rPr>
        <w:t>14 dní</w:t>
      </w:r>
    </w:p>
    <w:p w:rsidR="006213CF" w:rsidRDefault="006213CF" w:rsidP="006213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</w:pPr>
    </w:p>
    <w:p w:rsidR="006213CF" w:rsidRPr="00FF5E74" w:rsidRDefault="006213CF" w:rsidP="006213CF">
      <w:pPr>
        <w:tabs>
          <w:tab w:val="left" w:pos="4545"/>
        </w:tabs>
        <w:jc w:val="both"/>
        <w:rPr>
          <w:rFonts w:asciiTheme="minorHAnsi" w:hAnsiTheme="minorHAnsi" w:cstheme="minorHAnsi"/>
          <w:b/>
        </w:rPr>
      </w:pPr>
      <w:r w:rsidRPr="00FF5E74">
        <w:rPr>
          <w:rFonts w:asciiTheme="minorHAnsi" w:hAnsiTheme="minorHAnsi" w:cstheme="minorHAnsi"/>
          <w:b/>
        </w:rPr>
        <w:t xml:space="preserve">Předmět a rozsah plnění této zakázky je samostatně specifikován v technické části zadávací dokumentace, jež tvoří přílohu č. </w:t>
      </w:r>
      <w:r>
        <w:rPr>
          <w:rFonts w:asciiTheme="minorHAnsi" w:hAnsiTheme="minorHAnsi" w:cstheme="minorHAnsi"/>
          <w:b/>
        </w:rPr>
        <w:t>3</w:t>
      </w:r>
      <w:r w:rsidRPr="00FF5E7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 výkaz výměr </w:t>
      </w:r>
      <w:r w:rsidRPr="00FF5E74">
        <w:rPr>
          <w:rFonts w:asciiTheme="minorHAnsi" w:hAnsiTheme="minorHAnsi" w:cstheme="minorHAnsi"/>
          <w:b/>
        </w:rPr>
        <w:t>zadávací dokumentace.</w:t>
      </w:r>
    </w:p>
    <w:p w:rsidR="006213CF" w:rsidRDefault="006213CF" w:rsidP="006213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</w:pPr>
    </w:p>
    <w:p w:rsidR="006213CF" w:rsidRDefault="006213CF" w:rsidP="006213C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213CF" w:rsidRPr="00FF5E74" w:rsidRDefault="006213CF" w:rsidP="006213CF">
      <w:pPr>
        <w:tabs>
          <w:tab w:val="left" w:pos="4545"/>
        </w:tabs>
        <w:jc w:val="both"/>
        <w:rPr>
          <w:rFonts w:asciiTheme="minorHAnsi" w:hAnsiTheme="minorHAnsi" w:cstheme="minorHAnsi"/>
          <w:b/>
        </w:rPr>
      </w:pPr>
      <w:r w:rsidRPr="00FF5E74">
        <w:rPr>
          <w:rFonts w:asciiTheme="minorHAnsi" w:hAnsiTheme="minorHAnsi" w:cstheme="minorHAnsi"/>
          <w:b/>
        </w:rPr>
        <w:t>Technické a kvalitativní podmínky:</w:t>
      </w:r>
    </w:p>
    <w:p w:rsidR="006213CF" w:rsidRPr="00FF5E74" w:rsidRDefault="006213CF" w:rsidP="006213CF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FF5E74">
        <w:rPr>
          <w:rFonts w:asciiTheme="minorHAnsi" w:hAnsiTheme="minorHAnsi" w:cstheme="minorHAnsi"/>
        </w:rPr>
        <w:t xml:space="preserve">Dílo bude realizováno v souladu se všemi platnými českými zákonnými předpisy a harmonizovanými evropskými normami, pokud takové normy existují. Pokud takové normy neexistují, je třeba použít ustanovení českých technických norem a technických specifikací obsažených ve veřejně přístupných dokumentech uplatňovaných běžně v odborné technické praxi. </w:t>
      </w:r>
    </w:p>
    <w:p w:rsidR="006213CF" w:rsidRPr="00FF5E74" w:rsidRDefault="006213CF" w:rsidP="006213CF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6213CF" w:rsidRPr="00FF5E74" w:rsidRDefault="006213CF" w:rsidP="006213CF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FF5E74">
        <w:rPr>
          <w:rFonts w:asciiTheme="minorHAnsi" w:hAnsiTheme="minorHAnsi" w:cstheme="minorHAnsi"/>
        </w:rPr>
        <w:t xml:space="preserve">Bližší technický a technologický popis jednotlivých součástí předmětu této veřejné zakázky tvoří přílohu č. </w:t>
      </w:r>
      <w:r>
        <w:rPr>
          <w:rFonts w:asciiTheme="minorHAnsi" w:hAnsiTheme="minorHAnsi" w:cstheme="minorHAnsi"/>
        </w:rPr>
        <w:t>3</w:t>
      </w:r>
      <w:r w:rsidRPr="00FF5E74">
        <w:rPr>
          <w:rFonts w:asciiTheme="minorHAnsi" w:hAnsiTheme="minorHAnsi" w:cstheme="minorHAnsi"/>
        </w:rPr>
        <w:t xml:space="preserve"> této zadávací dokumentace (technická část zadávací dokumentace). Dodavatel bude při provádění díla postupovat v souladu s podmínkami provádění díla tak, jak jsou tyto stanoveny v zadávací dokumentaci, přičemž se k tomuto musí výslovně smluvně zavázat. Technická specifikace předmětu musí být rovněž přílohou návrhu smlouvy o dílo v nabídce uchazeče, a musí být uvedena v ustanoveních smlouvy.</w:t>
      </w:r>
    </w:p>
    <w:p w:rsidR="006213CF" w:rsidRPr="00FF5E74" w:rsidRDefault="006213CF" w:rsidP="006213CF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6213CF" w:rsidRPr="00FF5E74" w:rsidRDefault="006213CF" w:rsidP="006213CF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FF5E74">
        <w:rPr>
          <w:rFonts w:asciiTheme="minorHAnsi" w:hAnsiTheme="minorHAnsi" w:cstheme="minorHAnsi"/>
        </w:rPr>
        <w:t>Součástí nabídky bude technický popis dodávaného předmětu veřejné zakázky, ze kterého bude patrno, že je uchazečem dodržena v zadávacích podmínkách uvedená specifikace požadavků na předmět. Dále bude součástí nabídky specifikace dodávky, včetně rozepsání ceny za jednotlivé části – viz položkový rozpočet.</w:t>
      </w:r>
    </w:p>
    <w:p w:rsidR="006213CF" w:rsidRPr="00FF5E74" w:rsidRDefault="006213CF" w:rsidP="006213CF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FF5E74">
        <w:rPr>
          <w:rFonts w:asciiTheme="minorHAnsi" w:hAnsiTheme="minorHAnsi" w:cstheme="minorHAnsi"/>
        </w:rPr>
        <w:t>Veškeré manuály, specifikace produktu a technologie, a návody požaduje zadavatel v českém jazyce.</w:t>
      </w:r>
    </w:p>
    <w:p w:rsidR="006213CF" w:rsidRDefault="006213CF" w:rsidP="006213C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</w:p>
    <w:p w:rsidR="006213CF" w:rsidRDefault="006213CF" w:rsidP="006213CF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B4669E">
        <w:rPr>
          <w:rFonts w:asciiTheme="minorHAnsi" w:hAnsiTheme="minorHAnsi" w:cstheme="minorHAnsi"/>
        </w:rPr>
        <w:t xml:space="preserve">Cílem veřejné zakázky je uzavření smlouvy s vybraným dodavatelem na </w:t>
      </w:r>
      <w:r>
        <w:rPr>
          <w:rFonts w:asciiTheme="minorHAnsi" w:hAnsiTheme="minorHAnsi" w:cstheme="minorHAnsi"/>
        </w:rPr>
        <w:t>„</w:t>
      </w:r>
      <w:r w:rsidRPr="00E825CD">
        <w:rPr>
          <w:rFonts w:asciiTheme="minorHAnsi" w:hAnsiTheme="minorHAnsi" w:cstheme="minorHAnsi"/>
        </w:rPr>
        <w:t>Zpracování digitálního povodňového plánu a vybudování varovného a výstražného systému ochrany před povodněmi pro město Králův Dvůr</w:t>
      </w:r>
      <w:r>
        <w:rPr>
          <w:rFonts w:asciiTheme="minorHAnsi" w:hAnsiTheme="minorHAnsi" w:cstheme="minorHAnsi"/>
        </w:rPr>
        <w:t>“</w:t>
      </w:r>
      <w:r w:rsidRPr="00B4669E">
        <w:rPr>
          <w:rFonts w:asciiTheme="minorHAnsi" w:hAnsiTheme="minorHAnsi" w:cstheme="minorHAnsi"/>
        </w:rPr>
        <w:t xml:space="preserve"> (dále také je</w:t>
      </w:r>
      <w:r>
        <w:rPr>
          <w:rFonts w:asciiTheme="minorHAnsi" w:hAnsiTheme="minorHAnsi" w:cstheme="minorHAnsi"/>
        </w:rPr>
        <w:t>n</w:t>
      </w:r>
      <w:r w:rsidRPr="00B4669E">
        <w:rPr>
          <w:rFonts w:asciiTheme="minorHAnsi" w:hAnsiTheme="minorHAnsi" w:cstheme="minorHAnsi"/>
        </w:rPr>
        <w:t xml:space="preserve"> „VIS), zajišťujícího zákl</w:t>
      </w:r>
      <w:r>
        <w:rPr>
          <w:rFonts w:asciiTheme="minorHAnsi" w:hAnsiTheme="minorHAnsi" w:cstheme="minorHAnsi"/>
        </w:rPr>
        <w:t xml:space="preserve">adní ozvučení povodňové oblasti města </w:t>
      </w:r>
      <w:r w:rsidRPr="00B4669E">
        <w:rPr>
          <w:rFonts w:asciiTheme="minorHAnsi" w:hAnsiTheme="minorHAnsi" w:cstheme="minorHAnsi"/>
        </w:rPr>
        <w:t>prostřednictvím venkovních akustických jednotek</w:t>
      </w:r>
      <w:r>
        <w:rPr>
          <w:rFonts w:asciiTheme="minorHAnsi" w:hAnsiTheme="minorHAnsi" w:cstheme="minorHAnsi"/>
        </w:rPr>
        <w:t xml:space="preserve">, elektronických </w:t>
      </w:r>
      <w:proofErr w:type="gramStart"/>
      <w:r>
        <w:rPr>
          <w:rFonts w:asciiTheme="minorHAnsi" w:hAnsiTheme="minorHAnsi" w:cstheme="minorHAnsi"/>
        </w:rPr>
        <w:t xml:space="preserve">sirén </w:t>
      </w:r>
      <w:r w:rsidRPr="00B4669E">
        <w:rPr>
          <w:rFonts w:asciiTheme="minorHAnsi" w:hAnsiTheme="minorHAnsi" w:cstheme="minorHAnsi"/>
        </w:rPr>
        <w:t xml:space="preserve"> a detekce</w:t>
      </w:r>
      <w:proofErr w:type="gramEnd"/>
      <w:r w:rsidRPr="00B4669E">
        <w:rPr>
          <w:rFonts w:asciiTheme="minorHAnsi" w:hAnsiTheme="minorHAnsi" w:cstheme="minorHAnsi"/>
        </w:rPr>
        <w:t xml:space="preserve"> zvýšení vodní hladiny pro včasné varování obyvatel. Zadavatel s ohledem na rozsah investice do zavedení stávajícího systému a znění schválené žádosti stanovuje nepřekročitelnou podmínku v povinnosti zachovat stávající systém. Tzn., že veřejnou zakázku nelze realizovat tak, že současný systém bude nahrazen jiným, byť stejně funkčním a kvalitním systémem.</w:t>
      </w:r>
      <w:r>
        <w:rPr>
          <w:rFonts w:asciiTheme="minorHAnsi" w:hAnsiTheme="minorHAnsi" w:cstheme="minorHAnsi"/>
        </w:rPr>
        <w:t xml:space="preserve"> </w:t>
      </w:r>
    </w:p>
    <w:p w:rsidR="006213CF" w:rsidRDefault="006213CF" w:rsidP="006213CF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6213CF" w:rsidRPr="0049254F" w:rsidRDefault="006213CF" w:rsidP="006213CF">
      <w:pPr>
        <w:tabs>
          <w:tab w:val="left" w:pos="4545"/>
        </w:tabs>
        <w:rPr>
          <w:rFonts w:asciiTheme="minorHAnsi" w:hAnsiTheme="minorHAnsi" w:cstheme="minorHAnsi"/>
        </w:rPr>
      </w:pPr>
      <w:r w:rsidRPr="0049254F">
        <w:rPr>
          <w:rFonts w:asciiTheme="minorHAnsi" w:hAnsiTheme="minorHAnsi" w:cstheme="minorHAnsi"/>
        </w:rPr>
        <w:t>Veškeré použité materiály musí být použity jako nové a musí mít 1. jakostní třídu, pokud není v zadávací projektové dokumentaci požadováno jinak.</w:t>
      </w:r>
    </w:p>
    <w:p w:rsidR="006213CF" w:rsidRPr="0049254F" w:rsidRDefault="006213CF" w:rsidP="006213CF">
      <w:pPr>
        <w:tabs>
          <w:tab w:val="left" w:pos="4545"/>
        </w:tabs>
        <w:rPr>
          <w:rFonts w:asciiTheme="minorHAnsi" w:hAnsiTheme="minorHAnsi" w:cstheme="minorHAnsi"/>
        </w:rPr>
      </w:pPr>
    </w:p>
    <w:p w:rsidR="006213CF" w:rsidRPr="0049254F" w:rsidRDefault="006213CF" w:rsidP="006213CF">
      <w:pPr>
        <w:tabs>
          <w:tab w:val="left" w:pos="4545"/>
        </w:tabs>
        <w:rPr>
          <w:rFonts w:asciiTheme="minorHAnsi" w:hAnsiTheme="minorHAnsi" w:cstheme="minorHAnsi"/>
        </w:rPr>
      </w:pPr>
      <w:r w:rsidRPr="0049254F">
        <w:rPr>
          <w:rFonts w:asciiTheme="minorHAnsi" w:hAnsiTheme="minorHAnsi" w:cstheme="minorHAnsi"/>
        </w:rPr>
        <w:t>Veškeré použité materiály a zařízení musí být schváleny pro použití v ČR. Během realizace díla bude klást zhotovitel důraz na maximální kvalitu provedených prací.</w:t>
      </w:r>
    </w:p>
    <w:p w:rsidR="006213CF" w:rsidRDefault="006213CF" w:rsidP="006213CF">
      <w:pPr>
        <w:tabs>
          <w:tab w:val="left" w:pos="4545"/>
        </w:tabs>
        <w:rPr>
          <w:rFonts w:asciiTheme="minorHAnsi" w:hAnsiTheme="minorHAnsi" w:cstheme="minorHAnsi"/>
        </w:rPr>
      </w:pPr>
    </w:p>
    <w:p w:rsidR="006213CF" w:rsidRPr="0049254F" w:rsidRDefault="006213CF" w:rsidP="006213CF">
      <w:pPr>
        <w:tabs>
          <w:tab w:val="left" w:pos="4545"/>
        </w:tabs>
        <w:rPr>
          <w:rFonts w:asciiTheme="minorHAnsi" w:hAnsiTheme="minorHAnsi" w:cstheme="minorHAnsi"/>
        </w:rPr>
      </w:pPr>
      <w:r w:rsidRPr="0049254F">
        <w:rPr>
          <w:rFonts w:asciiTheme="minorHAnsi" w:hAnsiTheme="minorHAnsi" w:cstheme="minorHAnsi"/>
        </w:rPr>
        <w:t>Pokud projektová zadávací dokumentace obsahuje požadavky nebo odkazy na jednotlivá obchodní jména nebo označení výrobků, výkonů nebo obchodních materiálů, které platí pro určitého podnikatele za příznačné, jde o vyjádření požadavku na kvalitu a je možno tyto výrobky a materiály nahradit obdobnými s technicky a kvalitativně srovnatelnými parametry. V tom případě uchazeč v nabídce uvede obchodní názvy a výrobce těchto výrobků a materiálů, popř. údaje prokazující dodržení funkčních a kvalitativních parametrů min. v úrovni stanovené zadávací dokumentací.</w:t>
      </w:r>
    </w:p>
    <w:p w:rsidR="006213CF" w:rsidRDefault="006213CF" w:rsidP="006213C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</w:p>
    <w:p w:rsidR="006213CF" w:rsidRDefault="006213CF" w:rsidP="006213C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szCs w:val="22"/>
        </w:rPr>
      </w:pPr>
      <w:r w:rsidRPr="0049254F">
        <w:rPr>
          <w:rFonts w:asciiTheme="minorHAnsi" w:hAnsiTheme="minorHAnsi" w:cstheme="minorHAnsi"/>
          <w:szCs w:val="22"/>
        </w:rPr>
        <w:t xml:space="preserve">Předpokládaná hodnota této veřejné zakázky je </w:t>
      </w:r>
      <w:r>
        <w:rPr>
          <w:rFonts w:asciiTheme="minorHAnsi" w:hAnsiTheme="minorHAnsi" w:cstheme="minorHAnsi"/>
          <w:b/>
          <w:szCs w:val="22"/>
        </w:rPr>
        <w:t>6 138 641 Kč</w:t>
      </w:r>
      <w:r w:rsidRPr="00E825CD">
        <w:rPr>
          <w:rFonts w:asciiTheme="minorHAnsi" w:hAnsiTheme="minorHAnsi" w:cstheme="minorHAnsi"/>
          <w:b/>
          <w:szCs w:val="22"/>
        </w:rPr>
        <w:t xml:space="preserve"> </w:t>
      </w:r>
      <w:r w:rsidRPr="0049254F">
        <w:rPr>
          <w:rFonts w:asciiTheme="minorHAnsi" w:hAnsiTheme="minorHAnsi" w:cstheme="minorHAnsi"/>
          <w:b/>
          <w:szCs w:val="22"/>
        </w:rPr>
        <w:t>bez DPH</w:t>
      </w:r>
      <w:r w:rsidRPr="0049254F">
        <w:rPr>
          <w:rFonts w:asciiTheme="minorHAnsi" w:hAnsiTheme="minorHAnsi" w:cstheme="minorHAnsi"/>
          <w:szCs w:val="22"/>
        </w:rPr>
        <w:t>.</w:t>
      </w:r>
    </w:p>
    <w:p w:rsidR="006213CF" w:rsidRDefault="006213CF" w:rsidP="00CE599E">
      <w:pPr>
        <w:rPr>
          <w:b/>
        </w:rPr>
      </w:pPr>
    </w:p>
    <w:p w:rsidR="006D4972" w:rsidRDefault="006F7DB5" w:rsidP="000555DD">
      <w:pPr>
        <w:pStyle w:val="Nadpis1"/>
        <w:spacing w:before="0" w:after="0"/>
      </w:pPr>
      <w:bookmarkStart w:id="4" w:name="_Toc408469727"/>
      <w:r>
        <w:t xml:space="preserve">4. </w:t>
      </w:r>
      <w:r w:rsidR="006D4972" w:rsidRPr="002C757C">
        <w:t>Požadavek na poskytnutí jistoty</w:t>
      </w:r>
      <w:bookmarkEnd w:id="4"/>
    </w:p>
    <w:p w:rsidR="00B251FE" w:rsidRDefault="00B251FE" w:rsidP="00B251F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376ECC">
        <w:rPr>
          <w:rFonts w:asciiTheme="minorHAnsi" w:hAnsiTheme="minorHAnsi" w:cstheme="minorHAnsi"/>
        </w:rPr>
        <w:t>Zadavatel nepožaduje jistotu.</w:t>
      </w:r>
    </w:p>
    <w:p w:rsidR="006D4972" w:rsidRDefault="006D4972" w:rsidP="000555DD"/>
    <w:p w:rsidR="006D4972" w:rsidRDefault="006D4972" w:rsidP="000555DD"/>
    <w:p w:rsidR="006D4972" w:rsidRDefault="006F7DB5" w:rsidP="000555DD">
      <w:pPr>
        <w:pStyle w:val="Nadpis1"/>
        <w:spacing w:before="0" w:after="0"/>
      </w:pPr>
      <w:bookmarkStart w:id="5" w:name="_Toc408469728"/>
      <w:r>
        <w:t xml:space="preserve">5. </w:t>
      </w:r>
      <w:r w:rsidR="006D4972" w:rsidRPr="002C757C">
        <w:t>Požadavky na způsob zpracování nabídkové ceny, platební podmínky</w:t>
      </w:r>
      <w:bookmarkEnd w:id="5"/>
    </w:p>
    <w:p w:rsidR="006D4972" w:rsidRDefault="006D4972" w:rsidP="000555DD"/>
    <w:p w:rsidR="006D4972" w:rsidRPr="002C757C" w:rsidRDefault="000555DD" w:rsidP="000555DD">
      <w:pPr>
        <w:pStyle w:val="Nadpis2"/>
        <w:spacing w:before="0" w:after="0"/>
      </w:pPr>
      <w:bookmarkStart w:id="6" w:name="_Toc408469729"/>
      <w:r>
        <w:t xml:space="preserve">5.1. </w:t>
      </w:r>
      <w:r w:rsidR="006D4972" w:rsidRPr="002C757C">
        <w:t>Nabídková cena</w:t>
      </w:r>
      <w:bookmarkEnd w:id="6"/>
    </w:p>
    <w:p w:rsidR="00B251FE" w:rsidRPr="00B251FE" w:rsidRDefault="00B251FE" w:rsidP="00B251FE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E93971">
        <w:rPr>
          <w:rFonts w:asciiTheme="minorHAnsi" w:hAnsiTheme="minorHAnsi" w:cstheme="minorHAnsi"/>
        </w:rPr>
        <w:t>Zájemce stanoví nabídkovou cenu za celé plnění veřejné zakázky. Nabídková c</w:t>
      </w:r>
      <w:r w:rsidR="004D75D5">
        <w:rPr>
          <w:rFonts w:asciiTheme="minorHAnsi" w:hAnsiTheme="minorHAnsi" w:cstheme="minorHAnsi"/>
        </w:rPr>
        <w:t>ena bude zpracována v souladu se</w:t>
      </w:r>
      <w:r w:rsidR="00733314">
        <w:rPr>
          <w:rFonts w:asciiTheme="minorHAnsi" w:hAnsiTheme="minorHAnsi" w:cstheme="minorHAnsi"/>
        </w:rPr>
        <w:t xml:space="preserve"> zadávací</w:t>
      </w:r>
      <w:r w:rsidR="004D75D5">
        <w:rPr>
          <w:rFonts w:asciiTheme="minorHAnsi" w:hAnsiTheme="minorHAnsi" w:cstheme="minorHAnsi"/>
        </w:rPr>
        <w:t xml:space="preserve"> dokumentací</w:t>
      </w:r>
      <w:r w:rsidRPr="00E93971">
        <w:rPr>
          <w:rFonts w:asciiTheme="minorHAnsi" w:hAnsiTheme="minorHAnsi" w:cstheme="minorHAnsi"/>
        </w:rPr>
        <w:t>.</w:t>
      </w:r>
      <w:r w:rsidRPr="00DE2803">
        <w:rPr>
          <w:rFonts w:asciiTheme="minorHAnsi" w:hAnsiTheme="minorHAnsi" w:cstheme="minorHAnsi"/>
        </w:rPr>
        <w:t xml:space="preserve"> </w:t>
      </w:r>
    </w:p>
    <w:p w:rsidR="00B251FE" w:rsidRPr="00B251FE" w:rsidRDefault="00B251FE" w:rsidP="00B251FE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B251FE" w:rsidRDefault="00B251FE" w:rsidP="00B251FE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E93971">
        <w:rPr>
          <w:rFonts w:asciiTheme="minorHAnsi" w:hAnsiTheme="minorHAnsi" w:cstheme="minorHAnsi"/>
        </w:rPr>
        <w:t>Ocenění jednotlivých položek je třeba provést úplně pro uvedený rozsah Technické specifikace a předpokládaný časový harmonogram.</w:t>
      </w:r>
      <w:r w:rsidRPr="00DE2803">
        <w:rPr>
          <w:rFonts w:asciiTheme="minorHAnsi" w:hAnsiTheme="minorHAnsi" w:cstheme="minorHAnsi"/>
        </w:rPr>
        <w:t xml:space="preserve"> </w:t>
      </w:r>
    </w:p>
    <w:p w:rsidR="00B251FE" w:rsidRDefault="00B251FE" w:rsidP="00B251FE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B251FE" w:rsidRPr="00B251FE" w:rsidRDefault="00B251FE" w:rsidP="00B251FE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B251FE">
        <w:rPr>
          <w:rFonts w:asciiTheme="minorHAnsi" w:hAnsiTheme="minorHAnsi" w:cstheme="minorHAnsi"/>
        </w:rPr>
        <w:t>Cena musí obsahovat kompletní dodávku specifikovanou v bodě 3 těchto ZÚZD.</w:t>
      </w:r>
    </w:p>
    <w:p w:rsidR="00B251FE" w:rsidRPr="00B251FE" w:rsidRDefault="00B251FE" w:rsidP="00B251FE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B251FE" w:rsidRPr="00B251FE" w:rsidRDefault="00B251FE" w:rsidP="00B251FE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DE2803">
        <w:rPr>
          <w:rFonts w:asciiTheme="minorHAnsi" w:hAnsiTheme="minorHAnsi" w:cstheme="minorHAnsi"/>
        </w:rPr>
        <w:t>Nabídková cena musí zahrnovat veškeré náklady nezbytné k řádnému, úplnému a kvalitnímu provedení předmětu zakázky včetně všech rizik a vlivů během provádění dodávky. Cena musí zahrnovat předpokládaný vývoj cen včetně předpokládaného vývoje kurzů české měny k zahraničním měnám.</w:t>
      </w:r>
    </w:p>
    <w:p w:rsidR="00B251FE" w:rsidRPr="00B251FE" w:rsidRDefault="00B251FE" w:rsidP="00B251FE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B251FE" w:rsidRPr="00B251FE" w:rsidRDefault="00B251FE" w:rsidP="00B251FE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E93971">
        <w:rPr>
          <w:rFonts w:asciiTheme="minorHAnsi" w:hAnsiTheme="minorHAnsi" w:cstheme="minorHAnsi"/>
        </w:rPr>
        <w:t>Výši nabídkové ceny zároveň uchazeč doplní do závazného návrhu Smlouvy o dílo (Příloha č. 4).</w:t>
      </w:r>
      <w:r w:rsidRPr="00DE2803">
        <w:rPr>
          <w:rFonts w:asciiTheme="minorHAnsi" w:hAnsiTheme="minorHAnsi" w:cstheme="minorHAnsi"/>
        </w:rPr>
        <w:t xml:space="preserve">  </w:t>
      </w:r>
    </w:p>
    <w:p w:rsidR="00B251FE" w:rsidRPr="00DE2803" w:rsidRDefault="00B251FE" w:rsidP="00B251F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B251FE" w:rsidRPr="00DC2010" w:rsidRDefault="00B251FE" w:rsidP="00B251FE">
      <w:pPr>
        <w:tabs>
          <w:tab w:val="left" w:pos="4545"/>
        </w:tabs>
        <w:jc w:val="both"/>
        <w:rPr>
          <w:rFonts w:asciiTheme="minorHAnsi" w:hAnsiTheme="minorHAnsi" w:cstheme="minorHAnsi"/>
          <w:b/>
          <w:bCs/>
        </w:rPr>
      </w:pPr>
      <w:r w:rsidRPr="00DC2010">
        <w:rPr>
          <w:rFonts w:asciiTheme="minorHAnsi" w:hAnsiTheme="minorHAnsi" w:cstheme="minorHAnsi"/>
          <w:b/>
        </w:rPr>
        <w:t xml:space="preserve">Nabídková cena </w:t>
      </w:r>
      <w:r>
        <w:rPr>
          <w:rFonts w:asciiTheme="minorHAnsi" w:hAnsiTheme="minorHAnsi" w:cstheme="minorHAnsi"/>
          <w:b/>
        </w:rPr>
        <w:t>bez DPH je předmětem hodnocení v základním a jediném hodnotícím kritériu.</w:t>
      </w:r>
    </w:p>
    <w:p w:rsidR="006D4972" w:rsidRPr="002C757C" w:rsidRDefault="006D4972" w:rsidP="000555DD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550498" w:rsidRPr="002C757C" w:rsidRDefault="00550498" w:rsidP="000555DD">
      <w:pPr>
        <w:pStyle w:val="Zkladntext"/>
        <w:spacing w:after="0"/>
        <w:jc w:val="both"/>
        <w:rPr>
          <w:rFonts w:asciiTheme="minorHAnsi" w:hAnsiTheme="minorHAnsi" w:cstheme="minorHAnsi"/>
          <w:b/>
        </w:rPr>
      </w:pPr>
    </w:p>
    <w:p w:rsidR="006D4972" w:rsidRDefault="006F7DB5" w:rsidP="000555DD">
      <w:pPr>
        <w:pStyle w:val="Nadpis1"/>
        <w:spacing w:before="0" w:after="0"/>
      </w:pPr>
      <w:bookmarkStart w:id="7" w:name="_Toc408469730"/>
      <w:r>
        <w:t xml:space="preserve">6. </w:t>
      </w:r>
      <w:r w:rsidR="00B251FE">
        <w:t>Platební, dodací a jiné podmínky</w:t>
      </w:r>
      <w:bookmarkEnd w:id="7"/>
      <w:r w:rsidR="00B251FE" w:rsidRPr="002C757C">
        <w:t xml:space="preserve"> </w:t>
      </w:r>
    </w:p>
    <w:p w:rsidR="00B251FE" w:rsidRPr="008613DC" w:rsidRDefault="00B251FE" w:rsidP="00B251FE">
      <w:pPr>
        <w:pStyle w:val="Nadpis2"/>
      </w:pPr>
      <w:bookmarkStart w:id="8" w:name="_Toc352168362"/>
      <w:bookmarkStart w:id="9" w:name="_Toc352746985"/>
      <w:bookmarkStart w:id="10" w:name="_Toc408469731"/>
      <w:r>
        <w:t>6</w:t>
      </w:r>
      <w:r w:rsidRPr="008613DC">
        <w:t>.1. Platební podmínky</w:t>
      </w:r>
      <w:bookmarkEnd w:id="8"/>
      <w:bookmarkEnd w:id="9"/>
      <w:bookmarkEnd w:id="10"/>
    </w:p>
    <w:p w:rsidR="00B251FE" w:rsidRPr="008613DC" w:rsidRDefault="00B251FE" w:rsidP="00B251F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Platební podmínky jsou specifikovány v Závazném návrhu smlouvy o dílo </w:t>
      </w:r>
      <w:r w:rsidRPr="00E93971">
        <w:rPr>
          <w:rFonts w:asciiTheme="minorHAnsi" w:hAnsiTheme="minorHAnsi" w:cstheme="minorHAnsi"/>
        </w:rPr>
        <w:t>v příloze č. 4</w:t>
      </w:r>
      <w:r>
        <w:rPr>
          <w:rFonts w:asciiTheme="minorHAnsi" w:hAnsiTheme="minorHAnsi" w:cstheme="minorHAnsi"/>
        </w:rPr>
        <w:t>. Jako nedílné součásti této Zadávací dokumentace.</w:t>
      </w:r>
    </w:p>
    <w:p w:rsidR="00B251FE" w:rsidRPr="008613DC" w:rsidRDefault="00B251FE" w:rsidP="00B251F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B251FE" w:rsidRDefault="00B251FE" w:rsidP="00B251FE">
      <w:pPr>
        <w:pStyle w:val="Zkladntext"/>
        <w:spacing w:after="0"/>
        <w:jc w:val="both"/>
        <w:rPr>
          <w:rFonts w:asciiTheme="minorHAnsi" w:hAnsiTheme="minorHAnsi" w:cstheme="minorHAnsi"/>
          <w:b/>
        </w:rPr>
      </w:pPr>
      <w:r w:rsidRPr="002C757C">
        <w:rPr>
          <w:rFonts w:asciiTheme="minorHAnsi" w:hAnsiTheme="minorHAnsi" w:cstheme="minorHAnsi"/>
          <w:b/>
        </w:rPr>
        <w:t xml:space="preserve">Tento projekt </w:t>
      </w:r>
      <w:r>
        <w:rPr>
          <w:rFonts w:asciiTheme="minorHAnsi" w:hAnsiTheme="minorHAnsi" w:cstheme="minorHAnsi"/>
          <w:b/>
        </w:rPr>
        <w:t xml:space="preserve">je </w:t>
      </w:r>
      <w:r w:rsidRPr="002C757C">
        <w:rPr>
          <w:rFonts w:asciiTheme="minorHAnsi" w:hAnsiTheme="minorHAnsi" w:cstheme="minorHAnsi"/>
          <w:b/>
        </w:rPr>
        <w:t xml:space="preserve">spolufinancován z prostředků EU, prostřednictvím Operačního programu </w:t>
      </w:r>
      <w:r>
        <w:rPr>
          <w:rFonts w:asciiTheme="minorHAnsi" w:hAnsiTheme="minorHAnsi" w:cstheme="minorHAnsi"/>
          <w:b/>
        </w:rPr>
        <w:t>Životní P</w:t>
      </w:r>
      <w:r w:rsidRPr="002C757C">
        <w:rPr>
          <w:rFonts w:asciiTheme="minorHAnsi" w:hAnsiTheme="minorHAnsi" w:cstheme="minorHAnsi"/>
          <w:b/>
        </w:rPr>
        <w:t>rostředí.</w:t>
      </w:r>
    </w:p>
    <w:p w:rsidR="00B251FE" w:rsidRPr="002C757C" w:rsidRDefault="00B251FE" w:rsidP="00B251FE">
      <w:pPr>
        <w:pStyle w:val="Zkladntext"/>
        <w:spacing w:after="0"/>
        <w:jc w:val="both"/>
        <w:rPr>
          <w:rFonts w:asciiTheme="minorHAnsi" w:hAnsiTheme="minorHAnsi" w:cstheme="minorHAnsi"/>
          <w:b/>
        </w:rPr>
      </w:pPr>
    </w:p>
    <w:p w:rsidR="00B251FE" w:rsidRPr="008613DC" w:rsidRDefault="00B251FE" w:rsidP="00B251FE">
      <w:pPr>
        <w:pStyle w:val="Nadpis2"/>
      </w:pPr>
      <w:bookmarkStart w:id="11" w:name="_Toc352168363"/>
      <w:bookmarkStart w:id="12" w:name="_Toc352746986"/>
      <w:bookmarkStart w:id="13" w:name="_Toc408469732"/>
      <w:r>
        <w:t>6</w:t>
      </w:r>
      <w:r w:rsidRPr="008613DC">
        <w:t>.2.</w:t>
      </w:r>
      <w:r>
        <w:t xml:space="preserve"> </w:t>
      </w:r>
      <w:r w:rsidRPr="008613DC">
        <w:t>Dodací podmínky</w:t>
      </w:r>
      <w:bookmarkEnd w:id="11"/>
      <w:bookmarkEnd w:id="12"/>
      <w:bookmarkEnd w:id="13"/>
      <w:r w:rsidRPr="008613DC">
        <w:t xml:space="preserve"> </w:t>
      </w:r>
    </w:p>
    <w:p w:rsidR="00233318" w:rsidRPr="006213CF" w:rsidRDefault="00233318" w:rsidP="00233318">
      <w:pPr>
        <w:pStyle w:val="Zkladntext"/>
        <w:spacing w:after="0"/>
        <w:jc w:val="both"/>
        <w:rPr>
          <w:rFonts w:asciiTheme="minorHAnsi" w:hAnsiTheme="minorHAnsi" w:cstheme="minorHAnsi"/>
          <w:u w:val="single"/>
        </w:rPr>
      </w:pPr>
      <w:r w:rsidRPr="006213CF">
        <w:rPr>
          <w:rFonts w:asciiTheme="minorHAnsi" w:hAnsiTheme="minorHAnsi" w:cstheme="minorHAnsi"/>
          <w:u w:val="single"/>
        </w:rPr>
        <w:t>Termíny:</w:t>
      </w:r>
    </w:p>
    <w:p w:rsidR="00233318" w:rsidRPr="006213CF" w:rsidRDefault="00233318" w:rsidP="00233318">
      <w:pPr>
        <w:pStyle w:val="Zkladn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6213CF">
        <w:rPr>
          <w:rFonts w:asciiTheme="minorHAnsi" w:hAnsiTheme="minorHAnsi" w:cstheme="minorHAnsi"/>
        </w:rPr>
        <w:lastRenderedPageBreak/>
        <w:t xml:space="preserve">Zahájení plnění veřejné zakázky počíná podpisem smlouvy o dílo. Předpokládaný termín zahájení díla je stanoven na </w:t>
      </w:r>
      <w:r w:rsidR="006213CF" w:rsidRPr="006213CF">
        <w:rPr>
          <w:rFonts w:asciiTheme="minorHAnsi" w:hAnsiTheme="minorHAnsi" w:cstheme="minorHAnsi"/>
        </w:rPr>
        <w:t>březen</w:t>
      </w:r>
      <w:r w:rsidRPr="006213CF">
        <w:rPr>
          <w:rFonts w:asciiTheme="minorHAnsi" w:hAnsiTheme="minorHAnsi" w:cstheme="minorHAnsi"/>
        </w:rPr>
        <w:t xml:space="preserve"> 201</w:t>
      </w:r>
      <w:r w:rsidR="00937AC5" w:rsidRPr="006213CF">
        <w:rPr>
          <w:rFonts w:asciiTheme="minorHAnsi" w:hAnsiTheme="minorHAnsi" w:cstheme="minorHAnsi"/>
        </w:rPr>
        <w:t>5</w:t>
      </w:r>
      <w:r w:rsidRPr="006213CF">
        <w:rPr>
          <w:rFonts w:asciiTheme="minorHAnsi" w:hAnsiTheme="minorHAnsi" w:cstheme="minorHAnsi"/>
        </w:rPr>
        <w:t>.</w:t>
      </w:r>
    </w:p>
    <w:p w:rsidR="00233318" w:rsidRPr="006213CF" w:rsidRDefault="00233318" w:rsidP="00233318">
      <w:pPr>
        <w:pStyle w:val="Zkladn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6213CF">
        <w:rPr>
          <w:rFonts w:asciiTheme="minorHAnsi" w:hAnsiTheme="minorHAnsi" w:cstheme="minorHAnsi"/>
        </w:rPr>
        <w:t>Termín dokončení plnění veřejné zakázky je stanoven</w:t>
      </w:r>
      <w:r w:rsidR="00937AC5" w:rsidRPr="006213CF">
        <w:rPr>
          <w:rFonts w:asciiTheme="minorHAnsi" w:hAnsiTheme="minorHAnsi" w:cstheme="minorHAnsi"/>
        </w:rPr>
        <w:t xml:space="preserve"> </w:t>
      </w:r>
      <w:r w:rsidR="006213CF" w:rsidRPr="006213CF">
        <w:rPr>
          <w:rFonts w:asciiTheme="minorHAnsi" w:hAnsiTheme="minorHAnsi" w:cstheme="minorHAnsi"/>
        </w:rPr>
        <w:t>maximálně na 90 kalendářních dní po podpisu smlouvy o dílo.</w:t>
      </w:r>
      <w:r w:rsidRPr="006213CF">
        <w:rPr>
          <w:rFonts w:asciiTheme="minorHAnsi" w:hAnsiTheme="minorHAnsi" w:cstheme="minorHAnsi"/>
        </w:rPr>
        <w:t xml:space="preserve"> </w:t>
      </w:r>
    </w:p>
    <w:p w:rsidR="00B251FE" w:rsidRDefault="00B251FE" w:rsidP="00B251FE">
      <w:pPr>
        <w:pStyle w:val="Zkladntext"/>
        <w:spacing w:after="0"/>
        <w:jc w:val="both"/>
        <w:rPr>
          <w:rFonts w:asciiTheme="minorHAnsi" w:hAnsiTheme="minorHAnsi" w:cstheme="minorHAnsi"/>
          <w:color w:val="FF0000"/>
        </w:rPr>
      </w:pPr>
    </w:p>
    <w:p w:rsidR="00B251FE" w:rsidRDefault="00B251FE" w:rsidP="00B251FE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>Zájemce ve své nabídce uvede dobu plnění zakázky ve dnech</w:t>
      </w:r>
      <w:r>
        <w:rPr>
          <w:rFonts w:asciiTheme="minorHAnsi" w:hAnsiTheme="minorHAnsi" w:cstheme="minorHAnsi"/>
        </w:rPr>
        <w:t xml:space="preserve"> (do krycího listu viz příloha č. 1)</w:t>
      </w:r>
    </w:p>
    <w:p w:rsidR="00B251FE" w:rsidRPr="00A575B3" w:rsidRDefault="00B251FE" w:rsidP="00B251FE">
      <w:pPr>
        <w:pStyle w:val="Zkladntext"/>
        <w:spacing w:after="0"/>
        <w:ind w:left="720"/>
        <w:jc w:val="both"/>
        <w:rPr>
          <w:rFonts w:asciiTheme="minorHAnsi" w:hAnsiTheme="minorHAnsi" w:cstheme="minorHAnsi"/>
          <w:color w:val="FF0000"/>
        </w:rPr>
      </w:pPr>
    </w:p>
    <w:p w:rsidR="00B251FE" w:rsidRPr="002C757C" w:rsidRDefault="00B251FE" w:rsidP="00B251FE">
      <w:pPr>
        <w:pStyle w:val="Zkladntext"/>
        <w:spacing w:after="0"/>
        <w:jc w:val="both"/>
        <w:rPr>
          <w:rFonts w:asciiTheme="minorHAnsi" w:hAnsiTheme="minorHAnsi" w:cstheme="minorHAnsi"/>
          <w:i/>
        </w:rPr>
      </w:pPr>
      <w:r w:rsidRPr="002C757C">
        <w:rPr>
          <w:rFonts w:asciiTheme="minorHAnsi" w:hAnsiTheme="minorHAnsi" w:cstheme="minorHAnsi"/>
          <w:i/>
        </w:rPr>
        <w:t xml:space="preserve">Termínem dokončení díla se rozumí </w:t>
      </w:r>
      <w:r w:rsidRPr="00531CE4">
        <w:rPr>
          <w:rFonts w:asciiTheme="minorHAnsi" w:hAnsiTheme="minorHAnsi" w:cstheme="minorHAnsi"/>
          <w:i/>
        </w:rPr>
        <w:t>oboustranné odsouhlasení předávacího protokolu a předání díla do zkušebního provozu.</w:t>
      </w:r>
      <w:r>
        <w:rPr>
          <w:rFonts w:asciiTheme="minorHAnsi" w:hAnsiTheme="minorHAnsi" w:cstheme="minorHAnsi"/>
          <w:i/>
        </w:rPr>
        <w:t xml:space="preserve"> </w:t>
      </w:r>
      <w:r w:rsidRPr="002C757C">
        <w:rPr>
          <w:rFonts w:asciiTheme="minorHAnsi" w:hAnsiTheme="minorHAnsi" w:cstheme="minorHAnsi"/>
          <w:i/>
        </w:rPr>
        <w:t>Zadavatel si vyhrazuje právo v případě nutnosti posunout termín zahájení i termín ukončení</w:t>
      </w:r>
      <w:r>
        <w:rPr>
          <w:rFonts w:asciiTheme="minorHAnsi" w:hAnsiTheme="minorHAnsi" w:cstheme="minorHAnsi"/>
          <w:i/>
        </w:rPr>
        <w:t xml:space="preserve"> dodávky.</w:t>
      </w:r>
    </w:p>
    <w:p w:rsidR="00B251FE" w:rsidRDefault="00B251FE" w:rsidP="00B251F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B251FE" w:rsidRPr="008613DC" w:rsidRDefault="00B251FE" w:rsidP="00B251FE">
      <w:pPr>
        <w:tabs>
          <w:tab w:val="left" w:pos="4545"/>
        </w:tabs>
        <w:jc w:val="both"/>
        <w:rPr>
          <w:rFonts w:asciiTheme="minorHAnsi" w:hAnsiTheme="minorHAnsi" w:cstheme="minorHAnsi"/>
          <w:bCs/>
          <w:u w:val="single"/>
        </w:rPr>
      </w:pPr>
      <w:r w:rsidRPr="008613DC">
        <w:rPr>
          <w:rFonts w:asciiTheme="minorHAnsi" w:hAnsiTheme="minorHAnsi" w:cstheme="minorHAnsi"/>
          <w:u w:val="single"/>
        </w:rPr>
        <w:t>Místo plnění:</w:t>
      </w:r>
    </w:p>
    <w:p w:rsidR="00B251FE" w:rsidRPr="008613DC" w:rsidRDefault="00B251FE" w:rsidP="00B251F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8613DC">
        <w:rPr>
          <w:rFonts w:asciiTheme="minorHAnsi" w:hAnsiTheme="minorHAnsi" w:cstheme="minorHAnsi"/>
        </w:rPr>
        <w:t xml:space="preserve">Místo plnění VZ je </w:t>
      </w:r>
      <w:r w:rsidR="00937AC5">
        <w:rPr>
          <w:rFonts w:asciiTheme="minorHAnsi" w:hAnsiTheme="minorHAnsi" w:cstheme="minorHAnsi"/>
        </w:rPr>
        <w:t>město Karlův Dvůr</w:t>
      </w:r>
      <w:r>
        <w:rPr>
          <w:rFonts w:asciiTheme="minorHAnsi" w:hAnsiTheme="minorHAnsi" w:cstheme="minorHAnsi"/>
        </w:rPr>
        <w:t>.</w:t>
      </w:r>
    </w:p>
    <w:p w:rsidR="00B251FE" w:rsidRPr="008613DC" w:rsidRDefault="00B251FE" w:rsidP="00B251F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863ADE" w:rsidRPr="008613DC" w:rsidRDefault="00863ADE" w:rsidP="00863ADE">
      <w:pPr>
        <w:pStyle w:val="Nadpis2"/>
      </w:pPr>
      <w:bookmarkStart w:id="14" w:name="_Toc352168364"/>
      <w:bookmarkStart w:id="15" w:name="_Toc352746987"/>
      <w:bookmarkStart w:id="16" w:name="_Toc408469733"/>
      <w:r>
        <w:t>6</w:t>
      </w:r>
      <w:r w:rsidRPr="008613DC">
        <w:t>.3. Záruční doba</w:t>
      </w:r>
      <w:bookmarkEnd w:id="14"/>
      <w:bookmarkEnd w:id="15"/>
      <w:bookmarkEnd w:id="16"/>
    </w:p>
    <w:p w:rsidR="00863ADE" w:rsidRPr="008613DC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8613DC">
        <w:rPr>
          <w:rFonts w:asciiTheme="minorHAnsi" w:hAnsiTheme="minorHAnsi" w:cstheme="minorHAnsi"/>
        </w:rPr>
        <w:t xml:space="preserve">Uchazeč ve své nabídce </w:t>
      </w:r>
      <w:r>
        <w:rPr>
          <w:rFonts w:asciiTheme="minorHAnsi" w:hAnsiTheme="minorHAnsi" w:cstheme="minorHAnsi"/>
        </w:rPr>
        <w:t xml:space="preserve">(v návrhu smlouvy o dílo) </w:t>
      </w:r>
      <w:r w:rsidRPr="008613DC">
        <w:rPr>
          <w:rFonts w:asciiTheme="minorHAnsi" w:hAnsiTheme="minorHAnsi" w:cstheme="minorHAnsi"/>
        </w:rPr>
        <w:t xml:space="preserve">uvede délku záruční doby v měsících </w:t>
      </w:r>
      <w:r>
        <w:rPr>
          <w:rFonts w:asciiTheme="minorHAnsi" w:hAnsiTheme="minorHAnsi" w:cstheme="minorHAnsi"/>
        </w:rPr>
        <w:t>vešker</w:t>
      </w:r>
      <w:r w:rsidR="005161C9">
        <w:rPr>
          <w:rFonts w:asciiTheme="minorHAnsi" w:hAnsiTheme="minorHAnsi" w:cstheme="minorHAnsi"/>
        </w:rPr>
        <w:t>ých</w:t>
      </w:r>
      <w:r>
        <w:rPr>
          <w:rFonts w:asciiTheme="minorHAnsi" w:hAnsiTheme="minorHAnsi" w:cstheme="minorHAnsi"/>
        </w:rPr>
        <w:t xml:space="preserve"> </w:t>
      </w:r>
      <w:r w:rsidR="005161C9">
        <w:rPr>
          <w:rFonts w:asciiTheme="minorHAnsi" w:hAnsiTheme="minorHAnsi" w:cstheme="minorHAnsi"/>
        </w:rPr>
        <w:t xml:space="preserve">komponent </w:t>
      </w:r>
      <w:r>
        <w:rPr>
          <w:rFonts w:asciiTheme="minorHAnsi" w:hAnsiTheme="minorHAnsi" w:cstheme="minorHAnsi"/>
        </w:rPr>
        <w:t>dodávky</w:t>
      </w:r>
      <w:r w:rsidRPr="008613DC">
        <w:rPr>
          <w:rFonts w:asciiTheme="minorHAnsi" w:hAnsiTheme="minorHAnsi" w:cstheme="minorHAnsi"/>
        </w:rPr>
        <w:t>, které jsou součástí této zakázky. Zadavatel požaduje minimálně</w:t>
      </w:r>
      <w:r>
        <w:rPr>
          <w:rFonts w:asciiTheme="minorHAnsi" w:hAnsiTheme="minorHAnsi" w:cstheme="minorHAnsi"/>
        </w:rPr>
        <w:t xml:space="preserve"> 24 měsíců. </w:t>
      </w:r>
    </w:p>
    <w:p w:rsidR="00863ADE" w:rsidRPr="008613DC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863ADE" w:rsidRDefault="00863ADE" w:rsidP="00863ADE">
      <w:pPr>
        <w:pStyle w:val="Nadpis2"/>
      </w:pPr>
      <w:bookmarkStart w:id="17" w:name="_Toc352168365"/>
      <w:bookmarkStart w:id="18" w:name="_Toc352746988"/>
      <w:bookmarkStart w:id="19" w:name="_Toc408469734"/>
      <w:r>
        <w:t>6</w:t>
      </w:r>
      <w:r w:rsidRPr="008613DC">
        <w:t>.4. Smluvní podmínky</w:t>
      </w:r>
      <w:bookmarkEnd w:id="17"/>
      <w:bookmarkEnd w:id="18"/>
      <w:bookmarkEnd w:id="19"/>
      <w:r>
        <w:t xml:space="preserve"> </w:t>
      </w:r>
    </w:p>
    <w:p w:rsidR="00863ADE" w:rsidRPr="008613DC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Smluvní podmínky jsou specifikovány v Závazném návrhu smlouvy o dílo v </w:t>
      </w:r>
      <w:r w:rsidRPr="007C10C8">
        <w:rPr>
          <w:rFonts w:asciiTheme="minorHAnsi" w:hAnsiTheme="minorHAnsi" w:cstheme="minorHAnsi"/>
        </w:rPr>
        <w:t>příloze č. 4.</w:t>
      </w:r>
      <w:r>
        <w:rPr>
          <w:rFonts w:asciiTheme="minorHAnsi" w:hAnsiTheme="minorHAnsi" w:cstheme="minorHAnsi"/>
        </w:rPr>
        <w:t xml:space="preserve"> Jako nedílné součásti této Zadávací dokumentace.</w:t>
      </w:r>
    </w:p>
    <w:p w:rsidR="00863ADE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863ADE" w:rsidRDefault="00863ADE" w:rsidP="00863ADE">
      <w:pPr>
        <w:pStyle w:val="Nadpis2"/>
      </w:pPr>
      <w:bookmarkStart w:id="20" w:name="_Toc352168366"/>
      <w:bookmarkStart w:id="21" w:name="_Toc352746989"/>
      <w:bookmarkStart w:id="22" w:name="_Toc408469735"/>
      <w:r>
        <w:t>6</w:t>
      </w:r>
      <w:r w:rsidRPr="008613DC">
        <w:t>.5. Další podmínky</w:t>
      </w:r>
      <w:bookmarkEnd w:id="20"/>
      <w:bookmarkEnd w:id="21"/>
      <w:bookmarkEnd w:id="22"/>
    </w:p>
    <w:p w:rsidR="00863ADE" w:rsidRPr="008613DC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8613DC">
        <w:rPr>
          <w:rFonts w:asciiTheme="minorHAnsi" w:hAnsiTheme="minorHAnsi" w:cstheme="minorHAnsi"/>
        </w:rPr>
        <w:t>Uchazeč je povinen respektovat veškerá ustanovení Pokynů pro žadatele a příjemce dotace z programu OPŽP a dalších závazných ustanovení obsažených v předpisech pro příjemce dotací, vydávaných administrátorem dotace.</w:t>
      </w:r>
    </w:p>
    <w:p w:rsidR="00863ADE" w:rsidRPr="008613DC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863ADE" w:rsidRPr="008613DC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8613DC">
        <w:rPr>
          <w:rFonts w:asciiTheme="minorHAnsi" w:hAnsiTheme="minorHAnsi" w:cstheme="minorHAnsi"/>
        </w:rPr>
        <w:t xml:space="preserve">Zadavatel si vyhrazuje právo před rozhodnutím o zadání zakázky ověřit informace uváděné uchazečem v nabídce. Výběrem nejvhodnější nabídky uchazeče nevzniká právní vztah, zadavatel si vyhrazuje právo jednat o smlouvě a upřesnit její konečné znění. </w:t>
      </w:r>
    </w:p>
    <w:p w:rsidR="00863ADE" w:rsidRDefault="00863ADE" w:rsidP="000555DD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6D4972" w:rsidRDefault="006D4972" w:rsidP="000555DD"/>
    <w:p w:rsidR="006D4972" w:rsidRDefault="006D4972" w:rsidP="000555DD"/>
    <w:p w:rsidR="006D4972" w:rsidRDefault="006F7DB5" w:rsidP="000555DD">
      <w:pPr>
        <w:pStyle w:val="Nadpis1"/>
        <w:spacing w:before="0" w:after="0"/>
      </w:pPr>
      <w:bookmarkStart w:id="23" w:name="_Toc408469736"/>
      <w:r>
        <w:t xml:space="preserve">7. </w:t>
      </w:r>
      <w:r w:rsidR="00863ADE">
        <w:t>Požadavky a podmínky pro zpracování nabídky</w:t>
      </w:r>
      <w:bookmarkEnd w:id="23"/>
    </w:p>
    <w:p w:rsidR="006D4972" w:rsidRDefault="006D4972" w:rsidP="000555DD"/>
    <w:p w:rsidR="00863ADE" w:rsidRPr="00342E68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/>
          <w:bCs/>
        </w:rPr>
      </w:pPr>
      <w:r w:rsidRPr="00342E68">
        <w:rPr>
          <w:rFonts w:asciiTheme="minorHAnsi" w:hAnsiTheme="minorHAnsi" w:cstheme="minorHAnsi"/>
          <w:b/>
        </w:rPr>
        <w:t xml:space="preserve">Nabídka bude předložena v jednom originále a v jedné kopii v písemné formě, v českém jazyce, v nerozebíratelné formě a v jednom vyhotovení na CD. </w:t>
      </w:r>
    </w:p>
    <w:p w:rsidR="00863ADE" w:rsidRPr="00342E68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/>
          <w:bCs/>
        </w:rPr>
      </w:pPr>
    </w:p>
    <w:p w:rsidR="00863ADE" w:rsidRPr="00342E68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/>
          <w:bCs/>
        </w:rPr>
      </w:pPr>
      <w:r w:rsidRPr="00342E68">
        <w:rPr>
          <w:rFonts w:asciiTheme="minorHAnsi" w:hAnsiTheme="minorHAnsi" w:cstheme="minorHAnsi"/>
          <w:b/>
        </w:rPr>
        <w:t xml:space="preserve">Nabídka nebude obsahovat přepisy a opravy, které by mohly zadavatele uvést v omyl. </w:t>
      </w:r>
    </w:p>
    <w:p w:rsidR="00863ADE" w:rsidRPr="00342E68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/>
          <w:bCs/>
        </w:rPr>
      </w:pPr>
    </w:p>
    <w:p w:rsidR="00863ADE" w:rsidRPr="00342E68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/>
          <w:bCs/>
        </w:rPr>
      </w:pPr>
      <w:r w:rsidRPr="00342E68">
        <w:rPr>
          <w:rFonts w:asciiTheme="minorHAnsi" w:hAnsiTheme="minorHAnsi" w:cstheme="minorHAnsi"/>
          <w:b/>
        </w:rPr>
        <w:t xml:space="preserve">Všechny listy nabídky včetně příloh budou řádně očíslovány vzestupnou číselnou řadou. </w:t>
      </w:r>
    </w:p>
    <w:p w:rsidR="00863ADE" w:rsidRPr="00342E68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/>
          <w:bCs/>
        </w:rPr>
      </w:pPr>
    </w:p>
    <w:p w:rsidR="00863ADE" w:rsidRPr="00342E68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/>
          <w:bCs/>
        </w:rPr>
      </w:pPr>
      <w:r w:rsidRPr="00342E68">
        <w:rPr>
          <w:rFonts w:asciiTheme="minorHAnsi" w:hAnsiTheme="minorHAnsi" w:cstheme="minorHAnsi"/>
          <w:b/>
        </w:rPr>
        <w:t>Zájemce závazně použije pořadí dokumentů specifikované v následujících bodech tohoto článku zadávací dokumentace.</w:t>
      </w:r>
    </w:p>
    <w:p w:rsidR="00863ADE" w:rsidRPr="00342E68" w:rsidRDefault="00863ADE" w:rsidP="00863ADE">
      <w:pPr>
        <w:tabs>
          <w:tab w:val="left" w:pos="4545"/>
        </w:tabs>
        <w:jc w:val="both"/>
        <w:rPr>
          <w:b/>
          <w:szCs w:val="18"/>
        </w:rPr>
      </w:pPr>
    </w:p>
    <w:p w:rsidR="00863ADE" w:rsidRDefault="00863ADE" w:rsidP="00863ADE">
      <w:pPr>
        <w:tabs>
          <w:tab w:val="left" w:pos="4545"/>
        </w:tabs>
        <w:jc w:val="both"/>
        <w:rPr>
          <w:b/>
          <w:szCs w:val="18"/>
        </w:rPr>
      </w:pPr>
      <w:r w:rsidRPr="00342E68">
        <w:rPr>
          <w:b/>
          <w:szCs w:val="18"/>
        </w:rPr>
        <w:lastRenderedPageBreak/>
        <w:t>Pokud jsou některé doklady včetně technických popisů a prospektů vydány v jiném jazyce, musí být předložen jejich úředně ověřený překlad do českého jazyka. Povinnost připojit k dokladům úředně ověřený překlad do českého jazyka se nevztahuje na doklady ve slovenském jazyce.</w:t>
      </w:r>
    </w:p>
    <w:p w:rsidR="00B360E2" w:rsidRDefault="00B360E2" w:rsidP="00863ADE">
      <w:pPr>
        <w:tabs>
          <w:tab w:val="left" w:pos="4545"/>
        </w:tabs>
        <w:jc w:val="both"/>
        <w:rPr>
          <w:b/>
          <w:szCs w:val="18"/>
        </w:rPr>
      </w:pPr>
    </w:p>
    <w:p w:rsidR="00B360E2" w:rsidRPr="00B360E2" w:rsidRDefault="00B360E2" w:rsidP="00B360E2">
      <w:pPr>
        <w:pStyle w:val="Nadpis2"/>
      </w:pPr>
      <w:bookmarkStart w:id="24" w:name="_Toc408469737"/>
      <w:r w:rsidRPr="00B360E2">
        <w:t>Doklad prokazující způsob podepisování za uchazeče</w:t>
      </w:r>
      <w:bookmarkEnd w:id="24"/>
      <w:r w:rsidRPr="00B360E2">
        <w:t xml:space="preserve"> </w:t>
      </w:r>
    </w:p>
    <w:p w:rsidR="00B360E2" w:rsidRPr="00B360E2" w:rsidRDefault="00B360E2" w:rsidP="00B360E2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B360E2">
        <w:rPr>
          <w:rFonts w:asciiTheme="minorHAnsi" w:hAnsiTheme="minorHAnsi" w:cstheme="minorHAnsi"/>
        </w:rPr>
        <w:t>Uchazeč doloží doklad, ze kterého bude patrný způsob podepisování za uchazeče - výpis z OR, plná moc, podpisový vzor apod.</w:t>
      </w:r>
    </w:p>
    <w:p w:rsidR="00863ADE" w:rsidRPr="00376ECC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863ADE" w:rsidRPr="00707C40" w:rsidRDefault="00863ADE" w:rsidP="00863ADE">
      <w:pPr>
        <w:pStyle w:val="Nadpis2"/>
      </w:pPr>
      <w:bookmarkStart w:id="25" w:name="_Toc352168368"/>
      <w:bookmarkStart w:id="26" w:name="_Toc352746991"/>
      <w:bookmarkStart w:id="27" w:name="_Toc408469738"/>
      <w:r>
        <w:t>7</w:t>
      </w:r>
      <w:r w:rsidRPr="00707C40">
        <w:t>.1. Krycí list nabídky</w:t>
      </w:r>
      <w:bookmarkEnd w:id="25"/>
      <w:bookmarkEnd w:id="26"/>
      <w:bookmarkEnd w:id="27"/>
    </w:p>
    <w:p w:rsidR="00863ADE" w:rsidRPr="00376ECC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376ECC">
        <w:rPr>
          <w:rFonts w:asciiTheme="minorHAnsi" w:hAnsiTheme="minorHAnsi" w:cstheme="minorHAnsi"/>
        </w:rPr>
        <w:t>Pro sestavení krycího listu uchazeč závazně použije p</w:t>
      </w:r>
      <w:r>
        <w:rPr>
          <w:rFonts w:asciiTheme="minorHAnsi" w:hAnsiTheme="minorHAnsi" w:cstheme="minorHAnsi"/>
        </w:rPr>
        <w:t>řílohu zadávací dokumentace č. 1</w:t>
      </w:r>
      <w:r w:rsidRPr="00376ECC">
        <w:rPr>
          <w:rFonts w:asciiTheme="minorHAnsi" w:hAnsiTheme="minorHAnsi" w:cstheme="minorHAnsi"/>
        </w:rPr>
        <w:t xml:space="preserve"> - Krycí list nabídky (vzor). Na krycím listu budou uvedeny následující údaje: název veřejné zakázky, základní identifikační údaje zadavatele a uchazeče (včetně osob zmocněných k dalším jednáním), nejvýše přípustná nabídková cena v členění podle zadávací dokumentace, doba realizace nabídky ve dnech, datum a podpis osoby oprávněné za zájemce jednat.</w:t>
      </w:r>
    </w:p>
    <w:p w:rsidR="00586E8E" w:rsidRPr="00376ECC" w:rsidRDefault="00586E8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863ADE" w:rsidRPr="00707C40" w:rsidRDefault="00863ADE" w:rsidP="00863ADE">
      <w:pPr>
        <w:pStyle w:val="Nadpis2"/>
      </w:pPr>
      <w:bookmarkStart w:id="28" w:name="_Toc352168369"/>
      <w:bookmarkStart w:id="29" w:name="_Toc352746992"/>
      <w:bookmarkStart w:id="30" w:name="_Toc408469739"/>
      <w:r>
        <w:t>7.2. Obsah nabídky</w:t>
      </w:r>
      <w:bookmarkEnd w:id="28"/>
      <w:bookmarkEnd w:id="29"/>
      <w:bookmarkEnd w:id="30"/>
    </w:p>
    <w:p w:rsidR="00863ADE" w:rsidRPr="00376ECC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376ECC">
        <w:rPr>
          <w:rFonts w:asciiTheme="minorHAnsi" w:hAnsiTheme="minorHAnsi" w:cstheme="minorHAnsi"/>
        </w:rPr>
        <w:t>Nabídka bude opatřena obsahem s uvedením čísel stránek u jednotlivých oddílů (kapitol) v řazení tak, jak je</w:t>
      </w:r>
      <w:r>
        <w:rPr>
          <w:rFonts w:asciiTheme="minorHAnsi" w:hAnsiTheme="minorHAnsi" w:cstheme="minorHAnsi"/>
        </w:rPr>
        <w:t xml:space="preserve"> požadováno v této kapitole</w:t>
      </w:r>
      <w:r w:rsidRPr="00376ECC">
        <w:rPr>
          <w:rFonts w:asciiTheme="minorHAnsi" w:hAnsiTheme="minorHAnsi" w:cstheme="minorHAnsi"/>
        </w:rPr>
        <w:t xml:space="preserve"> </w:t>
      </w:r>
    </w:p>
    <w:p w:rsidR="00863ADE" w:rsidRPr="00376ECC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863ADE" w:rsidRDefault="00863ADE" w:rsidP="00863ADE">
      <w:pPr>
        <w:pStyle w:val="Nadpis2"/>
      </w:pPr>
      <w:bookmarkStart w:id="31" w:name="_Toc352168370"/>
      <w:bookmarkStart w:id="32" w:name="_Toc352746993"/>
      <w:bookmarkStart w:id="33" w:name="_Toc408469740"/>
      <w:r>
        <w:t>7.3</w:t>
      </w:r>
      <w:r w:rsidRPr="002C757C">
        <w:t xml:space="preserve">. </w:t>
      </w:r>
      <w:r>
        <w:t>Prokázání kvalifikace</w:t>
      </w:r>
      <w:bookmarkEnd w:id="31"/>
      <w:bookmarkEnd w:id="32"/>
      <w:bookmarkEnd w:id="33"/>
    </w:p>
    <w:p w:rsidR="00863ADE" w:rsidRPr="001F133B" w:rsidRDefault="00863ADE" w:rsidP="00863ADE">
      <w:pPr>
        <w:jc w:val="both"/>
        <w:rPr>
          <w:rFonts w:asciiTheme="minorHAnsi" w:hAnsiTheme="minorHAnsi" w:cstheme="minorHAnsi"/>
        </w:rPr>
      </w:pPr>
      <w:r w:rsidRPr="001F133B">
        <w:rPr>
          <w:rFonts w:asciiTheme="minorHAnsi" w:hAnsiTheme="minorHAnsi" w:cstheme="minorHAnsi"/>
        </w:rPr>
        <w:t>Z hlediska pravosti a stáří dokladů se dodavatel řídí ustanovením § 57 zákona.</w:t>
      </w:r>
    </w:p>
    <w:p w:rsidR="00863ADE" w:rsidRDefault="00863ADE" w:rsidP="00863AD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63ADE" w:rsidRDefault="00863ADE" w:rsidP="00863A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Doklady předloží uchazeč v kopii</w:t>
      </w:r>
      <w:r w:rsidRPr="002C757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Čestná prohlášení budou</w:t>
      </w:r>
      <w:r w:rsidRPr="002C757C">
        <w:rPr>
          <w:rFonts w:asciiTheme="minorHAnsi" w:hAnsiTheme="minorHAnsi" w:cstheme="minorHAnsi"/>
          <w:color w:val="000000"/>
        </w:rPr>
        <w:t xml:space="preserve"> pod</w:t>
      </w:r>
      <w:r>
        <w:rPr>
          <w:rFonts w:asciiTheme="minorHAnsi" w:hAnsiTheme="minorHAnsi" w:cstheme="minorHAnsi"/>
          <w:color w:val="000000"/>
        </w:rPr>
        <w:t>e</w:t>
      </w:r>
      <w:r w:rsidRPr="002C757C">
        <w:rPr>
          <w:rFonts w:asciiTheme="minorHAnsi" w:hAnsiTheme="minorHAnsi" w:cstheme="minorHAnsi"/>
          <w:color w:val="000000"/>
        </w:rPr>
        <w:t>ps</w:t>
      </w:r>
      <w:r>
        <w:rPr>
          <w:rFonts w:asciiTheme="minorHAnsi" w:hAnsiTheme="minorHAnsi" w:cstheme="minorHAnsi"/>
          <w:color w:val="000000"/>
        </w:rPr>
        <w:t>ána osobou oprávněnou</w:t>
      </w:r>
      <w:r w:rsidRPr="002C757C">
        <w:rPr>
          <w:rFonts w:asciiTheme="minorHAnsi" w:hAnsiTheme="minorHAnsi" w:cstheme="minorHAnsi"/>
          <w:color w:val="000000"/>
        </w:rPr>
        <w:t xml:space="preserve"> za zájemce jednat</w:t>
      </w:r>
      <w:r>
        <w:rPr>
          <w:rFonts w:asciiTheme="minorHAnsi" w:hAnsiTheme="minorHAnsi" w:cstheme="minorHAnsi"/>
          <w:color w:val="000000"/>
        </w:rPr>
        <w:t xml:space="preserve">. </w:t>
      </w:r>
    </w:p>
    <w:p w:rsidR="00AA652A" w:rsidRDefault="00AA652A" w:rsidP="00863A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AA652A" w:rsidRDefault="00AA652A" w:rsidP="00AA652A">
      <w:pPr>
        <w:jc w:val="both"/>
        <w:rPr>
          <w:rFonts w:asciiTheme="minorHAnsi" w:hAnsiTheme="minorHAnsi" w:cstheme="minorHAnsi"/>
        </w:rPr>
      </w:pPr>
      <w:r w:rsidRPr="00AA6F42">
        <w:rPr>
          <w:rFonts w:asciiTheme="minorHAnsi" w:hAnsiTheme="minorHAnsi" w:cstheme="minorHAnsi"/>
          <w:b/>
        </w:rPr>
        <w:t>Uchazeč v souladu znění § 62 odst. 3 zákona, požaduje prokázání splnění kvalifikačních předpokladů v době podání nabídky čestným prohlášením, z jehož obsahu bude zřejmé, že uchazeč tyto kvalifikační předpoklady požadované zadavatelem splňuje.</w:t>
      </w:r>
      <w:r>
        <w:rPr>
          <w:rFonts w:asciiTheme="minorHAnsi" w:hAnsiTheme="minorHAnsi" w:cstheme="minorHAnsi"/>
        </w:rPr>
        <w:t xml:space="preserve"> Uchazeč, se kterým bude uzavírána smlouva podle §82, je povinen před jejím uzavřením předložit zadavateli originály nebo úředně ověření kopie dokladů prokazující splnění kvalifikace</w:t>
      </w:r>
      <w:r w:rsidRPr="000772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(doklady musí být datovány ke dni podání nabídek). Nesplnění této povinnosti se považuje za neposkytnutí součinnosti k uzavření smlouvy ve smyslu §82 odst. 4 zákona.</w:t>
      </w:r>
    </w:p>
    <w:p w:rsidR="00AA652A" w:rsidRDefault="00AA652A" w:rsidP="00863A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863ADE" w:rsidRDefault="00863ADE" w:rsidP="00863ADE">
      <w:pPr>
        <w:jc w:val="both"/>
      </w:pPr>
    </w:p>
    <w:p w:rsidR="00863ADE" w:rsidRPr="001F133B" w:rsidRDefault="00863ADE" w:rsidP="00863A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Dle ustanovení §60 d</w:t>
      </w:r>
      <w:r w:rsidRPr="001F133B">
        <w:rPr>
          <w:rFonts w:asciiTheme="minorHAnsi" w:hAnsiTheme="minorHAnsi" w:cstheme="minorHAnsi"/>
        </w:rPr>
        <w:t xml:space="preserve">odavatel, který nesplní kvalifikaci v požadovaném rozsahu nebo nesplní povinnost </w:t>
      </w:r>
      <w:r>
        <w:rPr>
          <w:rFonts w:asciiTheme="minorHAnsi" w:hAnsiTheme="minorHAnsi" w:cstheme="minorHAnsi"/>
        </w:rPr>
        <w:t>stanovenou v §</w:t>
      </w:r>
      <w:r w:rsidRPr="005A2A94">
        <w:rPr>
          <w:rFonts w:asciiTheme="minorHAnsi" w:hAnsiTheme="minorHAnsi" w:cstheme="minorHAnsi"/>
        </w:rPr>
        <w:t>58 (viz bod 7.3.6. změny v kvalifikaci), musí být</w:t>
      </w:r>
      <w:r w:rsidRPr="001F133B">
        <w:rPr>
          <w:rFonts w:asciiTheme="minorHAnsi" w:hAnsiTheme="minorHAnsi" w:cstheme="minorHAnsi"/>
        </w:rPr>
        <w:t xml:space="preserve"> zadavatelem vyloučen z účasti v zadávacím řízení. </w:t>
      </w:r>
    </w:p>
    <w:p w:rsidR="00863ADE" w:rsidRDefault="00863ADE" w:rsidP="00863ADE">
      <w:pPr>
        <w:jc w:val="both"/>
      </w:pPr>
    </w:p>
    <w:p w:rsidR="00051510" w:rsidRPr="00051510" w:rsidRDefault="00051510" w:rsidP="00863ADE">
      <w:pPr>
        <w:jc w:val="both"/>
        <w:rPr>
          <w:b/>
        </w:rPr>
      </w:pPr>
      <w:r w:rsidRPr="00051510">
        <w:rPr>
          <w:b/>
        </w:rPr>
        <w:t>Rozsah požadované kvalifikace:</w:t>
      </w:r>
    </w:p>
    <w:p w:rsidR="00863ADE" w:rsidRPr="00707C40" w:rsidRDefault="00863ADE" w:rsidP="00863ADE">
      <w:pPr>
        <w:pStyle w:val="Nadpis2"/>
      </w:pPr>
      <w:bookmarkStart w:id="34" w:name="_Toc352168371"/>
      <w:bookmarkStart w:id="35" w:name="_Toc352746994"/>
      <w:bookmarkStart w:id="36" w:name="_Toc408469741"/>
      <w:r>
        <w:t>7</w:t>
      </w:r>
      <w:r w:rsidRPr="00707C40">
        <w:t>.</w:t>
      </w:r>
      <w:r>
        <w:t>3.1.</w:t>
      </w:r>
      <w:r w:rsidRPr="00707C40">
        <w:t xml:space="preserve"> </w:t>
      </w:r>
      <w:r>
        <w:t xml:space="preserve">Základní kvalifikační předpoklady </w:t>
      </w:r>
      <w:r w:rsidRPr="00707C40">
        <w:t>dle §53 zákona</w:t>
      </w:r>
      <w:bookmarkEnd w:id="34"/>
      <w:bookmarkEnd w:id="35"/>
      <w:bookmarkEnd w:id="36"/>
    </w:p>
    <w:p w:rsidR="00863ADE" w:rsidRPr="00376ECC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376ECC">
        <w:rPr>
          <w:rFonts w:asciiTheme="minorHAnsi" w:hAnsiTheme="minorHAnsi" w:cstheme="minorHAnsi"/>
        </w:rPr>
        <w:t>Splnění základních kvalifikačních předpokladů dle § 53 odstavce 1 zákona doloží dodavatel předložením:</w:t>
      </w:r>
    </w:p>
    <w:p w:rsidR="00863ADE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051510" w:rsidRPr="00707C40" w:rsidRDefault="00051510" w:rsidP="00051510">
      <w:pPr>
        <w:pStyle w:val="Odstavecseseznamem"/>
        <w:numPr>
          <w:ilvl w:val="1"/>
          <w:numId w:val="27"/>
        </w:num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707C40">
        <w:rPr>
          <w:rFonts w:asciiTheme="minorHAnsi" w:hAnsiTheme="minorHAnsi" w:cstheme="minorHAnsi"/>
        </w:rPr>
        <w:t xml:space="preserve">výpisů z evidence Rejstříku trestů, v případě odst. 1 písm. a) a b). </w:t>
      </w:r>
    </w:p>
    <w:p w:rsidR="00051510" w:rsidRPr="00707C40" w:rsidRDefault="00051510" w:rsidP="00051510">
      <w:pPr>
        <w:pStyle w:val="Odstavecseseznamem"/>
        <w:numPr>
          <w:ilvl w:val="1"/>
          <w:numId w:val="27"/>
        </w:num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707C40">
        <w:rPr>
          <w:rFonts w:asciiTheme="minorHAnsi" w:hAnsiTheme="minorHAnsi" w:cstheme="minorHAnsi"/>
        </w:rPr>
        <w:lastRenderedPageBreak/>
        <w:t>potvrzením příslušného finančního úřadu a ve vztahu ke spotřební dani čestného prohlášení (odstavec 1 písm. f).</w:t>
      </w:r>
    </w:p>
    <w:p w:rsidR="00051510" w:rsidRPr="00707C40" w:rsidRDefault="00051510" w:rsidP="00051510">
      <w:pPr>
        <w:pStyle w:val="Odstavecseseznamem"/>
        <w:numPr>
          <w:ilvl w:val="1"/>
          <w:numId w:val="27"/>
        </w:num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707C40">
        <w:rPr>
          <w:rFonts w:asciiTheme="minorHAnsi" w:hAnsiTheme="minorHAnsi" w:cstheme="minorHAnsi"/>
        </w:rPr>
        <w:t xml:space="preserve">potvrzením příslušného orgánu či instituce (odstavec 1 písm. h) </w:t>
      </w:r>
    </w:p>
    <w:p w:rsidR="00051510" w:rsidRPr="00707C40" w:rsidRDefault="00051510" w:rsidP="00051510">
      <w:pPr>
        <w:pStyle w:val="Odstavecseseznamem"/>
        <w:numPr>
          <w:ilvl w:val="1"/>
          <w:numId w:val="27"/>
        </w:num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čestného prohlášení (odst. 1 písm. c) až e) a g), i) až k)) </w:t>
      </w:r>
      <w:r w:rsidRPr="00707C40">
        <w:rPr>
          <w:rFonts w:asciiTheme="minorHAnsi" w:hAnsiTheme="minorHAnsi" w:cstheme="minorHAnsi"/>
        </w:rPr>
        <w:t xml:space="preserve">k čemuž zájemce využije </w:t>
      </w:r>
      <w:r w:rsidRPr="00F920D4">
        <w:rPr>
          <w:rFonts w:asciiTheme="minorHAnsi" w:hAnsiTheme="minorHAnsi" w:cstheme="minorHAnsi"/>
        </w:rPr>
        <w:t>přílohu č. 2</w:t>
      </w:r>
      <w:r>
        <w:rPr>
          <w:rFonts w:asciiTheme="minorHAnsi" w:hAnsiTheme="minorHAnsi" w:cstheme="minorHAnsi"/>
        </w:rPr>
        <w:t xml:space="preserve"> ZÚZD</w:t>
      </w:r>
      <w:r w:rsidRPr="00F920D4">
        <w:rPr>
          <w:rFonts w:asciiTheme="minorHAnsi" w:hAnsiTheme="minorHAnsi" w:cstheme="minorHAnsi"/>
        </w:rPr>
        <w:t xml:space="preserve"> - Prohlášení o splnění</w:t>
      </w:r>
      <w:r w:rsidRPr="00707C40">
        <w:rPr>
          <w:rFonts w:asciiTheme="minorHAnsi" w:hAnsiTheme="minorHAnsi" w:cstheme="minorHAnsi"/>
        </w:rPr>
        <w:t xml:space="preserve"> základních kvalifikačních předpokladů podle § 53 (vzor). </w:t>
      </w:r>
    </w:p>
    <w:p w:rsidR="00051510" w:rsidRDefault="00051510" w:rsidP="00051510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051510" w:rsidRPr="002C757C" w:rsidRDefault="00051510" w:rsidP="0005151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Doklady prokazující splnění základních kvalifikačních předpokladů nesmí být starší 90 dnů ke dni podání nabídky.</w:t>
      </w:r>
    </w:p>
    <w:p w:rsidR="00051510" w:rsidRDefault="00051510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863ADE" w:rsidRPr="00707C40" w:rsidRDefault="00863ADE" w:rsidP="00863ADE">
      <w:pPr>
        <w:pStyle w:val="Nadpis2"/>
      </w:pPr>
      <w:bookmarkStart w:id="37" w:name="_Toc352168372"/>
      <w:bookmarkStart w:id="38" w:name="_Toc352746995"/>
      <w:bookmarkStart w:id="39" w:name="_Toc408469742"/>
      <w:r>
        <w:t>7</w:t>
      </w:r>
      <w:r w:rsidRPr="00707C40">
        <w:t>.</w:t>
      </w:r>
      <w:r>
        <w:t>3</w:t>
      </w:r>
      <w:r w:rsidRPr="00707C40">
        <w:t>.</w:t>
      </w:r>
      <w:r>
        <w:t>2.</w:t>
      </w:r>
      <w:r w:rsidRPr="00707C40">
        <w:t xml:space="preserve"> </w:t>
      </w:r>
      <w:r>
        <w:t xml:space="preserve">Profesní kvalifikační předpoklady </w:t>
      </w:r>
      <w:r w:rsidRPr="00707C40">
        <w:t>dle §54 zákona</w:t>
      </w:r>
      <w:bookmarkEnd w:id="37"/>
      <w:bookmarkEnd w:id="38"/>
      <w:bookmarkEnd w:id="39"/>
    </w:p>
    <w:p w:rsidR="00863ADE" w:rsidRDefault="00863ADE" w:rsidP="00863AD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 xml:space="preserve">Profesní kvalifikační předpoklady prokáže zájemce předložením </w:t>
      </w:r>
    </w:p>
    <w:p w:rsidR="00863ADE" w:rsidRDefault="00863ADE" w:rsidP="00863AD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dle § 54, písm. a) </w:t>
      </w:r>
      <w:r w:rsidRPr="00707490">
        <w:rPr>
          <w:rFonts w:asciiTheme="minorHAnsi" w:hAnsiTheme="minorHAnsi" w:cstheme="minorHAnsi"/>
        </w:rPr>
        <w:t>výpis z obchodního rejstříku</w:t>
      </w:r>
      <w:r>
        <w:rPr>
          <w:rFonts w:asciiTheme="minorHAnsi" w:hAnsiTheme="minorHAnsi" w:cstheme="minorHAnsi"/>
        </w:rPr>
        <w:t>, pokud je v něm zapsán,</w:t>
      </w:r>
      <w:r w:rsidRPr="00707490">
        <w:rPr>
          <w:rFonts w:asciiTheme="minorHAnsi" w:hAnsiTheme="minorHAnsi" w:cstheme="minorHAnsi"/>
        </w:rPr>
        <w:t xml:space="preserve"> či </w:t>
      </w:r>
      <w:r>
        <w:rPr>
          <w:rFonts w:asciiTheme="minorHAnsi" w:hAnsiTheme="minorHAnsi" w:cstheme="minorHAnsi"/>
        </w:rPr>
        <w:t>výpis z </w:t>
      </w:r>
      <w:r w:rsidRPr="00707490">
        <w:rPr>
          <w:rFonts w:asciiTheme="minorHAnsi" w:hAnsiTheme="minorHAnsi" w:cstheme="minorHAnsi"/>
        </w:rPr>
        <w:t xml:space="preserve">jiné </w:t>
      </w:r>
      <w:r>
        <w:rPr>
          <w:rFonts w:asciiTheme="minorHAnsi" w:hAnsiTheme="minorHAnsi" w:cstheme="minorHAnsi"/>
        </w:rPr>
        <w:t xml:space="preserve">obdobné </w:t>
      </w:r>
      <w:r w:rsidRPr="00707490">
        <w:rPr>
          <w:rFonts w:asciiTheme="minorHAnsi" w:hAnsiTheme="minorHAnsi" w:cstheme="minorHAnsi"/>
        </w:rPr>
        <w:t xml:space="preserve">evidence, </w:t>
      </w:r>
      <w:r>
        <w:rPr>
          <w:rFonts w:asciiTheme="minorHAnsi" w:hAnsiTheme="minorHAnsi" w:cstheme="minorHAnsi"/>
        </w:rPr>
        <w:t xml:space="preserve">pokud je </w:t>
      </w:r>
      <w:r w:rsidRPr="00707490">
        <w:rPr>
          <w:rFonts w:asciiTheme="minorHAnsi" w:hAnsiTheme="minorHAnsi" w:cstheme="minorHAnsi"/>
        </w:rPr>
        <w:t xml:space="preserve">v ní zájemce zapsán ne starším 90 dnů </w:t>
      </w:r>
    </w:p>
    <w:p w:rsidR="00863ADE" w:rsidRDefault="00863ADE" w:rsidP="00863ADE">
      <w:pPr>
        <w:pStyle w:val="Obsah1"/>
        <w:numPr>
          <w:ilvl w:val="0"/>
          <w:numId w:val="19"/>
        </w:numPr>
      </w:pPr>
      <w:r w:rsidRPr="00F776AD">
        <w:rPr>
          <w:rFonts w:asciiTheme="minorHAnsi" w:hAnsiTheme="minorHAnsi" w:cstheme="minorHAnsi"/>
        </w:rPr>
        <w:t>dle § 54, písm. b) doklad o oprávnění k podnikání podle zvláštních právních předpisů v rozsahu</w:t>
      </w:r>
      <w:r>
        <w:t xml:space="preserve"> odpovídajícím</w:t>
      </w:r>
      <w:r w:rsidRPr="00707490">
        <w:rPr>
          <w:rFonts w:cs="Calibri"/>
        </w:rPr>
        <w:t xml:space="preserve"> předmět</w:t>
      </w:r>
      <w:r>
        <w:rPr>
          <w:rFonts w:cs="Calibri"/>
        </w:rPr>
        <w:t>u</w:t>
      </w:r>
      <w:r w:rsidRPr="00707490">
        <w:rPr>
          <w:rFonts w:cs="Calibri"/>
        </w:rPr>
        <w:t xml:space="preserve"> veřejné zakázky,</w:t>
      </w:r>
      <w:r w:rsidRPr="00707490">
        <w:t xml:space="preserve"> </w:t>
      </w:r>
      <w:r>
        <w:t>zejména doklad prokazující příslušné živnostenské oprávnění či licenci.</w:t>
      </w:r>
    </w:p>
    <w:p w:rsidR="00863ADE" w:rsidRPr="004E0A25" w:rsidRDefault="00863ADE" w:rsidP="00863AD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863ADE" w:rsidRPr="002C757C" w:rsidRDefault="00863ADE" w:rsidP="00863ADE">
      <w:pPr>
        <w:pStyle w:val="Nadpis2"/>
      </w:pPr>
      <w:bookmarkStart w:id="40" w:name="_Toc352168373"/>
      <w:bookmarkStart w:id="41" w:name="_Toc352746996"/>
      <w:bookmarkStart w:id="42" w:name="_Toc408469743"/>
      <w:r>
        <w:t>7.3.3</w:t>
      </w:r>
      <w:r w:rsidRPr="002C757C">
        <w:t xml:space="preserve">. </w:t>
      </w:r>
      <w:r>
        <w:t>Ekonomická a finanční způsobilost dle §50, odst. 1, písm. c)</w:t>
      </w:r>
      <w:bookmarkEnd w:id="40"/>
      <w:bookmarkEnd w:id="41"/>
      <w:bookmarkEnd w:id="42"/>
    </w:p>
    <w:p w:rsidR="00863ADE" w:rsidRDefault="00863ADE" w:rsidP="00863ADE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Splnění tohoto kvalifikačního předpokladu prokáže zájemce předložením čestného prohlášení o své ekonomické a finanční způsobilosti splnit veřejnou zakázku.</w:t>
      </w:r>
    </w:p>
    <w:p w:rsidR="00863ADE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863ADE" w:rsidRPr="00707C40" w:rsidRDefault="00863ADE" w:rsidP="00863ADE">
      <w:pPr>
        <w:pStyle w:val="Nadpis2"/>
      </w:pPr>
      <w:bookmarkStart w:id="43" w:name="_Toc352168374"/>
      <w:bookmarkStart w:id="44" w:name="_Toc352746997"/>
      <w:bookmarkStart w:id="45" w:name="_Toc408469744"/>
      <w:r>
        <w:t xml:space="preserve">7.3.4. Technické kvalifikační předpoklady </w:t>
      </w:r>
      <w:r w:rsidRPr="00707C40">
        <w:t>dle §56 zákona</w:t>
      </w:r>
      <w:bookmarkEnd w:id="43"/>
      <w:bookmarkEnd w:id="44"/>
      <w:bookmarkEnd w:id="45"/>
    </w:p>
    <w:p w:rsidR="00863ADE" w:rsidRDefault="00863ADE" w:rsidP="00863ADE">
      <w:pPr>
        <w:autoSpaceDE w:val="0"/>
        <w:autoSpaceDN w:val="0"/>
        <w:adjustRightInd w:val="0"/>
        <w:jc w:val="both"/>
        <w:rPr>
          <w:rFonts w:cs="Calibri"/>
        </w:rPr>
      </w:pPr>
      <w:r w:rsidRPr="00A31A05">
        <w:rPr>
          <w:rFonts w:cs="Calibri"/>
        </w:rPr>
        <w:t xml:space="preserve">K prokázání splnění technických kvalifikačních předpokladů </w:t>
      </w:r>
      <w:r>
        <w:rPr>
          <w:rFonts w:cs="Calibri"/>
        </w:rPr>
        <w:t xml:space="preserve">zájemce </w:t>
      </w:r>
      <w:r w:rsidRPr="00A31A05">
        <w:rPr>
          <w:rFonts w:cs="Calibri"/>
        </w:rPr>
        <w:t>pro plnění této veřejné zakázky na dodávky zadavatel požaduje předložení následujících dokladů:</w:t>
      </w:r>
    </w:p>
    <w:p w:rsidR="00051510" w:rsidRDefault="00051510" w:rsidP="00863ADE">
      <w:pPr>
        <w:autoSpaceDE w:val="0"/>
        <w:autoSpaceDN w:val="0"/>
        <w:adjustRightInd w:val="0"/>
        <w:jc w:val="both"/>
        <w:rPr>
          <w:rFonts w:cs="Calibri"/>
        </w:rPr>
      </w:pPr>
    </w:p>
    <w:p w:rsidR="00051510" w:rsidRDefault="00051510" w:rsidP="00051510">
      <w:pPr>
        <w:autoSpaceDE w:val="0"/>
        <w:autoSpaceDN w:val="0"/>
        <w:adjustRightInd w:val="0"/>
        <w:jc w:val="both"/>
        <w:rPr>
          <w:rFonts w:cs="Calibri"/>
        </w:rPr>
      </w:pPr>
      <w:r w:rsidRPr="00A31A05">
        <w:rPr>
          <w:rFonts w:cs="Calibri"/>
          <w:b/>
        </w:rPr>
        <w:t>a)</w:t>
      </w:r>
      <w:r w:rsidRPr="00A31A05">
        <w:rPr>
          <w:rFonts w:cs="Calibri"/>
        </w:rPr>
        <w:t xml:space="preserve"> dle ustanovení § 56 odst. 1 písm. a) - seznam významných dodávek provedených dodavatelem v posledních 3 letech </w:t>
      </w:r>
      <w:r>
        <w:rPr>
          <w:rFonts w:cs="Calibri"/>
        </w:rPr>
        <w:t>s uvedením jejich rozsahu a doby plnění. Přílohou tohoto seznamu musí být:</w:t>
      </w:r>
    </w:p>
    <w:p w:rsidR="00051510" w:rsidRDefault="00051510" w:rsidP="0005151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Calibri"/>
        </w:rPr>
      </w:pPr>
      <w:r w:rsidRPr="00E33344">
        <w:rPr>
          <w:rFonts w:cs="Calibri"/>
        </w:rPr>
        <w:t>osvědčení vydané či podepsané veřejným zadavatelem, pokud bylo zboží dodáno veřejnému zadavateli</w:t>
      </w:r>
    </w:p>
    <w:p w:rsidR="00051510" w:rsidRDefault="00051510" w:rsidP="0005151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osvědčení vydané jinou osobou, pokud bylo zboží dodáno jiné osobě než veřejnému zadavateli, nebo</w:t>
      </w:r>
    </w:p>
    <w:p w:rsidR="00051510" w:rsidRPr="00E33344" w:rsidRDefault="00051510" w:rsidP="0005151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smlouva s jinou osobou a doklad o uskutečnění plnění dodavatele, není-li současně možné osvědčení podle bodu 2 od této osoby získat z důvodů spočívajících na její straně </w:t>
      </w:r>
    </w:p>
    <w:p w:rsidR="00051510" w:rsidRPr="00A31A05" w:rsidRDefault="00051510" w:rsidP="00051510">
      <w:pPr>
        <w:autoSpaceDE w:val="0"/>
        <w:autoSpaceDN w:val="0"/>
        <w:adjustRightInd w:val="0"/>
        <w:jc w:val="both"/>
        <w:rPr>
          <w:rFonts w:cs="Calibri"/>
        </w:rPr>
      </w:pPr>
    </w:p>
    <w:p w:rsidR="00051510" w:rsidRPr="00A20CFC" w:rsidRDefault="00051510" w:rsidP="00051510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U</w:t>
      </w:r>
      <w:r w:rsidRPr="00A20CFC">
        <w:rPr>
          <w:rFonts w:cs="Calibri"/>
        </w:rPr>
        <w:t xml:space="preserve">chazeč doloží seznam alespoň 3 zakázek obdobného charakteru jako je předmět výběrového řízení (včetně osvědčení či referenční listiny), a to v minimální hodnotě. </w:t>
      </w:r>
      <w:r>
        <w:rPr>
          <w:rFonts w:cs="Calibri"/>
        </w:rPr>
        <w:t>3</w:t>
      </w:r>
      <w:r w:rsidRPr="00A20CFC">
        <w:rPr>
          <w:rFonts w:cs="Calibri"/>
        </w:rPr>
        <w:t> 000 000 Kč bez DPH za každou zakázku.</w:t>
      </w:r>
      <w:r>
        <w:rPr>
          <w:rFonts w:cs="Calibri"/>
        </w:rPr>
        <w:t xml:space="preserve"> O</w:t>
      </w:r>
      <w:r w:rsidRPr="00A20CFC">
        <w:rPr>
          <w:rFonts w:cs="Calibri"/>
        </w:rPr>
        <w:t xml:space="preserve">bdobným charakterem zakázky má zadavatele na mysli realizaci zakázky na dodávku výstražního varovného systému s použitím minimálně </w:t>
      </w:r>
      <w:r>
        <w:rPr>
          <w:rFonts w:cs="Calibri"/>
        </w:rPr>
        <w:t>3</w:t>
      </w:r>
      <w:r w:rsidRPr="00A20CFC">
        <w:rPr>
          <w:rFonts w:cs="Calibri"/>
        </w:rPr>
        <w:t>0 kusů obousměrných bezdrátových hlásičů</w:t>
      </w:r>
      <w:r>
        <w:rPr>
          <w:rFonts w:cs="Calibri"/>
        </w:rPr>
        <w:t xml:space="preserve"> a 1ks rádiem řízených </w:t>
      </w:r>
      <w:proofErr w:type="spellStart"/>
      <w:r>
        <w:rPr>
          <w:rFonts w:cs="Calibri"/>
        </w:rPr>
        <w:t>hladinoměrů</w:t>
      </w:r>
      <w:proofErr w:type="spellEnd"/>
      <w:r>
        <w:rPr>
          <w:rFonts w:cs="Calibri"/>
        </w:rPr>
        <w:t>.</w:t>
      </w:r>
      <w:r w:rsidRPr="00A20CFC">
        <w:rPr>
          <w:rFonts w:cs="Calibri"/>
        </w:rPr>
        <w:t xml:space="preserve"> </w:t>
      </w:r>
    </w:p>
    <w:p w:rsidR="00051510" w:rsidRDefault="00051510" w:rsidP="00051510">
      <w:pPr>
        <w:autoSpaceDE w:val="0"/>
        <w:autoSpaceDN w:val="0"/>
        <w:adjustRightInd w:val="0"/>
        <w:jc w:val="both"/>
        <w:rPr>
          <w:rFonts w:cs="Calibri"/>
        </w:rPr>
      </w:pPr>
    </w:p>
    <w:p w:rsidR="00051510" w:rsidRPr="00A31A05" w:rsidRDefault="00051510" w:rsidP="00863ADE">
      <w:pPr>
        <w:autoSpaceDE w:val="0"/>
        <w:autoSpaceDN w:val="0"/>
        <w:adjustRightInd w:val="0"/>
        <w:jc w:val="both"/>
        <w:rPr>
          <w:rFonts w:cs="Calibri"/>
        </w:rPr>
      </w:pPr>
    </w:p>
    <w:p w:rsidR="00863ADE" w:rsidRDefault="00863ADE" w:rsidP="00863ADE">
      <w:pPr>
        <w:autoSpaceDE w:val="0"/>
        <w:autoSpaceDN w:val="0"/>
        <w:adjustRightInd w:val="0"/>
        <w:jc w:val="both"/>
        <w:rPr>
          <w:rFonts w:cs="Calibri"/>
          <w:b/>
        </w:rPr>
      </w:pPr>
    </w:p>
    <w:p w:rsidR="00051510" w:rsidRPr="00AA7F5A" w:rsidRDefault="00051510" w:rsidP="00051510">
      <w:pPr>
        <w:pStyle w:val="Odstavecseseznamem"/>
        <w:autoSpaceDE w:val="0"/>
        <w:autoSpaceDN w:val="0"/>
        <w:adjustRightInd w:val="0"/>
        <w:ind w:left="0"/>
        <w:jc w:val="both"/>
        <w:rPr>
          <w:rFonts w:cs="Calibri"/>
        </w:rPr>
      </w:pPr>
      <w:r>
        <w:rPr>
          <w:rFonts w:cs="Calibri"/>
          <w:b/>
        </w:rPr>
        <w:t>b</w:t>
      </w:r>
      <w:r w:rsidRPr="00AA7F5A">
        <w:rPr>
          <w:rFonts w:cs="Calibri"/>
          <w:b/>
        </w:rPr>
        <w:t xml:space="preserve">) </w:t>
      </w:r>
      <w:r>
        <w:rPr>
          <w:rFonts w:cs="Calibri"/>
        </w:rPr>
        <w:t xml:space="preserve">dále </w:t>
      </w:r>
      <w:r w:rsidRPr="00A31A05">
        <w:rPr>
          <w:rFonts w:cs="Calibri"/>
        </w:rPr>
        <w:t xml:space="preserve">dle </w:t>
      </w:r>
      <w:r>
        <w:rPr>
          <w:rFonts w:cs="Calibri"/>
        </w:rPr>
        <w:t xml:space="preserve">ustanovení </w:t>
      </w:r>
      <w:r w:rsidRPr="00A31A05">
        <w:rPr>
          <w:rFonts w:cs="Calibri"/>
        </w:rPr>
        <w:t>§ 56</w:t>
      </w:r>
      <w:r>
        <w:rPr>
          <w:rFonts w:cs="Calibri"/>
        </w:rPr>
        <w:t>, odst. 1, písm. f) doklad prokazující shodu požadovaného výrobku vydaný příslušným orgánem, a to konkrétně</w:t>
      </w:r>
    </w:p>
    <w:p w:rsidR="00051510" w:rsidRDefault="00051510" w:rsidP="000515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</w:rPr>
      </w:pPr>
      <w:r w:rsidRPr="00CE4BCC">
        <w:rPr>
          <w:rFonts w:cs="Calibri"/>
        </w:rPr>
        <w:t xml:space="preserve">Dodavatel musí předložit platný schvalovací dokument vydaný na produkt, který nabízí v rámci nabídky do výběrového řízení. Dokument musí být vydán generálním ředitelstvím </w:t>
      </w:r>
      <w:r w:rsidRPr="00CE4BCC">
        <w:rPr>
          <w:rFonts w:cs="Calibri"/>
        </w:rPr>
        <w:lastRenderedPageBreak/>
        <w:t xml:space="preserve">HZS ČR, a musí v něm být uvedeno, že produkt (zařízení) splňuje „technické požadavky na koncové prvky varování připojované do jednotného systému varování a vyrozumění“ </w:t>
      </w:r>
      <w:proofErr w:type="spellStart"/>
      <w:proofErr w:type="gramStart"/>
      <w:r w:rsidRPr="00CE4BCC">
        <w:rPr>
          <w:rFonts w:cs="Calibri"/>
        </w:rPr>
        <w:t>č.j</w:t>
      </w:r>
      <w:proofErr w:type="spellEnd"/>
      <w:r w:rsidRPr="00CE4BCC">
        <w:rPr>
          <w:rFonts w:cs="Calibri"/>
        </w:rPr>
        <w:t>.</w:t>
      </w:r>
      <w:proofErr w:type="gramEnd"/>
      <w:r w:rsidRPr="00CE4BCC">
        <w:rPr>
          <w:rFonts w:cs="Calibri"/>
        </w:rPr>
        <w:t xml:space="preserve"> MV-24666-1/PO-2008  nebo rovnocenného dokladu vydaného v členském státě Evropské unie. </w:t>
      </w:r>
    </w:p>
    <w:p w:rsidR="00051510" w:rsidRDefault="00051510" w:rsidP="00051510">
      <w:pPr>
        <w:pStyle w:val="Odstavecseseznamem"/>
        <w:autoSpaceDE w:val="0"/>
        <w:autoSpaceDN w:val="0"/>
        <w:adjustRightInd w:val="0"/>
        <w:jc w:val="both"/>
        <w:rPr>
          <w:rFonts w:cs="Calibri"/>
        </w:rPr>
      </w:pPr>
      <w:r w:rsidRPr="00CE4BCC">
        <w:rPr>
          <w:rFonts w:cs="Calibri"/>
        </w:rPr>
        <w:t>Toto uchazeč prokáže předložením předmětného dokumentu.</w:t>
      </w:r>
    </w:p>
    <w:p w:rsidR="00051510" w:rsidRDefault="00051510" w:rsidP="00051510">
      <w:pPr>
        <w:pStyle w:val="Odstavecseseznamem"/>
        <w:numPr>
          <w:ilvl w:val="0"/>
          <w:numId w:val="12"/>
        </w:numPr>
        <w:spacing w:before="100" w:beforeAutospacing="1"/>
      </w:pPr>
      <w:r>
        <w:t>Dodavatel musí předložit čestné prohlášení výrobce VIS, že nabízený VIS je plně kompatibilní se stávajícím varovným systémem, který provozuje město Králův Dvůr.</w:t>
      </w:r>
    </w:p>
    <w:p w:rsidR="00051510" w:rsidRDefault="00051510" w:rsidP="00051510">
      <w:pPr>
        <w:pStyle w:val="Odstavecseseznamem"/>
        <w:numPr>
          <w:ilvl w:val="0"/>
          <w:numId w:val="12"/>
        </w:numPr>
        <w:spacing w:before="100" w:beforeAutospacing="1"/>
      </w:pPr>
      <w:r>
        <w:t xml:space="preserve">Dodavatel musí  doložit </w:t>
      </w:r>
      <w:r w:rsidRPr="00A7592C">
        <w:rPr>
          <w:rFonts w:eastAsia="Calibri"/>
        </w:rPr>
        <w:t>výňate</w:t>
      </w:r>
      <w:r>
        <w:rPr>
          <w:rFonts w:eastAsia="Calibri"/>
        </w:rPr>
        <w:t>k</w:t>
      </w:r>
      <w:r w:rsidRPr="00A7592C">
        <w:rPr>
          <w:rFonts w:eastAsia="Calibri"/>
        </w:rPr>
        <w:t xml:space="preserve"> ze zprávy ze zkoušek provedených podle dokumentu </w:t>
      </w:r>
      <w:proofErr w:type="spellStart"/>
      <w:proofErr w:type="gramStart"/>
      <w:r w:rsidRPr="00A7592C">
        <w:rPr>
          <w:rFonts w:eastAsia="Calibri"/>
        </w:rPr>
        <w:t>č.j</w:t>
      </w:r>
      <w:proofErr w:type="spellEnd"/>
      <w:r w:rsidRPr="00A7592C">
        <w:rPr>
          <w:rFonts w:eastAsia="Calibri"/>
        </w:rPr>
        <w:t>.</w:t>
      </w:r>
      <w:proofErr w:type="gramEnd"/>
      <w:r w:rsidRPr="00A7592C">
        <w:rPr>
          <w:rFonts w:eastAsia="Calibri"/>
        </w:rPr>
        <w:t xml:space="preserve"> MV-24666-1/PO-2008, případně zprávou či jiným dokumentem vystaveným Institutem ochrany obyvatel Lázně </w:t>
      </w:r>
      <w:proofErr w:type="spellStart"/>
      <w:r w:rsidRPr="00A7592C">
        <w:rPr>
          <w:rFonts w:eastAsia="Calibri"/>
        </w:rPr>
        <w:t>Bohdaneč</w:t>
      </w:r>
      <w:proofErr w:type="spellEnd"/>
      <w:r>
        <w:rPr>
          <w:rFonts w:eastAsia="Calibri"/>
        </w:rPr>
        <w:t>, že jeho nabízený VIS je plně kompatibilní se systémem VOX.</w:t>
      </w:r>
      <w:r>
        <w:t xml:space="preserve"> </w:t>
      </w:r>
    </w:p>
    <w:p w:rsidR="00863ADE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863ADE" w:rsidRPr="00343A86" w:rsidRDefault="00863ADE" w:rsidP="00863ADE">
      <w:pPr>
        <w:pStyle w:val="Nadpis2"/>
      </w:pPr>
      <w:bookmarkStart w:id="46" w:name="_Toc319673500"/>
      <w:bookmarkStart w:id="47" w:name="_Toc352168375"/>
      <w:bookmarkStart w:id="48" w:name="_Toc352746998"/>
      <w:bookmarkStart w:id="49" w:name="_Toc408469745"/>
      <w:r>
        <w:t>7</w:t>
      </w:r>
      <w:r w:rsidRPr="001F133B">
        <w:t>.</w:t>
      </w:r>
      <w:r>
        <w:t>3.5</w:t>
      </w:r>
      <w:r w:rsidRPr="001F133B">
        <w:t xml:space="preserve">. </w:t>
      </w:r>
      <w:bookmarkEnd w:id="46"/>
      <w:r w:rsidRPr="00343A86">
        <w:t>Prokázání kvalifikace prostřednictvím subdodavatelů</w:t>
      </w:r>
      <w:bookmarkEnd w:id="47"/>
      <w:bookmarkEnd w:id="48"/>
      <w:bookmarkEnd w:id="49"/>
    </w:p>
    <w:p w:rsidR="00863ADE" w:rsidRDefault="00863ADE" w:rsidP="00863A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Prokázání kvalifikace prostřednictvím subdodavatelů se řídí §51, odst. 4. </w:t>
      </w:r>
      <w:r w:rsidRPr="001F133B">
        <w:rPr>
          <w:rFonts w:asciiTheme="minorHAnsi" w:hAnsiTheme="minorHAnsi" w:cstheme="minorHAnsi"/>
        </w:rPr>
        <w:t xml:space="preserve">Pokud není dodavatel schopen prokázat splnění určité části kvalifikace požadované zadavatelem podle ustanovení § 50 odst. 1 písm. b) a d) v plném rozsahu, je oprávněn splnění kvalifikace v chybějícím rozsahu prokázat prostřednictvím subdodavatele. Dodavatel je v takovém případě povinen veřejnému zadavateli předložit  </w:t>
      </w:r>
    </w:p>
    <w:p w:rsidR="00863ADE" w:rsidRDefault="00863ADE" w:rsidP="00863AD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343A86">
        <w:rPr>
          <w:rFonts w:asciiTheme="minorHAnsi" w:hAnsiTheme="minorHAnsi" w:cstheme="minorHAnsi"/>
        </w:rPr>
        <w:t xml:space="preserve">doklady prokazující splnění základního kvalifikačního předpokladu podle § 53 odst. 1 písm. j) zákona a profesního kvalifikačního předpokladu podle § 54 písm. a) zákona subdodavatelem a </w:t>
      </w:r>
    </w:p>
    <w:p w:rsidR="00863ADE" w:rsidRPr="00343A86" w:rsidRDefault="00863ADE" w:rsidP="00863AD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343A86">
        <w:rPr>
          <w:rFonts w:asciiTheme="minorHAnsi" w:hAnsiTheme="minorHAnsi" w:cstheme="minorHAnsi"/>
        </w:rPr>
        <w:t>smlouvu uzavřenou se subdodavatelem, z níž vyplývá závazek subdodavatele k poskytnutí plnění určeného k plnění veřejné zakázky dodavatelem či k poskytnutí věcí či práv, s nimiž bude dodavatel oprávněn disponovat v rámci plnění veřejné zakázky, a to alespoň v rozsahu, v jakém subdodavatel prokázal splnění kvalifikace</w:t>
      </w:r>
      <w:r>
        <w:rPr>
          <w:rFonts w:asciiTheme="minorHAnsi" w:hAnsiTheme="minorHAnsi" w:cstheme="minorHAnsi"/>
        </w:rPr>
        <w:t xml:space="preserve"> podle §50 odst. 1 písm. b) a d)</w:t>
      </w:r>
      <w:r w:rsidRPr="00343A86">
        <w:rPr>
          <w:rFonts w:asciiTheme="minorHAnsi" w:hAnsiTheme="minorHAnsi" w:cstheme="minorHAnsi"/>
        </w:rPr>
        <w:t xml:space="preserve">. </w:t>
      </w:r>
    </w:p>
    <w:p w:rsidR="00863ADE" w:rsidRDefault="00863ADE" w:rsidP="00863ADE">
      <w:pPr>
        <w:jc w:val="both"/>
        <w:rPr>
          <w:rFonts w:asciiTheme="minorHAnsi" w:hAnsiTheme="minorHAnsi" w:cstheme="minorHAnsi"/>
        </w:rPr>
      </w:pPr>
    </w:p>
    <w:p w:rsidR="00863ADE" w:rsidRPr="001F133B" w:rsidRDefault="00863ADE" w:rsidP="00863ADE">
      <w:pPr>
        <w:jc w:val="both"/>
        <w:rPr>
          <w:rFonts w:asciiTheme="minorHAnsi" w:hAnsiTheme="minorHAnsi" w:cstheme="minorHAnsi"/>
        </w:rPr>
      </w:pPr>
      <w:r w:rsidRPr="001F133B">
        <w:rPr>
          <w:rFonts w:asciiTheme="minorHAnsi" w:hAnsiTheme="minorHAnsi" w:cstheme="minorHAnsi"/>
        </w:rPr>
        <w:t>Dodavatel není oprávněn prostřednictvím subdodavatele prokázat splnění kvalifikace podle ustanovení § 54 písm. a) zákona.</w:t>
      </w:r>
    </w:p>
    <w:p w:rsidR="00863ADE" w:rsidRDefault="00863ADE" w:rsidP="00863ADE">
      <w:pPr>
        <w:jc w:val="both"/>
        <w:rPr>
          <w:rFonts w:asciiTheme="minorHAnsi" w:hAnsiTheme="minorHAnsi" w:cstheme="minorHAnsi"/>
        </w:rPr>
      </w:pPr>
    </w:p>
    <w:p w:rsidR="00863ADE" w:rsidRDefault="00863ADE" w:rsidP="00863ADE">
      <w:pPr>
        <w:pStyle w:val="Nadpis2"/>
      </w:pPr>
      <w:bookmarkStart w:id="50" w:name="_Toc352168376"/>
      <w:bookmarkStart w:id="51" w:name="_Toc352746999"/>
      <w:bookmarkStart w:id="52" w:name="_Toc408469746"/>
      <w:r>
        <w:t>7.3.6. Změny v kvalifikaci</w:t>
      </w:r>
      <w:bookmarkEnd w:id="50"/>
      <w:bookmarkEnd w:id="51"/>
      <w:bookmarkEnd w:id="52"/>
    </w:p>
    <w:p w:rsidR="00863ADE" w:rsidRDefault="00863ADE" w:rsidP="00863ADE">
      <w:pPr>
        <w:jc w:val="both"/>
      </w:pPr>
      <w:r>
        <w:t>Změny v kvalifikaci se řídí ustanovením § 58 zákona. Pokud do doby rozhodnutí o výběru nejvhodnější nabídky přestane dodavatel splňovat kvalifikaci, je dodavatel povinen nejpozději do 7 pracovních dnů tuto skutečnost zadavateli písemně oznámit. Dodavatel je povinen předložit potřebné dokumenty prokazující splnění kvalifikace v plném rozsahu do 10 pracovních dnů od oznámení této skutečnosti veřejnému zadavateli.</w:t>
      </w:r>
    </w:p>
    <w:p w:rsidR="00863ADE" w:rsidRDefault="00863ADE" w:rsidP="00863ADE">
      <w:pPr>
        <w:jc w:val="both"/>
      </w:pPr>
    </w:p>
    <w:p w:rsidR="00863ADE" w:rsidRPr="001F133B" w:rsidRDefault="00863ADE" w:rsidP="00863ADE">
      <w:pPr>
        <w:jc w:val="both"/>
        <w:rPr>
          <w:rFonts w:asciiTheme="minorHAnsi" w:hAnsiTheme="minorHAnsi" w:cstheme="minorHAnsi"/>
        </w:rPr>
      </w:pPr>
      <w:r w:rsidRPr="001F133B">
        <w:rPr>
          <w:rFonts w:asciiTheme="minorHAnsi" w:hAnsiTheme="minorHAnsi" w:cstheme="minorHAnsi"/>
        </w:rPr>
        <w:t xml:space="preserve">Povinnost podle předchozího odstavce se vztahuje obdobně na uchazeče, se kterým je v souladu s rozhodnutím zadavatele </w:t>
      </w:r>
      <w:r>
        <w:rPr>
          <w:rFonts w:asciiTheme="minorHAnsi" w:hAnsiTheme="minorHAnsi" w:cstheme="minorHAnsi"/>
        </w:rPr>
        <w:t xml:space="preserve">podle § 81 </w:t>
      </w:r>
      <w:r w:rsidRPr="001F133B">
        <w:rPr>
          <w:rFonts w:asciiTheme="minorHAnsi" w:hAnsiTheme="minorHAnsi" w:cstheme="minorHAnsi"/>
        </w:rPr>
        <w:t>možné uzavřít smlouvu, a to až do doby uzavření smlouvy. V takovém případě musí uchazeč, s nímž veřejný zadavatel uzavírá smlouvu, předložit potřebné dokumenty prokazující splnění kvalifikace v plném rozsahu nejpozději při uzavření smlouvy.</w:t>
      </w:r>
    </w:p>
    <w:p w:rsidR="00863ADE" w:rsidRDefault="00863ADE" w:rsidP="00863ADE">
      <w:pPr>
        <w:jc w:val="both"/>
      </w:pPr>
    </w:p>
    <w:p w:rsidR="00863ADE" w:rsidRPr="00343A86" w:rsidRDefault="00863ADE" w:rsidP="00863ADE">
      <w:pPr>
        <w:pStyle w:val="Nadpis2"/>
      </w:pPr>
      <w:bookmarkStart w:id="53" w:name="_Toc352168377"/>
      <w:bookmarkStart w:id="54" w:name="_Toc352747000"/>
      <w:bookmarkStart w:id="55" w:name="_Toc408469747"/>
      <w:r>
        <w:t xml:space="preserve">7.4. </w:t>
      </w:r>
      <w:r w:rsidRPr="00343A86">
        <w:t xml:space="preserve">Plnění několika </w:t>
      </w:r>
      <w:r w:rsidR="00A70F72">
        <w:t xml:space="preserve">dodavateli </w:t>
      </w:r>
      <w:r w:rsidRPr="00343A86">
        <w:t>společně</w:t>
      </w:r>
      <w:bookmarkEnd w:id="53"/>
      <w:bookmarkEnd w:id="54"/>
      <w:bookmarkEnd w:id="55"/>
    </w:p>
    <w:p w:rsidR="00863ADE" w:rsidRPr="001F133B" w:rsidRDefault="009112AC" w:rsidP="00863A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863ADE">
        <w:rPr>
          <w:rFonts w:asciiTheme="minorHAnsi" w:hAnsiTheme="minorHAnsi" w:cstheme="minorHAnsi"/>
        </w:rPr>
        <w:t xml:space="preserve">á-li být předmět plnění veřejné zakázky plněn několika dodavateli společně a za tímto účelem podávají či hodlají podat společnou nabídku, </w:t>
      </w:r>
      <w:r w:rsidR="00863ADE" w:rsidRPr="001F133B">
        <w:rPr>
          <w:rFonts w:asciiTheme="minorHAnsi" w:hAnsiTheme="minorHAnsi" w:cstheme="minorHAnsi"/>
        </w:rPr>
        <w:t>je každý z dodavatelů povinen prokázat splnění základních kvalifikačních předpokladů podle ustanovení § 50 odst. 1 písm. a) a profesního kvalifikačního předpokladu podle ustanovení § 54 písm. a) v plném rozsahu. Splnění kvalifikace podle ustanovení § 50 odst. 1 písm. b) a d) musí prokázat všichni dodavatelé společně. V případě prokazování splnění kvalifikace v chybějícím rozsahu prostřednictvím subdodavatele se předchozí odstavec použije obdobně.</w:t>
      </w:r>
    </w:p>
    <w:p w:rsidR="00863ADE" w:rsidRPr="001F133B" w:rsidRDefault="00863ADE" w:rsidP="00863ADE">
      <w:pPr>
        <w:jc w:val="both"/>
        <w:rPr>
          <w:rFonts w:asciiTheme="minorHAnsi" w:hAnsiTheme="minorHAnsi" w:cstheme="minorHAnsi"/>
        </w:rPr>
      </w:pPr>
    </w:p>
    <w:p w:rsidR="00863ADE" w:rsidRPr="001F133B" w:rsidRDefault="00863ADE" w:rsidP="00863A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 že má být předmět veřejné zakázky plněn společně několika dodavateli, </w:t>
      </w:r>
      <w:r w:rsidRPr="001F133B">
        <w:rPr>
          <w:rFonts w:asciiTheme="minorHAnsi" w:hAnsiTheme="minorHAnsi" w:cstheme="minorHAnsi"/>
        </w:rPr>
        <w:t>jsou zadavateli povinni předložit současně s doklady prokazujícími splnění kvalifikačních předpokladů smlouvu, ve které je obsažen závazek, že všichni tito dodavatelé budou vůči zadavateli a třetím osobám z jakýchkoliv právních vztahů vzniklých v souvislosti s veřejnou zakázkou zavázáni společně a nerozdílně, a to po celou dobu plnění veřejné zakázky i po dobu trvání jiných závazků vyplývajících z veřejné zakázky.</w:t>
      </w:r>
    </w:p>
    <w:p w:rsidR="00863ADE" w:rsidRDefault="00863ADE" w:rsidP="00863ADE">
      <w:pPr>
        <w:jc w:val="both"/>
        <w:rPr>
          <w:rFonts w:asciiTheme="minorHAnsi" w:hAnsiTheme="minorHAnsi" w:cstheme="minorHAnsi"/>
        </w:rPr>
      </w:pPr>
    </w:p>
    <w:p w:rsidR="00863ADE" w:rsidRPr="001F133B" w:rsidRDefault="00863ADE" w:rsidP="00863ADE">
      <w:pPr>
        <w:jc w:val="both"/>
        <w:rPr>
          <w:rFonts w:asciiTheme="minorHAnsi" w:hAnsiTheme="minorHAnsi" w:cstheme="minorHAnsi"/>
        </w:rPr>
      </w:pPr>
      <w:r w:rsidRPr="001F133B">
        <w:rPr>
          <w:rFonts w:asciiTheme="minorHAnsi" w:hAnsiTheme="minorHAnsi" w:cstheme="minorHAnsi"/>
        </w:rPr>
        <w:t>Dodavatel předloží zadavateli veškeré doklady, kterými prokazuje splnění kvalifikace ve lhůtě stanovené zadavatelem pro podání nabídky.</w:t>
      </w:r>
    </w:p>
    <w:p w:rsidR="00863ADE" w:rsidRPr="001F133B" w:rsidRDefault="00863ADE" w:rsidP="00863ADE">
      <w:pPr>
        <w:jc w:val="both"/>
        <w:rPr>
          <w:rFonts w:asciiTheme="minorHAnsi" w:hAnsiTheme="minorHAnsi" w:cstheme="minorHAnsi"/>
        </w:rPr>
      </w:pPr>
      <w:r w:rsidRPr="001F133B">
        <w:rPr>
          <w:rFonts w:asciiTheme="minorHAnsi" w:hAnsiTheme="minorHAnsi" w:cstheme="minorHAnsi"/>
        </w:rPr>
        <w:t xml:space="preserve"> </w:t>
      </w:r>
    </w:p>
    <w:p w:rsidR="00863ADE" w:rsidRDefault="00863ADE" w:rsidP="00863ADE">
      <w:pPr>
        <w:pStyle w:val="Nadpis2"/>
      </w:pPr>
      <w:bookmarkStart w:id="56" w:name="_Toc352168378"/>
      <w:bookmarkStart w:id="57" w:name="_Toc352747001"/>
      <w:bookmarkStart w:id="58" w:name="_Toc408469748"/>
      <w:r>
        <w:t>7</w:t>
      </w:r>
      <w:r w:rsidRPr="0053389D">
        <w:t>.</w:t>
      </w:r>
      <w:r>
        <w:t>5.</w:t>
      </w:r>
      <w:r w:rsidRPr="0053389D">
        <w:t xml:space="preserve"> Přehled subdodavatelů</w:t>
      </w:r>
      <w:bookmarkEnd w:id="56"/>
      <w:bookmarkEnd w:id="57"/>
      <w:bookmarkEnd w:id="58"/>
      <w:r>
        <w:t xml:space="preserve"> </w:t>
      </w:r>
    </w:p>
    <w:p w:rsidR="00863ADE" w:rsidRPr="001F133B" w:rsidRDefault="00863ADE" w:rsidP="00863ADE">
      <w:pPr>
        <w:jc w:val="both"/>
        <w:rPr>
          <w:rFonts w:asciiTheme="minorHAnsi" w:hAnsiTheme="minorHAnsi" w:cstheme="minorHAnsi"/>
        </w:rPr>
      </w:pPr>
      <w:r w:rsidRPr="00E11405">
        <w:rPr>
          <w:rFonts w:asciiTheme="minorHAnsi" w:hAnsiTheme="minorHAnsi" w:cstheme="minorHAnsi"/>
        </w:rPr>
        <w:t xml:space="preserve">Zadavatel nepředpokládá plnění zakázky prostřednictvím subdodávek. Pokud však uchazeč se subdodávkami </w:t>
      </w:r>
      <w:r w:rsidR="00A70F72">
        <w:rPr>
          <w:rFonts w:asciiTheme="minorHAnsi" w:hAnsiTheme="minorHAnsi" w:cstheme="minorHAnsi"/>
        </w:rPr>
        <w:t>počítá</w:t>
      </w:r>
      <w:r w:rsidRPr="00E11405">
        <w:rPr>
          <w:rFonts w:asciiTheme="minorHAnsi" w:hAnsiTheme="minorHAnsi" w:cstheme="minorHAnsi"/>
        </w:rPr>
        <w:t>, požaduje zadavatel, aby uchazeč v nabídce v souladu s § 44 odst. 6 zákona uvedl, jaký podíl z předmětu plnění veřejné zakázky má v úmyslu zadat jiným osobám, subdodavatelům. Uchazeč uvede seznam všech předpokládaných subdodavatelů podílejících se na plnění předmětu zakázky a dále všech subdodavatelů, prostřednictvím kterých prokazuje některý z kvalifikačních předpokladů. Seznam bude obsahovat název – obchodní jméno subdodavatele, základní identifikační údaje přehled věcného a procentuálního</w:t>
      </w:r>
      <w:r>
        <w:rPr>
          <w:rFonts w:asciiTheme="minorHAnsi" w:hAnsiTheme="minorHAnsi" w:cstheme="minorHAnsi"/>
        </w:rPr>
        <w:t xml:space="preserve"> finančního</w:t>
      </w:r>
      <w:r w:rsidRPr="00E11405">
        <w:rPr>
          <w:rFonts w:asciiTheme="minorHAnsi" w:hAnsiTheme="minorHAnsi" w:cstheme="minorHAnsi"/>
        </w:rPr>
        <w:t xml:space="preserve"> rozsahu plnění, kterým se subdodavatel bude podílet na realizaci předmětu veřejné zakázky. K poskytnutí přehledu subdodavatelů dodavatel využije </w:t>
      </w:r>
      <w:r w:rsidRPr="006D6FF5">
        <w:rPr>
          <w:rFonts w:asciiTheme="minorHAnsi" w:hAnsiTheme="minorHAnsi" w:cstheme="minorHAnsi"/>
        </w:rPr>
        <w:t>Přílohu č</w:t>
      </w:r>
      <w:r>
        <w:rPr>
          <w:rFonts w:asciiTheme="minorHAnsi" w:hAnsiTheme="minorHAnsi" w:cstheme="minorHAnsi"/>
        </w:rPr>
        <w:t>.</w:t>
      </w:r>
      <w:r w:rsidRPr="006D6FF5">
        <w:rPr>
          <w:rFonts w:asciiTheme="minorHAnsi" w:hAnsiTheme="minorHAnsi" w:cstheme="minorHAnsi"/>
        </w:rPr>
        <w:t xml:space="preserve"> 6 ZÚZD</w:t>
      </w:r>
      <w:r w:rsidRPr="00E11405">
        <w:rPr>
          <w:rFonts w:asciiTheme="minorHAnsi" w:hAnsiTheme="minorHAnsi" w:cstheme="minorHAnsi"/>
        </w:rPr>
        <w:t>.</w:t>
      </w:r>
    </w:p>
    <w:p w:rsidR="00863ADE" w:rsidRDefault="00863ADE" w:rsidP="00863ADE">
      <w:pPr>
        <w:jc w:val="both"/>
        <w:rPr>
          <w:rFonts w:asciiTheme="minorHAnsi" w:hAnsiTheme="minorHAnsi" w:cstheme="minorHAnsi"/>
        </w:rPr>
      </w:pPr>
    </w:p>
    <w:p w:rsidR="00863ADE" w:rsidRPr="00461038" w:rsidRDefault="00863ADE" w:rsidP="00863ADE">
      <w:pPr>
        <w:jc w:val="both"/>
        <w:rPr>
          <w:rFonts w:asciiTheme="minorHAnsi" w:hAnsiTheme="minorHAnsi" w:cstheme="minorHAnsi"/>
          <w:b/>
        </w:rPr>
      </w:pPr>
      <w:r w:rsidRPr="009112AC">
        <w:rPr>
          <w:rFonts w:asciiTheme="minorHAnsi" w:hAnsiTheme="minorHAnsi" w:cstheme="minorHAnsi"/>
          <w:b/>
        </w:rPr>
        <w:t>Jestliže dodavatel při plnění veřejné zakázky subdodavatelů nevyužije, předloží v tomto smyslu</w:t>
      </w:r>
      <w:r w:rsidRPr="00461038">
        <w:rPr>
          <w:rFonts w:asciiTheme="minorHAnsi" w:hAnsiTheme="minorHAnsi" w:cstheme="minorHAnsi"/>
          <w:b/>
        </w:rPr>
        <w:t xml:space="preserve"> čestné prohlášení.</w:t>
      </w:r>
    </w:p>
    <w:p w:rsidR="00863ADE" w:rsidRDefault="00863ADE" w:rsidP="00863ADE">
      <w:pPr>
        <w:jc w:val="both"/>
        <w:rPr>
          <w:rFonts w:asciiTheme="minorHAnsi" w:hAnsiTheme="minorHAnsi" w:cstheme="minorHAnsi"/>
        </w:rPr>
      </w:pPr>
    </w:p>
    <w:p w:rsidR="00863ADE" w:rsidRDefault="00863ADE" w:rsidP="00863A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Uchazeč si je vědom, že musí poskytnout součinnost zadavateli ve smyslu § 147a (uveřejňování smluv, výše skutečně uhrazené ceny a seznamu subdodavatelů). </w:t>
      </w:r>
    </w:p>
    <w:p w:rsidR="00863ADE" w:rsidRDefault="00863ADE" w:rsidP="00863ADE">
      <w:pPr>
        <w:jc w:val="both"/>
        <w:rPr>
          <w:rFonts w:asciiTheme="minorHAnsi" w:hAnsiTheme="minorHAnsi" w:cstheme="minorHAnsi"/>
        </w:rPr>
      </w:pPr>
    </w:p>
    <w:p w:rsidR="00863ADE" w:rsidRDefault="00863ADE" w:rsidP="00863ADE">
      <w:pPr>
        <w:pStyle w:val="Nadpis2"/>
      </w:pPr>
      <w:bookmarkStart w:id="59" w:name="_Toc352168379"/>
      <w:bookmarkStart w:id="60" w:name="_Toc352747002"/>
      <w:bookmarkStart w:id="61" w:name="_Toc408469749"/>
      <w:r>
        <w:t>7.6. Doklady dle § 68 odst. 3 zákona</w:t>
      </w:r>
      <w:bookmarkEnd w:id="59"/>
      <w:bookmarkEnd w:id="60"/>
      <w:bookmarkEnd w:id="61"/>
    </w:p>
    <w:p w:rsidR="00863ADE" w:rsidRDefault="00863ADE" w:rsidP="00863ADE">
      <w:r>
        <w:t>Uchazeč v souladu s § 68 odst. 3 předloží:</w:t>
      </w:r>
    </w:p>
    <w:p w:rsidR="00863ADE" w:rsidRDefault="00863ADE" w:rsidP="00863ADE">
      <w:pPr>
        <w:pStyle w:val="Odstavecseseznamem"/>
        <w:numPr>
          <w:ilvl w:val="0"/>
          <w:numId w:val="23"/>
        </w:numPr>
      </w:pPr>
      <w:r>
        <w:t>seznam statutárních orgánů nebo členů statutárních orgánů, kteří v posledních 3 letech od konce lhůty pro podání nabídek byly v pracovněprávním, funkčním či obdobném poměru u zadavatele</w:t>
      </w:r>
    </w:p>
    <w:p w:rsidR="00863ADE" w:rsidRDefault="00863ADE" w:rsidP="00863ADE">
      <w:pPr>
        <w:pStyle w:val="Odstavecseseznamem"/>
        <w:numPr>
          <w:ilvl w:val="0"/>
          <w:numId w:val="23"/>
        </w:numPr>
        <w:jc w:val="both"/>
      </w:pPr>
      <w:r>
        <w:t>má-li dodavatel formu akciové společnosti, seznam vlastníků akcií, jejichž souhrnná jmenovitá hodnota přesahuje 10% základního kapitálu, vyhotovený ve lhůtě pro podání nabídek</w:t>
      </w:r>
    </w:p>
    <w:p w:rsidR="00863ADE" w:rsidRDefault="00863ADE" w:rsidP="00863ADE">
      <w:pPr>
        <w:pStyle w:val="Odstavecseseznamem"/>
        <w:numPr>
          <w:ilvl w:val="0"/>
          <w:numId w:val="23"/>
        </w:numPr>
        <w:jc w:val="both"/>
      </w:pPr>
      <w:r>
        <w:t>prohlášení uchazeče o tom, že neuzavřel a neuzavře zakázanou dohodu podle zvláštního právního předpisu v souvislosti se zadávanou veřejnou zakázkou</w:t>
      </w:r>
    </w:p>
    <w:p w:rsidR="00863ADE" w:rsidRDefault="00863ADE" w:rsidP="00863ADE">
      <w:pPr>
        <w:jc w:val="both"/>
        <w:rPr>
          <w:rFonts w:asciiTheme="minorHAnsi" w:hAnsiTheme="minorHAnsi" w:cstheme="minorHAnsi"/>
        </w:rPr>
      </w:pPr>
    </w:p>
    <w:p w:rsidR="00863ADE" w:rsidRPr="007C64CD" w:rsidRDefault="00863ADE" w:rsidP="00863ADE">
      <w:pPr>
        <w:pStyle w:val="Nadpis2"/>
      </w:pPr>
      <w:bookmarkStart w:id="62" w:name="_Toc352168380"/>
      <w:bookmarkStart w:id="63" w:name="_Toc352747003"/>
      <w:bookmarkStart w:id="64" w:name="_Toc408469750"/>
      <w:r>
        <w:t>7.7</w:t>
      </w:r>
      <w:r w:rsidRPr="007C64CD">
        <w:t>. Návrh smlouvy o dílo</w:t>
      </w:r>
      <w:bookmarkEnd w:id="62"/>
      <w:bookmarkEnd w:id="63"/>
      <w:bookmarkEnd w:id="64"/>
    </w:p>
    <w:p w:rsidR="00863ADE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376ECC">
        <w:rPr>
          <w:rFonts w:asciiTheme="minorHAnsi" w:hAnsiTheme="minorHAnsi" w:cstheme="minorHAnsi"/>
        </w:rPr>
        <w:t xml:space="preserve">Uchazeč v nabídce předloží návrh smlouvy o dílo, podepsaný osobou oprávněnou jednat jménem zájemce. </w:t>
      </w:r>
      <w:r>
        <w:rPr>
          <w:rFonts w:asciiTheme="minorHAnsi" w:hAnsiTheme="minorHAnsi" w:cstheme="minorHAnsi"/>
        </w:rPr>
        <w:t xml:space="preserve">K tomu využije závazný vzor </w:t>
      </w:r>
      <w:r w:rsidRPr="00876E75">
        <w:rPr>
          <w:rFonts w:asciiTheme="minorHAnsi" w:hAnsiTheme="minorHAnsi" w:cstheme="minorHAnsi"/>
        </w:rPr>
        <w:t>v příloze č. 4</w:t>
      </w:r>
      <w:r>
        <w:rPr>
          <w:rFonts w:asciiTheme="minorHAnsi" w:hAnsiTheme="minorHAnsi" w:cstheme="minorHAnsi"/>
        </w:rPr>
        <w:t>.</w:t>
      </w:r>
      <w:r w:rsidRPr="00376ECC">
        <w:rPr>
          <w:rFonts w:asciiTheme="minorHAnsi" w:hAnsiTheme="minorHAnsi" w:cstheme="minorHAnsi"/>
        </w:rPr>
        <w:t xml:space="preserve"> Přílohou smlouvy o dílo bude dodavatelem potvrzená technická specifikace</w:t>
      </w:r>
      <w:r>
        <w:rPr>
          <w:rFonts w:asciiTheme="minorHAnsi" w:hAnsiTheme="minorHAnsi" w:cstheme="minorHAnsi"/>
        </w:rPr>
        <w:t xml:space="preserve"> nabízení dodávky (viz bod 7.10 ZD), oceněný výkaz výměr (viz 7.8 ZD) a seznam subdodavatelů (viz. bod </w:t>
      </w:r>
      <w:proofErr w:type="gramStart"/>
      <w:r>
        <w:rPr>
          <w:rFonts w:asciiTheme="minorHAnsi" w:hAnsiTheme="minorHAnsi" w:cstheme="minorHAnsi"/>
        </w:rPr>
        <w:t>7.5. ZD</w:t>
      </w:r>
      <w:proofErr w:type="gramEnd"/>
      <w:r>
        <w:rPr>
          <w:rFonts w:asciiTheme="minorHAnsi" w:hAnsiTheme="minorHAnsi" w:cstheme="minorHAnsi"/>
        </w:rPr>
        <w:t>)</w:t>
      </w:r>
    </w:p>
    <w:p w:rsidR="00863ADE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863ADE" w:rsidRPr="002C757C" w:rsidRDefault="00863ADE" w:rsidP="00863ADE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Zásah do</w:t>
      </w:r>
      <w:r w:rsidR="005B462B">
        <w:rPr>
          <w:rFonts w:asciiTheme="minorHAnsi" w:hAnsiTheme="minorHAnsi" w:cstheme="minorHAnsi"/>
          <w:b/>
        </w:rPr>
        <w:t xml:space="preserve"> ostatních</w:t>
      </w:r>
      <w:r>
        <w:rPr>
          <w:rFonts w:asciiTheme="minorHAnsi" w:hAnsiTheme="minorHAnsi" w:cstheme="minorHAnsi"/>
          <w:b/>
        </w:rPr>
        <w:t xml:space="preserve"> ustanovení závazného návrhu smlouvy </w:t>
      </w:r>
      <w:r w:rsidRPr="002749E4">
        <w:rPr>
          <w:rFonts w:asciiTheme="minorHAnsi" w:hAnsiTheme="minorHAnsi" w:cstheme="minorHAnsi"/>
          <w:b/>
        </w:rPr>
        <w:t xml:space="preserve">vyjma vyčleněných míst </w:t>
      </w:r>
      <w:r>
        <w:rPr>
          <w:rFonts w:asciiTheme="minorHAnsi" w:hAnsiTheme="minorHAnsi" w:cstheme="minorHAnsi"/>
          <w:b/>
        </w:rPr>
        <w:t>je nepřípustný a bude považován za nesplnění zadávacích podmínek.</w:t>
      </w:r>
    </w:p>
    <w:p w:rsidR="00863ADE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863ADE" w:rsidRPr="007C64CD" w:rsidRDefault="00863ADE" w:rsidP="00863ADE">
      <w:pPr>
        <w:pStyle w:val="Nadpis2"/>
      </w:pPr>
      <w:bookmarkStart w:id="65" w:name="_Toc352168381"/>
      <w:bookmarkStart w:id="66" w:name="_Toc352747004"/>
      <w:bookmarkStart w:id="67" w:name="_Toc408469751"/>
      <w:r>
        <w:t>7</w:t>
      </w:r>
      <w:r w:rsidRPr="007C64CD">
        <w:t>.</w:t>
      </w:r>
      <w:r>
        <w:t>8</w:t>
      </w:r>
      <w:r w:rsidRPr="007C64CD">
        <w:t xml:space="preserve">. </w:t>
      </w:r>
      <w:r>
        <w:t>Výkaz výměr</w:t>
      </w:r>
      <w:bookmarkEnd w:id="65"/>
      <w:bookmarkEnd w:id="66"/>
      <w:bookmarkEnd w:id="67"/>
    </w:p>
    <w:p w:rsidR="00863ADE" w:rsidRPr="002C757C" w:rsidRDefault="00863ADE" w:rsidP="00863ADE">
      <w:pPr>
        <w:jc w:val="both"/>
        <w:rPr>
          <w:rFonts w:asciiTheme="minorHAnsi" w:hAnsiTheme="minorHAnsi" w:cstheme="minorHAnsi"/>
          <w:b/>
          <w:bCs/>
        </w:rPr>
      </w:pPr>
      <w:r w:rsidRPr="005D1285">
        <w:rPr>
          <w:rFonts w:asciiTheme="minorHAnsi" w:hAnsiTheme="minorHAnsi" w:cstheme="minorHAnsi"/>
        </w:rPr>
        <w:t>Dodavatel předloží ve všech položkách oceněný výkaz výměr, tvořící součást zadávací dokumentace</w:t>
      </w:r>
      <w:r>
        <w:rPr>
          <w:rFonts w:asciiTheme="minorHAnsi" w:hAnsiTheme="minorHAnsi" w:cstheme="minorHAnsi"/>
        </w:rPr>
        <w:t xml:space="preserve"> – </w:t>
      </w:r>
      <w:r w:rsidRPr="00876E75">
        <w:rPr>
          <w:rFonts w:asciiTheme="minorHAnsi" w:hAnsiTheme="minorHAnsi" w:cstheme="minorHAnsi"/>
        </w:rPr>
        <w:t>příloha č. 5</w:t>
      </w:r>
      <w:r w:rsidRPr="005D1285">
        <w:rPr>
          <w:rFonts w:asciiTheme="minorHAnsi" w:hAnsiTheme="minorHAnsi" w:cstheme="minorHAnsi"/>
        </w:rPr>
        <w:t xml:space="preserve"> v předepsané struktuře</w:t>
      </w:r>
      <w:r>
        <w:rPr>
          <w:rFonts w:asciiTheme="minorHAnsi" w:hAnsiTheme="minorHAnsi" w:cstheme="minorHAnsi"/>
        </w:rPr>
        <w:t>, která je závazná</w:t>
      </w:r>
      <w:r w:rsidRPr="005D1285">
        <w:rPr>
          <w:rFonts w:asciiTheme="minorHAnsi" w:hAnsiTheme="minorHAnsi" w:cstheme="minorHAnsi"/>
        </w:rPr>
        <w:t>. Oceněný výkaz výměr bude součástí nabídky uchazeče a zároveň přílohou (návrhu) smlouvy o dílo.</w:t>
      </w:r>
    </w:p>
    <w:p w:rsidR="00863ADE" w:rsidRPr="00376ECC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863ADE" w:rsidRPr="007C64CD" w:rsidRDefault="00863ADE" w:rsidP="00863ADE">
      <w:pPr>
        <w:pStyle w:val="Nadpis2"/>
      </w:pPr>
      <w:bookmarkStart w:id="68" w:name="_Toc352168382"/>
      <w:bookmarkStart w:id="69" w:name="_Toc352747005"/>
      <w:bookmarkStart w:id="70" w:name="_Toc408469752"/>
      <w:r>
        <w:t>7</w:t>
      </w:r>
      <w:r w:rsidRPr="007C64CD">
        <w:t>.</w:t>
      </w:r>
      <w:r>
        <w:t>9</w:t>
      </w:r>
      <w:r w:rsidRPr="007C64CD">
        <w:t>. Harmonogram</w:t>
      </w:r>
      <w:bookmarkEnd w:id="68"/>
      <w:bookmarkEnd w:id="69"/>
      <w:bookmarkEnd w:id="70"/>
    </w:p>
    <w:p w:rsidR="00D241DF" w:rsidRPr="00910857" w:rsidRDefault="00D241DF" w:rsidP="00D241DF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376ECC">
        <w:rPr>
          <w:rFonts w:asciiTheme="minorHAnsi" w:hAnsiTheme="minorHAnsi" w:cstheme="minorHAnsi"/>
        </w:rPr>
        <w:t xml:space="preserve">Uchazeč </w:t>
      </w:r>
      <w:r>
        <w:rPr>
          <w:rFonts w:asciiTheme="minorHAnsi" w:hAnsiTheme="minorHAnsi" w:cstheme="minorHAnsi"/>
        </w:rPr>
        <w:t xml:space="preserve">může ve své </w:t>
      </w:r>
      <w:r w:rsidRPr="00376ECC">
        <w:rPr>
          <w:rFonts w:asciiTheme="minorHAnsi" w:hAnsiTheme="minorHAnsi" w:cstheme="minorHAnsi"/>
        </w:rPr>
        <w:t>předlož</w:t>
      </w:r>
      <w:r>
        <w:rPr>
          <w:rFonts w:asciiTheme="minorHAnsi" w:hAnsiTheme="minorHAnsi" w:cstheme="minorHAnsi"/>
        </w:rPr>
        <w:t>it</w:t>
      </w:r>
      <w:r w:rsidRPr="00376ECC">
        <w:rPr>
          <w:rFonts w:asciiTheme="minorHAnsi" w:hAnsiTheme="minorHAnsi" w:cstheme="minorHAnsi"/>
        </w:rPr>
        <w:t xml:space="preserve"> věcný a finanční harmonogram plnění veřejné zakázky</w:t>
      </w:r>
      <w:r>
        <w:rPr>
          <w:rFonts w:asciiTheme="minorHAnsi" w:hAnsiTheme="minorHAnsi" w:cstheme="minorHAnsi"/>
        </w:rPr>
        <w:t xml:space="preserve"> a to v členění na realizační týdny s uvedením celkového počtu realizačních dní</w:t>
      </w:r>
      <w:r w:rsidRPr="00376ECC">
        <w:rPr>
          <w:rFonts w:asciiTheme="minorHAnsi" w:hAnsiTheme="minorHAnsi" w:cstheme="minorHAnsi"/>
        </w:rPr>
        <w:t>.</w:t>
      </w:r>
    </w:p>
    <w:p w:rsidR="00D241DF" w:rsidRDefault="00D241DF" w:rsidP="00D241DF">
      <w:pPr>
        <w:tabs>
          <w:tab w:val="left" w:pos="4545"/>
        </w:tabs>
        <w:jc w:val="both"/>
        <w:rPr>
          <w:rFonts w:asciiTheme="minorHAnsi" w:hAnsiTheme="minorHAnsi" w:cstheme="minorHAnsi"/>
          <w:bCs/>
          <w:u w:val="single"/>
        </w:rPr>
      </w:pPr>
    </w:p>
    <w:p w:rsidR="00D241DF" w:rsidRDefault="00D241DF" w:rsidP="00D241DF">
      <w:pPr>
        <w:jc w:val="both"/>
        <w:rPr>
          <w:rFonts w:asciiTheme="minorHAnsi" w:hAnsiTheme="minorHAnsi" w:cstheme="minorHAnsi"/>
        </w:rPr>
      </w:pPr>
      <w:r w:rsidRPr="004B29AF">
        <w:rPr>
          <w:rFonts w:asciiTheme="minorHAnsi" w:hAnsiTheme="minorHAnsi" w:cstheme="minorHAnsi"/>
        </w:rPr>
        <w:t>Objednatel si vyhrazuje možnost posunutí termínu zahájení s ohledem na své provozní a organizační potřeby a vybranému Dodavateli z takového posunu za žádných okolností nemůže vyplývat právo na účtování jakýchkoliv smluvních pokut, navýšení cen či náhrad škod. V případě posunutí termínu z důvodů na straně Objednatele se o stejný časový úsek prodlužuje termín pro dokončení.</w:t>
      </w:r>
      <w:r w:rsidRPr="002C757C">
        <w:rPr>
          <w:rFonts w:asciiTheme="minorHAnsi" w:hAnsiTheme="minorHAnsi" w:cstheme="minorHAnsi"/>
        </w:rPr>
        <w:t xml:space="preserve"> </w:t>
      </w:r>
    </w:p>
    <w:p w:rsidR="00D241DF" w:rsidRDefault="00D241DF" w:rsidP="00D241DF">
      <w:pPr>
        <w:jc w:val="both"/>
        <w:rPr>
          <w:rFonts w:asciiTheme="minorHAnsi" w:hAnsiTheme="minorHAnsi" w:cstheme="minorHAnsi"/>
        </w:rPr>
      </w:pPr>
    </w:p>
    <w:p w:rsidR="00D241DF" w:rsidRDefault="00D241DF" w:rsidP="00D241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Konečný harmonogram bude vypracován před podpisem smlouvy o dílo, a bude její součástí.</w:t>
      </w:r>
    </w:p>
    <w:p w:rsidR="00D241DF" w:rsidRDefault="00D241DF" w:rsidP="00863ADE">
      <w:pPr>
        <w:jc w:val="both"/>
        <w:rPr>
          <w:rFonts w:asciiTheme="minorHAnsi" w:hAnsiTheme="minorHAnsi" w:cstheme="minorHAnsi"/>
        </w:rPr>
      </w:pPr>
    </w:p>
    <w:p w:rsidR="00863ADE" w:rsidRPr="00036CCA" w:rsidRDefault="00863ADE" w:rsidP="00863ADE">
      <w:pPr>
        <w:pStyle w:val="Nadpis2"/>
      </w:pPr>
      <w:bookmarkStart w:id="71" w:name="_Toc352168383"/>
      <w:bookmarkStart w:id="72" w:name="_Toc352747006"/>
      <w:bookmarkStart w:id="73" w:name="_Toc408469753"/>
      <w:r w:rsidRPr="00036CCA">
        <w:t>7.10. Technická specifikace nabízené dodávky</w:t>
      </w:r>
      <w:bookmarkEnd w:id="71"/>
      <w:bookmarkEnd w:id="72"/>
      <w:bookmarkEnd w:id="73"/>
    </w:p>
    <w:p w:rsidR="00863ADE" w:rsidRDefault="00863ADE" w:rsidP="00863ADE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Uchazeč přiloží </w:t>
      </w:r>
      <w:r w:rsidRPr="00204C42">
        <w:rPr>
          <w:rFonts w:asciiTheme="minorHAnsi" w:hAnsiTheme="minorHAnsi" w:cstheme="minorHAnsi"/>
        </w:rPr>
        <w:t>technický popis dodávaného předmětu veřejné zakázky,</w:t>
      </w:r>
      <w:r w:rsidRPr="00FF5E74">
        <w:rPr>
          <w:rFonts w:asciiTheme="minorHAnsi" w:hAnsiTheme="minorHAnsi" w:cstheme="minorHAnsi"/>
        </w:rPr>
        <w:t xml:space="preserve"> ze kterého bude patrn</w:t>
      </w:r>
      <w:r w:rsidR="003F1E00">
        <w:rPr>
          <w:rFonts w:asciiTheme="minorHAnsi" w:hAnsiTheme="minorHAnsi" w:cstheme="minorHAnsi"/>
        </w:rPr>
        <w:t>é</w:t>
      </w:r>
      <w:r w:rsidRPr="00FF5E74">
        <w:rPr>
          <w:rFonts w:asciiTheme="minorHAnsi" w:hAnsiTheme="minorHAnsi" w:cstheme="minorHAnsi"/>
        </w:rPr>
        <w:t>, že je uchazečem dodržena v zadávacích podmínkách uvedená specifikace požadavků na předmět</w:t>
      </w:r>
      <w:r>
        <w:rPr>
          <w:rFonts w:asciiTheme="minorHAnsi" w:hAnsiTheme="minorHAnsi" w:cstheme="minorHAnsi"/>
        </w:rPr>
        <w:t xml:space="preserve"> plnění</w:t>
      </w:r>
      <w:r w:rsidRPr="00FF5E74">
        <w:rPr>
          <w:rFonts w:asciiTheme="minorHAnsi" w:hAnsiTheme="minorHAnsi" w:cstheme="minorHAnsi"/>
        </w:rPr>
        <w:t xml:space="preserve">. </w:t>
      </w:r>
    </w:p>
    <w:p w:rsidR="00863ADE" w:rsidRDefault="00863ADE" w:rsidP="00863ADE">
      <w:pPr>
        <w:tabs>
          <w:tab w:val="left" w:pos="4545"/>
        </w:tabs>
        <w:jc w:val="both"/>
      </w:pPr>
      <w:r>
        <w:t>V technické části nabídky budou detailně popsány nabízené užitné a technické vlastnosti systému. Nabídka musí obsahovat přehledov</w:t>
      </w:r>
      <w:r w:rsidR="00A70F72">
        <w:t>á</w:t>
      </w:r>
      <w:r>
        <w:t xml:space="preserve"> komunikační schémata a katalogové listy jednotlivých komponentů.</w:t>
      </w:r>
    </w:p>
    <w:p w:rsidR="0051794C" w:rsidRDefault="0051794C" w:rsidP="00863ADE">
      <w:pPr>
        <w:tabs>
          <w:tab w:val="left" w:pos="4545"/>
        </w:tabs>
        <w:jc w:val="both"/>
      </w:pPr>
    </w:p>
    <w:p w:rsidR="00863ADE" w:rsidRPr="007C64CD" w:rsidRDefault="00863ADE" w:rsidP="00863ADE">
      <w:pPr>
        <w:pStyle w:val="Nadpis2"/>
      </w:pPr>
      <w:bookmarkStart w:id="74" w:name="_Toc352168384"/>
      <w:bookmarkStart w:id="75" w:name="_Toc352747007"/>
      <w:bookmarkStart w:id="76" w:name="_Toc408469754"/>
      <w:r>
        <w:t>7.11</w:t>
      </w:r>
      <w:r w:rsidRPr="007C64CD">
        <w:t xml:space="preserve">. </w:t>
      </w:r>
      <w:r>
        <w:t>Čestné prohlášení</w:t>
      </w:r>
      <w:bookmarkEnd w:id="74"/>
      <w:bookmarkEnd w:id="75"/>
      <w:bookmarkEnd w:id="76"/>
    </w:p>
    <w:p w:rsidR="00863ADE" w:rsidRDefault="00863ADE" w:rsidP="00863ADE">
      <w:pPr>
        <w:tabs>
          <w:tab w:val="left" w:pos="4545"/>
        </w:tabs>
        <w:jc w:val="both"/>
        <w:rPr>
          <w:color w:val="000000"/>
          <w:szCs w:val="27"/>
        </w:rPr>
      </w:pPr>
      <w:r>
        <w:rPr>
          <w:rFonts w:asciiTheme="minorHAnsi" w:hAnsiTheme="minorHAnsi" w:cstheme="minorHAnsi"/>
        </w:rPr>
        <w:t>Uchazeč přiloží č</w:t>
      </w:r>
      <w:r w:rsidRPr="009C3688">
        <w:rPr>
          <w:color w:val="000000"/>
          <w:szCs w:val="27"/>
        </w:rPr>
        <w:t xml:space="preserve">estné prohlášení, </w:t>
      </w:r>
    </w:p>
    <w:p w:rsidR="00863ADE" w:rsidRDefault="00863ADE" w:rsidP="00863ADE">
      <w:pPr>
        <w:pStyle w:val="Odstavecseseznamem"/>
        <w:numPr>
          <w:ilvl w:val="0"/>
          <w:numId w:val="12"/>
        </w:numPr>
        <w:tabs>
          <w:tab w:val="left" w:pos="4545"/>
        </w:tabs>
        <w:jc w:val="both"/>
        <w:rPr>
          <w:color w:val="000000"/>
          <w:szCs w:val="27"/>
        </w:rPr>
      </w:pPr>
      <w:r w:rsidRPr="009B6C54">
        <w:rPr>
          <w:color w:val="000000"/>
          <w:szCs w:val="27"/>
        </w:rPr>
        <w:t xml:space="preserve">že uchazečem nabízené technické řešení splňuje všechny technické a užitné vlastnosti specifikované zadavatelem v technické specifikaci zadávací dokumentace. </w:t>
      </w:r>
    </w:p>
    <w:p w:rsidR="00863ADE" w:rsidRDefault="00863ADE" w:rsidP="00863ADE">
      <w:pPr>
        <w:pStyle w:val="Zkladntextodsazen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546E6B">
        <w:t>že souhlasí se zveřejněním základních údajů</w:t>
      </w:r>
      <w:r>
        <w:t xml:space="preserve"> o svojí nabídce a se zveřejněním celého znění smlouvy včetně všech případných dodatků, pokud s ním bude smlouva uzavřena na základě výsledku zadávacího řízení.</w:t>
      </w:r>
    </w:p>
    <w:p w:rsidR="00863ADE" w:rsidRDefault="00863ADE" w:rsidP="000555DD">
      <w:pPr>
        <w:pStyle w:val="Nadpis2"/>
        <w:spacing w:before="0" w:after="0"/>
      </w:pPr>
    </w:p>
    <w:p w:rsidR="006D4972" w:rsidRDefault="006F7DB5" w:rsidP="000555DD">
      <w:pPr>
        <w:pStyle w:val="Nadpis1"/>
        <w:spacing w:before="0" w:after="0"/>
      </w:pPr>
      <w:bookmarkStart w:id="77" w:name="_Toc408469755"/>
      <w:r>
        <w:t xml:space="preserve">8. </w:t>
      </w:r>
      <w:r w:rsidR="00726499" w:rsidRPr="00324E06">
        <w:t>D</w:t>
      </w:r>
      <w:r w:rsidR="00726499">
        <w:t>alší části zadávací dokumentace a jejich poskytnutí</w:t>
      </w:r>
      <w:bookmarkEnd w:id="77"/>
    </w:p>
    <w:p w:rsidR="006D4972" w:rsidRDefault="006D4972" w:rsidP="000555DD"/>
    <w:p w:rsidR="00726499" w:rsidRPr="00324E06" w:rsidRDefault="00726499" w:rsidP="00726499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324E06">
        <w:rPr>
          <w:rFonts w:asciiTheme="minorHAnsi" w:hAnsiTheme="minorHAnsi" w:cstheme="minorHAnsi"/>
        </w:rPr>
        <w:t>Podrobný výčet součástí zadávací dokumentace:</w:t>
      </w:r>
    </w:p>
    <w:p w:rsidR="00726499" w:rsidRDefault="00726499" w:rsidP="00726499">
      <w:pPr>
        <w:tabs>
          <w:tab w:val="left" w:pos="4545"/>
        </w:tabs>
        <w:jc w:val="both"/>
        <w:rPr>
          <w:rFonts w:asciiTheme="minorHAnsi" w:hAnsiTheme="minorHAnsi" w:cstheme="minorHAnsi"/>
        </w:rPr>
      </w:pPr>
    </w:p>
    <w:p w:rsidR="00726499" w:rsidRDefault="00726499" w:rsidP="00726499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 xml:space="preserve">Základní údaje zadávací dokumentace pro </w:t>
      </w:r>
      <w:r w:rsidR="00D017E3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d</w:t>
      </w:r>
      <w:r w:rsidRPr="000235EB">
        <w:rPr>
          <w:rFonts w:asciiTheme="minorHAnsi" w:hAnsiTheme="minorHAnsi" w:cstheme="minorHAnsi"/>
        </w:rPr>
        <w:t>limitní veřejnou zakázku na dodávky zadávanou v</w:t>
      </w:r>
      <w:r>
        <w:rPr>
          <w:rFonts w:asciiTheme="minorHAnsi" w:hAnsiTheme="minorHAnsi" w:cstheme="minorHAnsi"/>
        </w:rPr>
        <w:t xml:space="preserve"> otevřeném</w:t>
      </w:r>
      <w:r w:rsidRPr="000235EB">
        <w:rPr>
          <w:rFonts w:asciiTheme="minorHAnsi" w:hAnsiTheme="minorHAnsi" w:cstheme="minorHAnsi"/>
        </w:rPr>
        <w:t xml:space="preserve"> řízení dle zákona č. 137/2006 Sb</w:t>
      </w:r>
      <w:r>
        <w:rPr>
          <w:rFonts w:asciiTheme="minorHAnsi" w:hAnsiTheme="minorHAnsi" w:cstheme="minorHAnsi"/>
        </w:rPr>
        <w:t>.</w:t>
      </w:r>
      <w:r w:rsidRPr="002C757C">
        <w:rPr>
          <w:rFonts w:asciiTheme="minorHAnsi" w:hAnsiTheme="minorHAnsi" w:cstheme="minorHAnsi"/>
        </w:rPr>
        <w:t xml:space="preserve"> včetně přílohy:</w:t>
      </w:r>
    </w:p>
    <w:p w:rsidR="00726499" w:rsidRPr="005D1285" w:rsidRDefault="00726499" w:rsidP="00726499">
      <w:pPr>
        <w:tabs>
          <w:tab w:val="left" w:pos="4545"/>
        </w:tabs>
        <w:ind w:left="567"/>
        <w:rPr>
          <w:rFonts w:asciiTheme="minorHAnsi" w:hAnsiTheme="minorHAnsi" w:cstheme="minorHAnsi"/>
        </w:rPr>
      </w:pPr>
      <w:r w:rsidRPr="005D1285">
        <w:rPr>
          <w:rFonts w:asciiTheme="minorHAnsi" w:hAnsiTheme="minorHAnsi" w:cstheme="minorHAnsi"/>
        </w:rPr>
        <w:t>- Příloha č. 1 – Krycí list nabídky (vzor)</w:t>
      </w:r>
    </w:p>
    <w:p w:rsidR="00726499" w:rsidRPr="005D1285" w:rsidRDefault="00726499" w:rsidP="00726499">
      <w:pPr>
        <w:tabs>
          <w:tab w:val="left" w:pos="4545"/>
        </w:tabs>
        <w:ind w:left="567"/>
        <w:rPr>
          <w:rFonts w:asciiTheme="minorHAnsi" w:hAnsiTheme="minorHAnsi" w:cstheme="minorHAnsi"/>
        </w:rPr>
      </w:pPr>
      <w:r w:rsidRPr="005D1285">
        <w:rPr>
          <w:rFonts w:asciiTheme="minorHAnsi" w:hAnsiTheme="minorHAnsi" w:cstheme="minorHAnsi"/>
        </w:rPr>
        <w:t>- Příloha č. 2 – Čestné prohlášení - ostatní základní kvalifikační předpoklady (vzor)</w:t>
      </w:r>
    </w:p>
    <w:p w:rsidR="00726499" w:rsidRDefault="00726499" w:rsidP="00726499">
      <w:pPr>
        <w:tabs>
          <w:tab w:val="left" w:pos="4545"/>
        </w:tabs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Příloha č. 3</w:t>
      </w:r>
      <w:r w:rsidRPr="005D1285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Technická část zadávací dokumentace</w:t>
      </w:r>
    </w:p>
    <w:p w:rsidR="00726499" w:rsidRPr="00987642" w:rsidRDefault="00726499" w:rsidP="00726499">
      <w:pPr>
        <w:tabs>
          <w:tab w:val="left" w:pos="4545"/>
        </w:tabs>
        <w:ind w:left="567"/>
        <w:rPr>
          <w:rFonts w:asciiTheme="minorHAnsi" w:hAnsiTheme="minorHAnsi" w:cstheme="minorHAnsi"/>
        </w:rPr>
      </w:pPr>
      <w:r w:rsidRPr="003C7DB9">
        <w:rPr>
          <w:rFonts w:asciiTheme="minorHAnsi" w:hAnsiTheme="minorHAnsi" w:cstheme="minorHAnsi"/>
        </w:rPr>
        <w:t>- Příloha č. 4 – Návrh smlouvy o dílo</w:t>
      </w:r>
    </w:p>
    <w:p w:rsidR="00726499" w:rsidRDefault="00726499" w:rsidP="00726499">
      <w:pPr>
        <w:tabs>
          <w:tab w:val="left" w:pos="4545"/>
        </w:tabs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Příloha č. 5 – Výkaz výměr</w:t>
      </w:r>
    </w:p>
    <w:p w:rsidR="00726499" w:rsidRDefault="00726499" w:rsidP="00726499">
      <w:pPr>
        <w:tabs>
          <w:tab w:val="left" w:pos="4545"/>
        </w:tabs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Příloha č. 6 – Seznam subdodavatelů a prací prováděných vlastními zaměstnanci</w:t>
      </w:r>
    </w:p>
    <w:p w:rsidR="00726499" w:rsidRDefault="00726499" w:rsidP="00726499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726499" w:rsidRDefault="00726499" w:rsidP="00726499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>Veškeré dokumenty jsou volně ke stažení na profilu zadavatele. V případě jakýchkoliv problémů je třeba kontaktovat osobu pověřenou zadavatelem – Ing. František Balek.</w:t>
      </w:r>
    </w:p>
    <w:p w:rsidR="00726499" w:rsidRPr="00946F18" w:rsidRDefault="00726499" w:rsidP="00726499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6D4972" w:rsidRDefault="00421BDD" w:rsidP="000555DD">
      <w:pPr>
        <w:pStyle w:val="Nadpis1"/>
        <w:spacing w:before="0" w:after="0"/>
      </w:pPr>
      <w:bookmarkStart w:id="78" w:name="_Toc408469756"/>
      <w:r>
        <w:t>9</w:t>
      </w:r>
      <w:r w:rsidR="006F7DB5">
        <w:t xml:space="preserve">. </w:t>
      </w:r>
      <w:r w:rsidR="00726499">
        <w:t>Lhůta a místo pro podání nabídek</w:t>
      </w:r>
      <w:bookmarkEnd w:id="78"/>
    </w:p>
    <w:p w:rsidR="00AA08A4" w:rsidRDefault="00AA08A4" w:rsidP="000555DD">
      <w:pPr>
        <w:tabs>
          <w:tab w:val="left" w:pos="4545"/>
        </w:tabs>
        <w:rPr>
          <w:rFonts w:asciiTheme="minorHAnsi" w:hAnsiTheme="minorHAnsi" w:cstheme="minorHAnsi"/>
        </w:rPr>
      </w:pPr>
    </w:p>
    <w:p w:rsidR="00233318" w:rsidRPr="002A264E" w:rsidRDefault="00233318" w:rsidP="00233318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2A264E">
        <w:rPr>
          <w:rFonts w:asciiTheme="minorHAnsi" w:hAnsiTheme="minorHAnsi" w:cstheme="minorHAnsi"/>
        </w:rPr>
        <w:t xml:space="preserve">Lhůta pro podání nabídek končí dne </w:t>
      </w:r>
      <w:proofErr w:type="gramStart"/>
      <w:r w:rsidR="00D241DF" w:rsidRPr="00D241DF">
        <w:rPr>
          <w:rFonts w:asciiTheme="minorHAnsi" w:hAnsiTheme="minorHAnsi" w:cstheme="minorHAnsi"/>
          <w:b/>
          <w:color w:val="FF0000"/>
        </w:rPr>
        <w:t>1</w:t>
      </w:r>
      <w:r w:rsidR="00036CCA">
        <w:rPr>
          <w:rFonts w:asciiTheme="minorHAnsi" w:hAnsiTheme="minorHAnsi" w:cstheme="minorHAnsi"/>
          <w:b/>
          <w:color w:val="FF0000"/>
        </w:rPr>
        <w:t>8</w:t>
      </w:r>
      <w:r w:rsidRPr="00D241DF">
        <w:rPr>
          <w:rFonts w:asciiTheme="minorHAnsi" w:hAnsiTheme="minorHAnsi" w:cstheme="minorHAnsi"/>
          <w:b/>
          <w:color w:val="FF0000"/>
        </w:rPr>
        <w:t>.</w:t>
      </w:r>
      <w:r w:rsidR="00036CCA">
        <w:rPr>
          <w:rFonts w:asciiTheme="minorHAnsi" w:hAnsiTheme="minorHAnsi" w:cstheme="minorHAnsi"/>
          <w:b/>
          <w:color w:val="FF0000"/>
        </w:rPr>
        <w:t>3</w:t>
      </w:r>
      <w:r w:rsidR="00837687">
        <w:rPr>
          <w:rFonts w:asciiTheme="minorHAnsi" w:hAnsiTheme="minorHAnsi" w:cstheme="minorHAnsi"/>
          <w:b/>
          <w:color w:val="FF0000"/>
        </w:rPr>
        <w:t>.2015</w:t>
      </w:r>
      <w:proofErr w:type="gramEnd"/>
      <w:r w:rsidRPr="00D241DF">
        <w:rPr>
          <w:rFonts w:asciiTheme="minorHAnsi" w:hAnsiTheme="minorHAnsi" w:cstheme="minorHAnsi"/>
          <w:b/>
          <w:color w:val="FF0000"/>
        </w:rPr>
        <w:t xml:space="preserve"> ve 13:00 hod</w:t>
      </w:r>
      <w:r w:rsidRPr="002330D1">
        <w:rPr>
          <w:rFonts w:asciiTheme="minorHAnsi" w:hAnsiTheme="minorHAnsi" w:cstheme="minorHAnsi"/>
          <w:b/>
        </w:rPr>
        <w:t>.</w:t>
      </w:r>
      <w:r w:rsidRPr="002A264E">
        <w:rPr>
          <w:rFonts w:asciiTheme="minorHAnsi" w:hAnsiTheme="minorHAnsi" w:cstheme="minorHAnsi"/>
        </w:rPr>
        <w:t xml:space="preserve"> </w:t>
      </w:r>
    </w:p>
    <w:p w:rsidR="00233318" w:rsidRPr="002A264E" w:rsidRDefault="00233318" w:rsidP="00233318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233318" w:rsidRPr="00640C5C" w:rsidRDefault="00233318" w:rsidP="00233318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2A264E">
        <w:rPr>
          <w:rFonts w:asciiTheme="minorHAnsi" w:hAnsiTheme="minorHAnsi" w:cstheme="minorHAnsi"/>
        </w:rPr>
        <w:t xml:space="preserve">Nabídky </w:t>
      </w:r>
      <w:r w:rsidRPr="00640C5C">
        <w:rPr>
          <w:rFonts w:asciiTheme="minorHAnsi" w:hAnsiTheme="minorHAnsi" w:cstheme="minorHAnsi"/>
        </w:rPr>
        <w:t xml:space="preserve">se přijímají osobním nebo poštovním podáním na adrese: </w:t>
      </w:r>
    </w:p>
    <w:p w:rsidR="00D241DF" w:rsidRDefault="00D241DF" w:rsidP="00233318">
      <w:pPr>
        <w:rPr>
          <w:rFonts w:asciiTheme="minorHAnsi" w:hAnsiTheme="minorHAnsi" w:cstheme="minorHAnsi"/>
        </w:rPr>
      </w:pPr>
      <w:r w:rsidRPr="00036CCA">
        <w:t>Náměstí Míru 139, 276 01, Králův Dvůr</w:t>
      </w:r>
      <w:r w:rsidRPr="00036CCA">
        <w:rPr>
          <w:rFonts w:asciiTheme="minorHAnsi" w:hAnsiTheme="minorHAnsi" w:cstheme="minorHAnsi"/>
        </w:rPr>
        <w:t xml:space="preserve"> </w:t>
      </w:r>
    </w:p>
    <w:p w:rsidR="00036CCA" w:rsidRPr="00036CCA" w:rsidRDefault="00036CCA" w:rsidP="00233318">
      <w:pPr>
        <w:rPr>
          <w:rFonts w:asciiTheme="minorHAnsi" w:hAnsiTheme="minorHAnsi" w:cstheme="minorHAnsi"/>
        </w:rPr>
      </w:pPr>
    </w:p>
    <w:p w:rsidR="00233318" w:rsidRPr="00640C5C" w:rsidRDefault="00233318" w:rsidP="00233318">
      <w:pPr>
        <w:rPr>
          <w:rFonts w:asciiTheme="minorHAnsi" w:hAnsiTheme="minorHAnsi" w:cstheme="minorHAnsi"/>
        </w:rPr>
      </w:pPr>
      <w:r w:rsidRPr="00640C5C">
        <w:rPr>
          <w:rFonts w:asciiTheme="minorHAnsi" w:hAnsiTheme="minorHAnsi" w:cstheme="minorHAnsi"/>
        </w:rPr>
        <w:t xml:space="preserve">Kontaktní osoby: </w:t>
      </w:r>
      <w:r w:rsidRPr="00640C5C">
        <w:rPr>
          <w:rFonts w:asciiTheme="minorHAnsi" w:hAnsiTheme="minorHAnsi" w:cstheme="minorHAnsi"/>
        </w:rPr>
        <w:tab/>
        <w:t>Ing. František Balek</w:t>
      </w:r>
    </w:p>
    <w:p w:rsidR="00233318" w:rsidRPr="00640C5C" w:rsidRDefault="00233318" w:rsidP="00233318">
      <w:pPr>
        <w:ind w:left="1416" w:firstLine="708"/>
        <w:rPr>
          <w:rFonts w:asciiTheme="minorHAnsi" w:hAnsiTheme="minorHAnsi" w:cstheme="minorHAnsi"/>
        </w:rPr>
      </w:pPr>
      <w:r w:rsidRPr="00640C5C">
        <w:rPr>
          <w:rFonts w:asciiTheme="minorHAnsi" w:hAnsiTheme="minorHAnsi" w:cstheme="minorHAnsi"/>
        </w:rPr>
        <w:t>Tel: 604 44 67 89</w:t>
      </w:r>
    </w:p>
    <w:p w:rsidR="00233318" w:rsidRPr="00640C5C" w:rsidRDefault="00233318" w:rsidP="00233318">
      <w:pPr>
        <w:ind w:left="1416" w:firstLine="708"/>
        <w:rPr>
          <w:rFonts w:asciiTheme="minorHAnsi" w:hAnsiTheme="minorHAnsi" w:cstheme="minorHAnsi"/>
        </w:rPr>
      </w:pPr>
      <w:r w:rsidRPr="00640C5C">
        <w:rPr>
          <w:rFonts w:asciiTheme="minorHAnsi" w:hAnsiTheme="minorHAnsi" w:cstheme="minorHAnsi"/>
        </w:rPr>
        <w:t xml:space="preserve">e-mail: </w:t>
      </w:r>
      <w:r w:rsidRPr="00640C5C">
        <w:rPr>
          <w:rStyle w:val="Hypertextovodkaz"/>
        </w:rPr>
        <w:t>f.balek@</w:t>
      </w:r>
      <w:r w:rsidRPr="00640C5C">
        <w:rPr>
          <w:rStyle w:val="Hypertextovodkaz"/>
          <w:rFonts w:asciiTheme="minorHAnsi" w:hAnsiTheme="minorHAnsi" w:cstheme="minorHAnsi"/>
        </w:rPr>
        <w:t>arr-nisa.cz</w:t>
      </w:r>
    </w:p>
    <w:p w:rsidR="00233318" w:rsidRPr="00640C5C" w:rsidRDefault="00233318" w:rsidP="00233318">
      <w:pPr>
        <w:ind w:left="1416" w:firstLine="708"/>
        <w:rPr>
          <w:rFonts w:asciiTheme="minorHAnsi" w:hAnsiTheme="minorHAnsi" w:cstheme="minorHAnsi"/>
        </w:rPr>
      </w:pPr>
    </w:p>
    <w:p w:rsidR="00233318" w:rsidRPr="00640C5C" w:rsidRDefault="00D241DF" w:rsidP="00233318">
      <w:pPr>
        <w:ind w:left="141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Petr Vychodil</w:t>
      </w:r>
      <w:r w:rsidR="00233318" w:rsidRPr="00640C5C">
        <w:rPr>
          <w:rFonts w:asciiTheme="minorHAnsi" w:hAnsiTheme="minorHAnsi" w:cstheme="minorHAnsi"/>
        </w:rPr>
        <w:t xml:space="preserve">, starosta </w:t>
      </w:r>
      <w:r>
        <w:rPr>
          <w:rFonts w:asciiTheme="minorHAnsi" w:hAnsiTheme="minorHAnsi" w:cstheme="minorHAnsi"/>
        </w:rPr>
        <w:t xml:space="preserve">města </w:t>
      </w:r>
    </w:p>
    <w:p w:rsidR="00233318" w:rsidRPr="00640C5C" w:rsidRDefault="00233318" w:rsidP="00233318">
      <w:pPr>
        <w:ind w:left="1416" w:firstLine="708"/>
        <w:rPr>
          <w:rFonts w:asciiTheme="minorHAnsi" w:hAnsiTheme="minorHAnsi" w:cstheme="minorHAnsi"/>
        </w:rPr>
      </w:pPr>
      <w:r w:rsidRPr="00640C5C">
        <w:rPr>
          <w:rFonts w:asciiTheme="minorHAnsi" w:hAnsiTheme="minorHAnsi" w:cstheme="minorHAnsi"/>
        </w:rPr>
        <w:t xml:space="preserve">Tel: </w:t>
      </w:r>
      <w:r w:rsidR="00036CCA" w:rsidRPr="00036CCA">
        <w:rPr>
          <w:rFonts w:asciiTheme="minorHAnsi" w:hAnsiTheme="minorHAnsi" w:cstheme="minorHAnsi"/>
        </w:rPr>
        <w:t>311 652 020</w:t>
      </w:r>
    </w:p>
    <w:p w:rsidR="00233318" w:rsidRDefault="00D241DF" w:rsidP="00233318">
      <w:pPr>
        <w:ind w:left="1416" w:firstLine="708"/>
        <w:rPr>
          <w:rFonts w:asciiTheme="minorHAnsi" w:hAnsiTheme="minorHAnsi" w:cstheme="minorHAnsi"/>
        </w:rPr>
      </w:pPr>
      <w:r w:rsidRPr="00640C5C">
        <w:rPr>
          <w:rFonts w:asciiTheme="minorHAnsi" w:hAnsiTheme="minorHAnsi" w:cstheme="minorHAnsi"/>
        </w:rPr>
        <w:t xml:space="preserve">e-mail: </w:t>
      </w:r>
      <w:hyperlink r:id="rId10" w:history="1">
        <w:r w:rsidRPr="000A0A7F">
          <w:rPr>
            <w:rStyle w:val="Hypertextovodkaz"/>
            <w:rFonts w:asciiTheme="minorHAnsi" w:hAnsiTheme="minorHAnsi" w:cstheme="minorHAnsi"/>
          </w:rPr>
          <w:t>město@kraluv-dvur.cz</w:t>
        </w:r>
      </w:hyperlink>
    </w:p>
    <w:p w:rsidR="00D241DF" w:rsidRPr="00640C5C" w:rsidRDefault="00D241DF" w:rsidP="00233318">
      <w:pPr>
        <w:ind w:left="1416" w:firstLine="708"/>
        <w:rPr>
          <w:rFonts w:asciiTheme="minorHAnsi" w:hAnsiTheme="minorHAnsi" w:cstheme="minorHAnsi"/>
        </w:rPr>
      </w:pPr>
    </w:p>
    <w:p w:rsidR="00233318" w:rsidRPr="00640C5C" w:rsidRDefault="00233318" w:rsidP="00233318">
      <w:pPr>
        <w:ind w:left="1416" w:firstLine="708"/>
        <w:rPr>
          <w:rFonts w:asciiTheme="minorHAnsi" w:hAnsiTheme="minorHAnsi" w:cstheme="minorHAnsi"/>
        </w:rPr>
      </w:pPr>
      <w:bookmarkStart w:id="79" w:name="_GoBack"/>
      <w:bookmarkEnd w:id="79"/>
    </w:p>
    <w:p w:rsidR="00233318" w:rsidRDefault="00233318" w:rsidP="00233318">
      <w:pPr>
        <w:tabs>
          <w:tab w:val="left" w:pos="4545"/>
        </w:tabs>
        <w:rPr>
          <w:rFonts w:asciiTheme="minorHAnsi" w:hAnsiTheme="minorHAnsi" w:cstheme="minorHAnsi"/>
        </w:rPr>
      </w:pPr>
      <w:r w:rsidRPr="00640C5C">
        <w:rPr>
          <w:rFonts w:asciiTheme="minorHAnsi" w:hAnsiTheme="minorHAnsi" w:cstheme="minorHAnsi"/>
        </w:rPr>
        <w:t xml:space="preserve">a to do konce lhůty pro podání nabídek v době: </w:t>
      </w:r>
    </w:p>
    <w:p w:rsidR="00036CCA" w:rsidRPr="00036CCA" w:rsidRDefault="00036CCA" w:rsidP="00036CCA">
      <w:pPr>
        <w:tabs>
          <w:tab w:val="left" w:pos="4545"/>
        </w:tabs>
        <w:rPr>
          <w:rFonts w:asciiTheme="minorHAnsi" w:hAnsiTheme="minorHAnsi" w:cstheme="minorHAnsi"/>
        </w:rPr>
      </w:pPr>
      <w:r w:rsidRPr="00036CCA">
        <w:rPr>
          <w:rFonts w:asciiTheme="minorHAnsi" w:hAnsiTheme="minorHAnsi" w:cstheme="minorHAnsi"/>
        </w:rPr>
        <w:t xml:space="preserve">    Pondělí: 8:00 - 11:30, 12:30 - 17:00</w:t>
      </w:r>
    </w:p>
    <w:p w:rsidR="00036CCA" w:rsidRPr="00036CCA" w:rsidRDefault="00036CCA" w:rsidP="00036CCA">
      <w:pPr>
        <w:tabs>
          <w:tab w:val="left" w:pos="4545"/>
        </w:tabs>
        <w:rPr>
          <w:rFonts w:asciiTheme="minorHAnsi" w:hAnsiTheme="minorHAnsi" w:cstheme="minorHAnsi"/>
        </w:rPr>
      </w:pPr>
      <w:r w:rsidRPr="00036CCA">
        <w:rPr>
          <w:rFonts w:asciiTheme="minorHAnsi" w:hAnsiTheme="minorHAnsi" w:cstheme="minorHAnsi"/>
        </w:rPr>
        <w:t xml:space="preserve">    Středa: 8:00 - 11:30, 12:30 - 17:00</w:t>
      </w:r>
    </w:p>
    <w:p w:rsidR="00036CCA" w:rsidRPr="00640C5C" w:rsidRDefault="00036CCA" w:rsidP="00036CCA">
      <w:pPr>
        <w:tabs>
          <w:tab w:val="left" w:pos="4545"/>
        </w:tabs>
        <w:rPr>
          <w:rFonts w:asciiTheme="minorHAnsi" w:hAnsiTheme="minorHAnsi" w:cstheme="minorHAnsi"/>
        </w:rPr>
      </w:pPr>
      <w:r w:rsidRPr="00036CCA">
        <w:rPr>
          <w:rFonts w:asciiTheme="minorHAnsi" w:hAnsiTheme="minorHAnsi" w:cstheme="minorHAnsi"/>
        </w:rPr>
        <w:t xml:space="preserve">    Čtvrtek: 8:00 - 11:30 (Podatelna je otevřena i mimo úřední dny a hodiny takto: ÚT 8:00 - 11,30 a 12,30 - 15:00, ČT 12,30 - 15:00, PÁ 8:00 - 11,30 a 12,30 - 14:00)</w:t>
      </w:r>
    </w:p>
    <w:p w:rsidR="00036CCA" w:rsidRDefault="00036CCA" w:rsidP="00233318">
      <w:pPr>
        <w:rPr>
          <w:rFonts w:ascii="Arial" w:hAnsi="Arial" w:cs="Arial"/>
          <w:color w:val="FF0000"/>
          <w:sz w:val="20"/>
          <w:szCs w:val="20"/>
        </w:rPr>
      </w:pPr>
    </w:p>
    <w:p w:rsidR="00233318" w:rsidRPr="00036CCA" w:rsidRDefault="00036CCA" w:rsidP="00233318">
      <w:pPr>
        <w:rPr>
          <w:rFonts w:ascii="Arial" w:hAnsi="Arial" w:cs="Arial"/>
          <w:sz w:val="24"/>
        </w:rPr>
      </w:pPr>
      <w:r w:rsidRPr="00036CCA">
        <w:rPr>
          <w:rFonts w:ascii="Arial" w:hAnsi="Arial" w:cs="Arial"/>
          <w:sz w:val="20"/>
          <w:szCs w:val="20"/>
        </w:rPr>
        <w:t>P</w:t>
      </w:r>
      <w:r w:rsidR="00A87083" w:rsidRPr="00036CCA">
        <w:rPr>
          <w:rFonts w:ascii="Arial" w:hAnsi="Arial" w:cs="Arial"/>
          <w:sz w:val="20"/>
          <w:szCs w:val="20"/>
        </w:rPr>
        <w:t>řípadně po telefonické domluvě</w:t>
      </w:r>
      <w:r w:rsidRPr="00036CCA">
        <w:rPr>
          <w:rFonts w:ascii="Arial" w:hAnsi="Arial" w:cs="Arial"/>
          <w:sz w:val="20"/>
          <w:szCs w:val="20"/>
        </w:rPr>
        <w:t>.</w:t>
      </w:r>
      <w:r w:rsidR="00233318" w:rsidRPr="00036CCA">
        <w:rPr>
          <w:rFonts w:ascii="Arial" w:hAnsi="Arial" w:cs="Arial"/>
          <w:sz w:val="20"/>
          <w:szCs w:val="20"/>
        </w:rPr>
        <w:t xml:space="preserve"> </w:t>
      </w:r>
    </w:p>
    <w:p w:rsidR="00233318" w:rsidRPr="00D241DF" w:rsidRDefault="00036CCA" w:rsidP="00233318">
      <w:pPr>
        <w:tabs>
          <w:tab w:val="left" w:pos="4545"/>
        </w:tabs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P</w:t>
      </w:r>
      <w:r w:rsidR="00233318" w:rsidRPr="00D241DF">
        <w:rPr>
          <w:rFonts w:asciiTheme="minorHAnsi" w:hAnsiTheme="minorHAnsi" w:cstheme="minorHAnsi"/>
          <w:color w:val="FF0000"/>
        </w:rPr>
        <w:t xml:space="preserve">oslední </w:t>
      </w:r>
      <w:r>
        <w:rPr>
          <w:rFonts w:asciiTheme="minorHAnsi" w:hAnsiTheme="minorHAnsi" w:cstheme="minorHAnsi"/>
          <w:color w:val="FF0000"/>
        </w:rPr>
        <w:t>den do 13:00 hod!!</w:t>
      </w:r>
    </w:p>
    <w:p w:rsidR="00726499" w:rsidRPr="002A264E" w:rsidRDefault="00726499" w:rsidP="00726499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726499" w:rsidRPr="00B16F6E" w:rsidRDefault="00726499" w:rsidP="00726499">
      <w:pPr>
        <w:pStyle w:val="Zkladntext"/>
        <w:spacing w:after="240"/>
        <w:jc w:val="both"/>
        <w:rPr>
          <w:rFonts w:asciiTheme="minorHAnsi" w:hAnsiTheme="minorHAnsi"/>
          <w:szCs w:val="22"/>
        </w:rPr>
      </w:pPr>
      <w:r w:rsidRPr="002A264E">
        <w:rPr>
          <w:rFonts w:asciiTheme="minorHAnsi" w:hAnsiTheme="minorHAnsi"/>
          <w:szCs w:val="22"/>
        </w:rPr>
        <w:t>Nabídky se podávají v uzavřených obálkách opatřených na přelepu razítkem uchazeče nebo napsaným názvem uchazeče a označených názvem veřejné zakázky a nápisem „NABÍDKA – NEOTVÍRAT“. Obálky označené v rozporu s těmito pokyny nebudou zadavatelem přijaty! Na nabídku</w:t>
      </w:r>
      <w:r w:rsidRPr="00B16F6E">
        <w:rPr>
          <w:rFonts w:asciiTheme="minorHAnsi" w:hAnsiTheme="minorHAnsi"/>
          <w:szCs w:val="22"/>
        </w:rPr>
        <w:t xml:space="preserve"> podanou po uplynutí lhůty pro podání nabídek se pohlíží, jako by nebyla podána. Pro tento případ je třeba na obálce uvést přesnou adresu uchazeče, na které jej zadavatel bezodkladně o této skutečnosti vyrozumí. </w:t>
      </w:r>
    </w:p>
    <w:p w:rsidR="00726499" w:rsidRDefault="00726499" w:rsidP="00726499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8613DC">
        <w:rPr>
          <w:rFonts w:asciiTheme="minorHAnsi" w:hAnsiTheme="minorHAnsi" w:cstheme="minorHAnsi"/>
        </w:rPr>
        <w:t xml:space="preserve">Zadavatel stanovuje délku zadávací lhůty dle par. 43 zákona </w:t>
      </w:r>
      <w:r>
        <w:rPr>
          <w:rFonts w:asciiTheme="minorHAnsi" w:hAnsiTheme="minorHAnsi" w:cstheme="minorHAnsi"/>
        </w:rPr>
        <w:t>na 60 dní</w:t>
      </w:r>
      <w:r w:rsidRPr="008613D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F61C26">
        <w:rPr>
          <w:rFonts w:asciiTheme="minorHAnsi" w:hAnsiTheme="minorHAnsi" w:cstheme="minorHAnsi"/>
        </w:rPr>
        <w:t>Uchazeč je svou nabídkou vázán do konce zadávací lhůty, resp. do dne doručení oznámení zadavatele o výběru nejvhodnější nabídky. Zadávací lhůta se prodlužuje uchazečům umístěným na prvních třech místech v pořadí až do doby uzavření smlouvy nebo případného zrušení zadávacího řízení</w:t>
      </w:r>
      <w:r>
        <w:rPr>
          <w:rFonts w:asciiTheme="minorHAnsi" w:hAnsiTheme="minorHAnsi" w:cstheme="minorHAnsi"/>
        </w:rPr>
        <w:t>.</w:t>
      </w:r>
    </w:p>
    <w:p w:rsidR="005C4F0F" w:rsidRDefault="005C4F0F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4972" w:rsidRDefault="00421BDD" w:rsidP="000555DD">
      <w:pPr>
        <w:pStyle w:val="Nadpis1"/>
        <w:spacing w:before="0" w:after="0"/>
      </w:pPr>
      <w:bookmarkStart w:id="80" w:name="_Toc408469757"/>
      <w:r>
        <w:t>10</w:t>
      </w:r>
      <w:r w:rsidR="006F7DB5">
        <w:t xml:space="preserve">. </w:t>
      </w:r>
      <w:r w:rsidR="00726499">
        <w:t>Místo a doba otevírání obálek</w:t>
      </w:r>
      <w:bookmarkEnd w:id="80"/>
    </w:p>
    <w:p w:rsidR="006D4972" w:rsidRDefault="006D4972" w:rsidP="000555DD"/>
    <w:p w:rsidR="00233318" w:rsidRPr="00825B98" w:rsidRDefault="00233318" w:rsidP="00D241DF">
      <w:pPr>
        <w:rPr>
          <w:rFonts w:asciiTheme="minorHAnsi" w:hAnsiTheme="minorHAnsi" w:cstheme="minorHAnsi"/>
        </w:rPr>
      </w:pPr>
      <w:r w:rsidRPr="00825B98">
        <w:rPr>
          <w:rFonts w:asciiTheme="minorHAnsi" w:hAnsiTheme="minorHAnsi" w:cstheme="minorHAnsi"/>
        </w:rPr>
        <w:t xml:space="preserve">Otevírání obálek s nabídkami se uskuteční dne </w:t>
      </w:r>
      <w:proofErr w:type="gramStart"/>
      <w:r w:rsidR="00036CCA" w:rsidRPr="00825B98">
        <w:rPr>
          <w:rFonts w:asciiTheme="minorHAnsi" w:hAnsiTheme="minorHAnsi" w:cstheme="minorHAnsi"/>
          <w:b/>
        </w:rPr>
        <w:t>18.3.2015</w:t>
      </w:r>
      <w:proofErr w:type="gramEnd"/>
      <w:r w:rsidR="00036CCA" w:rsidRPr="00825B98">
        <w:rPr>
          <w:rFonts w:asciiTheme="minorHAnsi" w:hAnsiTheme="minorHAnsi" w:cstheme="minorHAnsi"/>
          <w:b/>
        </w:rPr>
        <w:t xml:space="preserve"> ve 13:00 hod</w:t>
      </w:r>
      <w:r w:rsidRPr="00825B98">
        <w:rPr>
          <w:rFonts w:asciiTheme="minorHAnsi" w:hAnsiTheme="minorHAnsi" w:cstheme="minorHAnsi"/>
        </w:rPr>
        <w:t xml:space="preserve">. na adrese </w:t>
      </w:r>
      <w:r w:rsidR="00D241DF" w:rsidRPr="00825B98">
        <w:rPr>
          <w:rFonts w:asciiTheme="minorHAnsi" w:hAnsiTheme="minorHAnsi" w:cstheme="minorHAnsi"/>
        </w:rPr>
        <w:t>Městský</w:t>
      </w:r>
      <w:r w:rsidRPr="00825B98">
        <w:rPr>
          <w:rFonts w:asciiTheme="minorHAnsi" w:hAnsiTheme="minorHAnsi" w:cstheme="minorHAnsi"/>
        </w:rPr>
        <w:t xml:space="preserve"> úřad </w:t>
      </w:r>
      <w:r w:rsidR="00D241DF" w:rsidRPr="00825B98">
        <w:t>Králův Dvůr,</w:t>
      </w:r>
      <w:r w:rsidR="00D241DF" w:rsidRPr="00825B98">
        <w:rPr>
          <w:rFonts w:asciiTheme="minorHAnsi" w:hAnsiTheme="minorHAnsi" w:cstheme="minorHAnsi"/>
        </w:rPr>
        <w:t xml:space="preserve"> </w:t>
      </w:r>
      <w:r w:rsidR="00D241DF" w:rsidRPr="00825B98">
        <w:t>Náměstí Míru 139, 276 01, Králův Dvůr</w:t>
      </w:r>
      <w:r w:rsidRPr="00825B98">
        <w:rPr>
          <w:rFonts w:asciiTheme="minorHAnsi" w:hAnsiTheme="minorHAnsi" w:cstheme="minorHAnsi"/>
        </w:rPr>
        <w:t xml:space="preserve">, </w:t>
      </w:r>
      <w:r w:rsidRPr="00825B98">
        <w:rPr>
          <w:rFonts w:asciiTheme="minorHAnsi" w:hAnsiTheme="minorHAnsi" w:cs="Arial"/>
          <w:szCs w:val="22"/>
        </w:rPr>
        <w:t>v zasedací místnosti.</w:t>
      </w:r>
    </w:p>
    <w:p w:rsidR="00726499" w:rsidRPr="00825B98" w:rsidRDefault="00726499" w:rsidP="00726499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726499" w:rsidRPr="008613DC" w:rsidRDefault="00726499" w:rsidP="00726499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753C90">
        <w:rPr>
          <w:rFonts w:asciiTheme="minorHAnsi" w:hAnsiTheme="minorHAnsi" w:cstheme="minorHAnsi"/>
        </w:rPr>
        <w:t>Otevírání obálek mají právo se zúčastnit uchazeči, jejichž nabídky byly doručeny ve lhůtě pro podání nabídek.</w:t>
      </w:r>
    </w:p>
    <w:p w:rsidR="00726499" w:rsidRPr="008613DC" w:rsidRDefault="00726499" w:rsidP="00726499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</w:p>
    <w:p w:rsidR="00726499" w:rsidRPr="008613DC" w:rsidRDefault="00726499" w:rsidP="00726499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Otevírání obálek je oprávněn</w:t>
      </w:r>
      <w:r w:rsidRPr="008613DC">
        <w:rPr>
          <w:rFonts w:asciiTheme="minorHAnsi" w:hAnsiTheme="minorHAnsi" w:cstheme="minorHAnsi"/>
        </w:rPr>
        <w:t xml:space="preserve"> být přítom</w:t>
      </w:r>
      <w:r>
        <w:rPr>
          <w:rFonts w:asciiTheme="minorHAnsi" w:hAnsiTheme="minorHAnsi" w:cstheme="minorHAnsi"/>
        </w:rPr>
        <w:t>e</w:t>
      </w:r>
      <w:r w:rsidRPr="008613DC">
        <w:rPr>
          <w:rFonts w:asciiTheme="minorHAnsi" w:hAnsiTheme="minorHAnsi" w:cstheme="minorHAnsi"/>
        </w:rPr>
        <w:t xml:space="preserve">n nejvýše </w:t>
      </w:r>
      <w:r>
        <w:rPr>
          <w:rFonts w:asciiTheme="minorHAnsi" w:hAnsiTheme="minorHAnsi" w:cstheme="minorHAnsi"/>
        </w:rPr>
        <w:t>1</w:t>
      </w:r>
      <w:r w:rsidRPr="008613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zástupce</w:t>
      </w:r>
      <w:r w:rsidRPr="008613DC">
        <w:rPr>
          <w:rFonts w:asciiTheme="minorHAnsi" w:hAnsiTheme="minorHAnsi" w:cstheme="minorHAnsi"/>
        </w:rPr>
        <w:t xml:space="preserve"> jednoho zájemce.</w:t>
      </w:r>
    </w:p>
    <w:p w:rsidR="005B0440" w:rsidRDefault="005B0440" w:rsidP="000555DD">
      <w:pPr>
        <w:tabs>
          <w:tab w:val="left" w:pos="4545"/>
        </w:tabs>
        <w:rPr>
          <w:rFonts w:asciiTheme="minorHAnsi" w:hAnsiTheme="minorHAnsi" w:cstheme="minorHAnsi"/>
        </w:rPr>
      </w:pPr>
    </w:p>
    <w:p w:rsidR="006D4972" w:rsidRPr="002C757C" w:rsidRDefault="006D4972" w:rsidP="000555DD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lastRenderedPageBreak/>
        <w:t xml:space="preserve">Nabídka se podává písemně a v uzavřené obálce označené </w:t>
      </w:r>
      <w:r>
        <w:rPr>
          <w:rFonts w:asciiTheme="minorHAnsi" w:hAnsiTheme="minorHAnsi" w:cstheme="minorHAnsi"/>
        </w:rPr>
        <w:t xml:space="preserve">přesným </w:t>
      </w:r>
      <w:r w:rsidRPr="002C757C">
        <w:rPr>
          <w:rFonts w:asciiTheme="minorHAnsi" w:hAnsiTheme="minorHAnsi" w:cstheme="minorHAnsi"/>
        </w:rPr>
        <w:t>názvem veřejné zakázky a nápisem</w:t>
      </w:r>
      <w:r w:rsidR="00045D92">
        <w:rPr>
          <w:rFonts w:asciiTheme="minorHAnsi" w:hAnsiTheme="minorHAnsi" w:cstheme="minorHAnsi"/>
        </w:rPr>
        <w:t xml:space="preserve"> </w:t>
      </w:r>
      <w:r w:rsidRPr="002C757C">
        <w:rPr>
          <w:rFonts w:asciiTheme="minorHAnsi" w:hAnsiTheme="minorHAnsi" w:cstheme="minorHAnsi"/>
        </w:rPr>
        <w:t xml:space="preserve">"NEOTEVÍRAT", </w:t>
      </w:r>
      <w:r w:rsidR="00045D92">
        <w:rPr>
          <w:rFonts w:asciiTheme="minorHAnsi" w:hAnsiTheme="minorHAnsi" w:cstheme="minorHAnsi"/>
        </w:rPr>
        <w:t xml:space="preserve">s </w:t>
      </w:r>
      <w:r w:rsidRPr="002C757C">
        <w:rPr>
          <w:rFonts w:asciiTheme="minorHAnsi" w:hAnsiTheme="minorHAnsi" w:cstheme="minorHAnsi"/>
        </w:rPr>
        <w:t>razítky a přelepy. Na obálce musí být uvedena adresa</w:t>
      </w:r>
      <w:r w:rsidR="00267B6A">
        <w:rPr>
          <w:rFonts w:asciiTheme="minorHAnsi" w:hAnsiTheme="minorHAnsi" w:cstheme="minorHAnsi"/>
        </w:rPr>
        <w:t xml:space="preserve"> zájemce.</w:t>
      </w:r>
    </w:p>
    <w:p w:rsidR="006D4972" w:rsidRDefault="006D4972" w:rsidP="000555DD"/>
    <w:p w:rsidR="00726499" w:rsidRPr="008613DC" w:rsidRDefault="006F7DB5" w:rsidP="00726499">
      <w:pPr>
        <w:pStyle w:val="Nadpis1"/>
      </w:pPr>
      <w:bookmarkStart w:id="81" w:name="_Toc408469758"/>
      <w:r>
        <w:t>1</w:t>
      </w:r>
      <w:r w:rsidR="00421BDD">
        <w:t>1</w:t>
      </w:r>
      <w:r>
        <w:t xml:space="preserve">. </w:t>
      </w:r>
      <w:r w:rsidR="00726499">
        <w:t>Variantní řešení</w:t>
      </w:r>
      <w:bookmarkEnd w:id="81"/>
    </w:p>
    <w:p w:rsidR="006D4972" w:rsidRDefault="006D4972" w:rsidP="000555DD">
      <w:pPr>
        <w:pStyle w:val="Nadpis1"/>
        <w:spacing w:before="0" w:after="0"/>
      </w:pPr>
    </w:p>
    <w:p w:rsidR="00726499" w:rsidRPr="00A474D6" w:rsidRDefault="00726499" w:rsidP="00726499">
      <w:pPr>
        <w:tabs>
          <w:tab w:val="left" w:pos="4545"/>
        </w:tabs>
        <w:jc w:val="both"/>
        <w:rPr>
          <w:rFonts w:asciiTheme="minorHAnsi" w:hAnsiTheme="minorHAnsi" w:cstheme="minorHAnsi"/>
          <w:bCs/>
        </w:rPr>
      </w:pPr>
      <w:r w:rsidRPr="00A474D6">
        <w:rPr>
          <w:rFonts w:asciiTheme="minorHAnsi" w:hAnsiTheme="minorHAnsi" w:cstheme="minorHAnsi"/>
        </w:rPr>
        <w:t>Zadavatel nepřipouští variantní řešení nabídky.</w:t>
      </w:r>
    </w:p>
    <w:p w:rsidR="006D4972" w:rsidRDefault="006D4972" w:rsidP="000555DD"/>
    <w:p w:rsidR="006D4972" w:rsidRDefault="006D4972" w:rsidP="000555DD"/>
    <w:p w:rsidR="006D4972" w:rsidRDefault="002D64B4" w:rsidP="000555DD">
      <w:pPr>
        <w:pStyle w:val="Nadpis1"/>
        <w:spacing w:before="0" w:after="0"/>
      </w:pPr>
      <w:bookmarkStart w:id="82" w:name="_Toc408469759"/>
      <w:r>
        <w:t>1</w:t>
      </w:r>
      <w:r w:rsidR="00421BDD">
        <w:t>2</w:t>
      </w:r>
      <w:r w:rsidR="006F7DB5">
        <w:t xml:space="preserve">. </w:t>
      </w:r>
      <w:r w:rsidR="00726499">
        <w:t>Práva zadavatele</w:t>
      </w:r>
      <w:bookmarkEnd w:id="82"/>
    </w:p>
    <w:p w:rsidR="006D4972" w:rsidRDefault="006D4972" w:rsidP="000555DD"/>
    <w:p w:rsidR="00726499" w:rsidRPr="00A629A1" w:rsidRDefault="00726499" w:rsidP="00726499">
      <w:pPr>
        <w:rPr>
          <w:rFonts w:asciiTheme="minorHAnsi" w:hAnsiTheme="minorHAnsi" w:cstheme="minorHAnsi"/>
        </w:rPr>
      </w:pPr>
      <w:r w:rsidRPr="00A629A1">
        <w:rPr>
          <w:rFonts w:asciiTheme="minorHAnsi" w:hAnsiTheme="minorHAnsi" w:cstheme="minorHAnsi"/>
        </w:rPr>
        <w:t xml:space="preserve">Zadavatel si vyhrazuje: </w:t>
      </w:r>
    </w:p>
    <w:p w:rsidR="00726499" w:rsidRPr="00A629A1" w:rsidRDefault="00726499" w:rsidP="00726499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</w:rPr>
      </w:pPr>
      <w:r w:rsidRPr="00A629A1">
        <w:rPr>
          <w:rFonts w:asciiTheme="minorHAnsi" w:hAnsiTheme="minorHAnsi" w:cstheme="minorHAnsi"/>
        </w:rPr>
        <w:t>právo nevracet podané nabídky</w:t>
      </w:r>
      <w:r>
        <w:rPr>
          <w:rFonts w:asciiTheme="minorHAnsi" w:hAnsiTheme="minorHAnsi" w:cstheme="minorHAnsi"/>
        </w:rPr>
        <w:t xml:space="preserve"> vyjma případných obdržených vzorků</w:t>
      </w:r>
      <w:r w:rsidRPr="00A629A1">
        <w:rPr>
          <w:rFonts w:asciiTheme="minorHAnsi" w:hAnsiTheme="minorHAnsi" w:cstheme="minorHAnsi"/>
        </w:rPr>
        <w:t xml:space="preserve"> </w:t>
      </w:r>
    </w:p>
    <w:p w:rsidR="00726499" w:rsidRPr="00A629A1" w:rsidRDefault="00726499" w:rsidP="0072649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A629A1">
        <w:rPr>
          <w:rFonts w:asciiTheme="minorHAnsi" w:hAnsiTheme="minorHAnsi" w:cstheme="minorHAnsi"/>
        </w:rPr>
        <w:t xml:space="preserve">právo vyloučit ze soutěže uchazeče, jehož nabídka nebude splňovat podmínky stanovené v zadávací dokumentaci </w:t>
      </w:r>
    </w:p>
    <w:p w:rsidR="00726499" w:rsidRPr="00A629A1" w:rsidRDefault="00726499" w:rsidP="00726499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</w:rPr>
      </w:pPr>
      <w:r w:rsidRPr="00A629A1">
        <w:rPr>
          <w:rFonts w:asciiTheme="minorHAnsi" w:hAnsiTheme="minorHAnsi" w:cstheme="minorHAnsi"/>
        </w:rPr>
        <w:t>právo zrušit zadávací řízení v souladu s § 84 zákona</w:t>
      </w:r>
    </w:p>
    <w:p w:rsidR="00641E97" w:rsidRDefault="00726499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</w:rPr>
      </w:pPr>
      <w:r w:rsidRPr="00A70F72">
        <w:rPr>
          <w:rFonts w:asciiTheme="minorHAnsi" w:hAnsiTheme="minorHAnsi" w:cstheme="minorHAnsi"/>
        </w:rPr>
        <w:t>právo zrušit zadávací řízení za situace, kdy zadavateli nebude poskytnuta na spolufinancování předmětu plnění odpovídající výše dotačních finančních prostředků</w:t>
      </w:r>
    </w:p>
    <w:p w:rsidR="00733314" w:rsidRDefault="00726499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</w:rPr>
      </w:pPr>
      <w:r w:rsidRPr="00A70F72">
        <w:rPr>
          <w:rFonts w:asciiTheme="minorHAnsi" w:hAnsiTheme="minorHAnsi" w:cstheme="minorHAnsi"/>
        </w:rPr>
        <w:t xml:space="preserve"> </w:t>
      </w:r>
      <w:r>
        <w:t>Zadavatel si vyhrazuje právo, že ve fázi hodnocení může v rámci podání vysvětlení požadovat od uchazečů předvedení nabízeného technického řešení na předloženém vzorku</w:t>
      </w:r>
    </w:p>
    <w:p w:rsidR="00726499" w:rsidRPr="00A629A1" w:rsidRDefault="00726499" w:rsidP="00726499">
      <w:pPr>
        <w:rPr>
          <w:rFonts w:asciiTheme="minorHAnsi" w:hAnsiTheme="minorHAnsi" w:cstheme="minorHAnsi"/>
        </w:rPr>
      </w:pPr>
    </w:p>
    <w:p w:rsidR="00726499" w:rsidRPr="00A629A1" w:rsidRDefault="00726499" w:rsidP="00726499">
      <w:pPr>
        <w:rPr>
          <w:rFonts w:asciiTheme="minorHAnsi" w:hAnsiTheme="minorHAnsi" w:cstheme="minorHAnsi"/>
        </w:rPr>
      </w:pPr>
      <w:r w:rsidRPr="00A629A1">
        <w:rPr>
          <w:rFonts w:asciiTheme="minorHAnsi" w:hAnsiTheme="minorHAnsi" w:cstheme="minorHAnsi"/>
        </w:rPr>
        <w:t>Uchazeči podáním nabídky nevznikají žádná práva na u</w:t>
      </w:r>
      <w:r>
        <w:rPr>
          <w:rFonts w:asciiTheme="minorHAnsi" w:hAnsiTheme="minorHAnsi" w:cstheme="minorHAnsi"/>
        </w:rPr>
        <w:t>zavření smlouvy se zadavatelem.</w:t>
      </w:r>
    </w:p>
    <w:p w:rsidR="00726499" w:rsidRPr="00A629A1" w:rsidRDefault="00726499" w:rsidP="00726499">
      <w:pPr>
        <w:rPr>
          <w:rFonts w:asciiTheme="minorHAnsi" w:hAnsiTheme="minorHAnsi" w:cstheme="minorHAnsi"/>
        </w:rPr>
      </w:pPr>
    </w:p>
    <w:p w:rsidR="00726499" w:rsidRDefault="00726499" w:rsidP="00726499">
      <w:pPr>
        <w:rPr>
          <w:rFonts w:asciiTheme="minorHAnsi" w:hAnsiTheme="minorHAnsi" w:cstheme="minorHAnsi"/>
        </w:rPr>
      </w:pPr>
      <w:r w:rsidRPr="00A629A1">
        <w:rPr>
          <w:rFonts w:asciiTheme="minorHAnsi" w:hAnsiTheme="minorHAnsi" w:cstheme="minorHAnsi"/>
        </w:rPr>
        <w:t>Uchazeč nemá nárok na úhradu nákladů, které mu vznikly v souvislosti s účastí na soutěž.</w:t>
      </w:r>
    </w:p>
    <w:p w:rsidR="00726499" w:rsidRDefault="00726499" w:rsidP="00726499">
      <w:pPr>
        <w:rPr>
          <w:rFonts w:asciiTheme="minorHAnsi" w:hAnsiTheme="minorHAnsi" w:cstheme="minorHAnsi"/>
        </w:rPr>
      </w:pPr>
    </w:p>
    <w:p w:rsidR="006D4972" w:rsidRDefault="006D4972" w:rsidP="000555DD"/>
    <w:p w:rsidR="006D4972" w:rsidRDefault="006F7DB5" w:rsidP="000555DD">
      <w:pPr>
        <w:pStyle w:val="Nadpis1"/>
        <w:spacing w:before="0" w:after="0"/>
      </w:pPr>
      <w:bookmarkStart w:id="83" w:name="_Toc408469760"/>
      <w:r>
        <w:t>1</w:t>
      </w:r>
      <w:r w:rsidR="00421BDD">
        <w:t>3</w:t>
      </w:r>
      <w:r>
        <w:t xml:space="preserve">. </w:t>
      </w:r>
      <w:r w:rsidR="00726499">
        <w:t>Prohlídka místa plnění a žádosti o dodatečné informace</w:t>
      </w:r>
      <w:bookmarkEnd w:id="83"/>
    </w:p>
    <w:p w:rsidR="00726499" w:rsidRDefault="00726499" w:rsidP="00726499">
      <w:pPr>
        <w:jc w:val="both"/>
      </w:pPr>
      <w:r>
        <w:t>U</w:t>
      </w:r>
      <w:r w:rsidRPr="00531CE4">
        <w:t>chazeči na základě projektové dokumentace mohou učinit prohlídku místa plnění nezávisle na zadavateli, jelikož se jedná o veřejně přístupná místa.</w:t>
      </w:r>
    </w:p>
    <w:p w:rsidR="00726499" w:rsidRDefault="00726499" w:rsidP="00726499">
      <w:pPr>
        <w:rPr>
          <w:rFonts w:asciiTheme="minorHAnsi" w:hAnsiTheme="minorHAnsi" w:cstheme="minorHAnsi"/>
        </w:rPr>
      </w:pPr>
    </w:p>
    <w:p w:rsidR="00726499" w:rsidRDefault="00726499" w:rsidP="00726499">
      <w:pPr>
        <w:jc w:val="both"/>
        <w:rPr>
          <w:rStyle w:val="Hypertextovodkaz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souladu s § 49 odst. 1) je u</w:t>
      </w:r>
      <w:r w:rsidRPr="002C757C">
        <w:rPr>
          <w:rFonts w:asciiTheme="minorHAnsi" w:hAnsiTheme="minorHAnsi" w:cstheme="minorHAnsi"/>
        </w:rPr>
        <w:t xml:space="preserve">chazeč oprávněn požadovat po zadavateli </w:t>
      </w:r>
      <w:r>
        <w:rPr>
          <w:rFonts w:asciiTheme="minorHAnsi" w:hAnsiTheme="minorHAnsi" w:cstheme="minorHAnsi"/>
        </w:rPr>
        <w:t xml:space="preserve">písemně </w:t>
      </w:r>
      <w:r w:rsidRPr="002C757C">
        <w:rPr>
          <w:rFonts w:asciiTheme="minorHAnsi" w:hAnsiTheme="minorHAnsi" w:cstheme="minorHAnsi"/>
        </w:rPr>
        <w:t xml:space="preserve">dodatečné informace k zadávacím podmínkám. </w:t>
      </w:r>
      <w:r>
        <w:rPr>
          <w:rFonts w:asciiTheme="minorHAnsi" w:hAnsiTheme="minorHAnsi" w:cstheme="minorHAnsi"/>
        </w:rPr>
        <w:t>Písemná ž</w:t>
      </w:r>
      <w:r w:rsidRPr="002C757C">
        <w:rPr>
          <w:rFonts w:asciiTheme="minorHAnsi" w:hAnsiTheme="minorHAnsi" w:cstheme="minorHAnsi"/>
        </w:rPr>
        <w:t xml:space="preserve">ádost musí být </w:t>
      </w:r>
      <w:r>
        <w:rPr>
          <w:rFonts w:asciiTheme="minorHAnsi" w:hAnsiTheme="minorHAnsi" w:cstheme="minorHAnsi"/>
        </w:rPr>
        <w:t>zadavateli doručena n</w:t>
      </w:r>
      <w:r w:rsidR="00D241DF">
        <w:rPr>
          <w:rFonts w:asciiTheme="minorHAnsi" w:hAnsiTheme="minorHAnsi" w:cstheme="minorHAnsi"/>
        </w:rPr>
        <w:t xml:space="preserve">ejpozději </w:t>
      </w:r>
      <w:r w:rsidR="00837687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pracovních dnů před uplynutím lhůty pro podání nabídek.</w:t>
      </w:r>
      <w:r w:rsidRPr="002C757C">
        <w:rPr>
          <w:rFonts w:asciiTheme="minorHAnsi" w:hAnsiTheme="minorHAnsi" w:cstheme="minorHAnsi"/>
        </w:rPr>
        <w:t xml:space="preserve"> Tuto </w:t>
      </w:r>
      <w:r>
        <w:rPr>
          <w:rFonts w:asciiTheme="minorHAnsi" w:hAnsiTheme="minorHAnsi" w:cstheme="minorHAnsi"/>
        </w:rPr>
        <w:t xml:space="preserve">písemnou žádost </w:t>
      </w:r>
      <w:r w:rsidRPr="002C757C">
        <w:rPr>
          <w:rFonts w:asciiTheme="minorHAnsi" w:hAnsiTheme="minorHAnsi" w:cstheme="minorHAnsi"/>
        </w:rPr>
        <w:t>je vhodné zasla</w:t>
      </w:r>
      <w:r>
        <w:rPr>
          <w:rFonts w:asciiTheme="minorHAnsi" w:hAnsiTheme="minorHAnsi" w:cstheme="minorHAnsi"/>
        </w:rPr>
        <w:t>t</w:t>
      </w:r>
      <w:r w:rsidRPr="002C75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el. </w:t>
      </w:r>
      <w:proofErr w:type="gramStart"/>
      <w:r>
        <w:rPr>
          <w:rFonts w:asciiTheme="minorHAnsi" w:hAnsiTheme="minorHAnsi" w:cstheme="minorHAnsi"/>
        </w:rPr>
        <w:t>poštou</w:t>
      </w:r>
      <w:proofErr w:type="gramEnd"/>
      <w:r>
        <w:rPr>
          <w:rFonts w:asciiTheme="minorHAnsi" w:hAnsiTheme="minorHAnsi" w:cstheme="minorHAnsi"/>
        </w:rPr>
        <w:t xml:space="preserve"> </w:t>
      </w:r>
      <w:r w:rsidRPr="002C757C">
        <w:rPr>
          <w:rFonts w:asciiTheme="minorHAnsi" w:hAnsiTheme="minorHAnsi" w:cstheme="minorHAnsi"/>
        </w:rPr>
        <w:t xml:space="preserve">současně na adresu: </w:t>
      </w:r>
      <w:hyperlink r:id="rId11" w:history="1">
        <w:r w:rsidRPr="007E7F26">
          <w:rPr>
            <w:rStyle w:val="Hypertextovodkaz"/>
            <w:rFonts w:asciiTheme="minorHAnsi" w:hAnsiTheme="minorHAnsi" w:cstheme="minorHAnsi"/>
          </w:rPr>
          <w:t>f.balek@arr-nisa.cz</w:t>
        </w:r>
      </w:hyperlink>
    </w:p>
    <w:p w:rsidR="00726499" w:rsidRDefault="00726499" w:rsidP="00726499">
      <w:pPr>
        <w:rPr>
          <w:rStyle w:val="Hypertextovodkaz"/>
          <w:rFonts w:asciiTheme="minorHAnsi" w:hAnsiTheme="minorHAnsi" w:cstheme="minorHAnsi"/>
        </w:rPr>
      </w:pPr>
    </w:p>
    <w:p w:rsidR="00726499" w:rsidRDefault="00726499" w:rsidP="00726499">
      <w:pPr>
        <w:jc w:val="both"/>
      </w:pPr>
      <w:r>
        <w:t xml:space="preserve">Zadavatel dle ustanovení §49 odst. 2) odešle dodatečné informace k zadávacím podmínkám, případně související dokumenty, nejpozději do </w:t>
      </w:r>
      <w:r w:rsidR="00837687">
        <w:t>4</w:t>
      </w:r>
      <w:r>
        <w:t xml:space="preserve"> pracovních dnů od doručení žádosti. Dodatečné informace včetně přesného znění požadavku, budou odeslány současně všem dodavatelům, kteří požádali o poskytnutí zadávací dokumentace nebo kterým byla zadávací dokumentace poskytnuta. Zadavatel vždy uveřejní dodatečné informace, včetně přesného znění žádosti, též </w:t>
      </w:r>
      <w:r w:rsidRPr="00DB202A">
        <w:t xml:space="preserve">na </w:t>
      </w:r>
      <w:r>
        <w:t>svém profilu zadavatele.</w:t>
      </w:r>
    </w:p>
    <w:p w:rsidR="00837687" w:rsidRPr="0056067D" w:rsidRDefault="00837687" w:rsidP="00837687">
      <w:pPr>
        <w:jc w:val="both"/>
      </w:pPr>
      <w:r>
        <w:t>Zadavatel může poskytnout dodavatelům dodatečné informace k zadávacím podmínkám i bez předchozí žádosti.</w:t>
      </w:r>
    </w:p>
    <w:p w:rsidR="006D4972" w:rsidRDefault="006D4972" w:rsidP="008869EB">
      <w:pPr>
        <w:spacing w:before="240"/>
      </w:pPr>
    </w:p>
    <w:p w:rsidR="006D4972" w:rsidRDefault="006F7DB5" w:rsidP="000555DD">
      <w:pPr>
        <w:pStyle w:val="Nadpis1"/>
        <w:spacing w:before="0" w:after="0"/>
      </w:pPr>
      <w:bookmarkStart w:id="84" w:name="_Toc408469761"/>
      <w:r>
        <w:t>1</w:t>
      </w:r>
      <w:r w:rsidR="00421BDD">
        <w:t>4</w:t>
      </w:r>
      <w:r>
        <w:t xml:space="preserve">. </w:t>
      </w:r>
      <w:r w:rsidR="00726499">
        <w:t>Hodnotící kritérium</w:t>
      </w:r>
      <w:bookmarkEnd w:id="84"/>
    </w:p>
    <w:p w:rsidR="00726499" w:rsidRPr="002C757C" w:rsidRDefault="00726499" w:rsidP="007264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2C757C">
        <w:rPr>
          <w:rFonts w:asciiTheme="minorHAnsi" w:hAnsiTheme="minorHAnsi" w:cstheme="minorHAnsi"/>
          <w:b/>
        </w:rPr>
        <w:t>Základním hodnotícím kritériem je nejnižší nabídková cena</w:t>
      </w:r>
      <w:r>
        <w:rPr>
          <w:rFonts w:asciiTheme="minorHAnsi" w:hAnsiTheme="minorHAnsi" w:cstheme="minorHAnsi"/>
          <w:b/>
        </w:rPr>
        <w:t xml:space="preserve"> bez DPH</w:t>
      </w:r>
      <w:r w:rsidRPr="002C757C">
        <w:rPr>
          <w:rFonts w:asciiTheme="minorHAnsi" w:hAnsiTheme="minorHAnsi" w:cstheme="minorHAnsi"/>
          <w:b/>
        </w:rPr>
        <w:t>.</w:t>
      </w:r>
    </w:p>
    <w:p w:rsidR="007321ED" w:rsidRDefault="007321ED" w:rsidP="007321ED"/>
    <w:p w:rsidR="002C32FF" w:rsidRDefault="002C32FF" w:rsidP="007321ED">
      <w:pPr>
        <w:rPr>
          <w:color w:val="FF0000"/>
        </w:rPr>
      </w:pPr>
    </w:p>
    <w:p w:rsidR="006D4972" w:rsidRDefault="006F7DB5" w:rsidP="000555DD">
      <w:pPr>
        <w:pStyle w:val="Nadpis1"/>
        <w:spacing w:before="0" w:after="0"/>
      </w:pPr>
      <w:bookmarkStart w:id="85" w:name="_Toc408469762"/>
      <w:r>
        <w:lastRenderedPageBreak/>
        <w:t>1</w:t>
      </w:r>
      <w:r w:rsidR="00421BDD">
        <w:t>5</w:t>
      </w:r>
      <w:r>
        <w:t xml:space="preserve">. </w:t>
      </w:r>
      <w:r w:rsidR="00726499" w:rsidRPr="002C757C">
        <w:t>Způsob hodnocení</w:t>
      </w:r>
      <w:bookmarkEnd w:id="85"/>
    </w:p>
    <w:p w:rsidR="00726499" w:rsidRPr="002C757C" w:rsidRDefault="00726499" w:rsidP="0072649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>Všechny v řádné lhůtě doručené nabídky, které budou podány kvalifikovanými uchazeči a budou zpracovány v souladu se zadávacími podmínkami, budou posouzeny a hodnoceny.</w:t>
      </w:r>
    </w:p>
    <w:p w:rsidR="00726499" w:rsidRDefault="00726499" w:rsidP="00726499">
      <w:pPr>
        <w:tabs>
          <w:tab w:val="left" w:pos="4545"/>
        </w:tabs>
        <w:jc w:val="both"/>
        <w:rPr>
          <w:rFonts w:asciiTheme="minorHAnsi" w:hAnsiTheme="minorHAnsi" w:cstheme="minorHAnsi"/>
        </w:rPr>
      </w:pPr>
      <w:r w:rsidRPr="002C757C">
        <w:rPr>
          <w:rFonts w:asciiTheme="minorHAnsi" w:hAnsiTheme="minorHAnsi" w:cstheme="minorHAnsi"/>
        </w:rPr>
        <w:t xml:space="preserve">Hodnocení nabídek bude provedeno podle jediného (základního) hodnotícího kritéria, kterým je </w:t>
      </w:r>
      <w:r w:rsidRPr="002C757C">
        <w:rPr>
          <w:rFonts w:asciiTheme="minorHAnsi" w:hAnsiTheme="minorHAnsi" w:cstheme="minorHAnsi"/>
          <w:b/>
        </w:rPr>
        <w:t xml:space="preserve">nejnižší nabídková cena. </w:t>
      </w:r>
      <w:r w:rsidRPr="002C757C">
        <w:rPr>
          <w:rFonts w:asciiTheme="minorHAnsi" w:hAnsiTheme="minorHAnsi" w:cstheme="minorHAnsi"/>
        </w:rPr>
        <w:t>Nabídky budou hodnoceny tak, že podle výše nabídkové ceny bez DPH hodnotící komise sestaví pořadí nabídek. Jako nejvhodnější bude vybrána nabídka s nejnižší nabídkovou cenou. Další pořadí bude stanoveno dle skutečně nabízených cen vzestupně.</w:t>
      </w:r>
    </w:p>
    <w:p w:rsidR="005E6F1F" w:rsidRDefault="005E6F1F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BD6CA0" w:rsidRDefault="00BD6CA0" w:rsidP="000555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241DF" w:rsidRDefault="00D241DF" w:rsidP="007321ED"/>
    <w:p w:rsidR="00D241DF" w:rsidRDefault="00D241DF" w:rsidP="007321ED"/>
    <w:p w:rsidR="00D241DF" w:rsidRDefault="00D241DF" w:rsidP="007321ED"/>
    <w:p w:rsidR="00A27796" w:rsidRDefault="00A27796" w:rsidP="000555DD"/>
    <w:p w:rsidR="006D4972" w:rsidRDefault="006D4972" w:rsidP="000555DD">
      <w:r>
        <w:t xml:space="preserve">Dne: </w:t>
      </w:r>
      <w:r>
        <w:tab/>
      </w:r>
      <w:r w:rsidR="00825B98">
        <w:t>20</w:t>
      </w:r>
      <w:r w:rsidR="00233318">
        <w:t>.</w:t>
      </w:r>
      <w:r w:rsidR="00D241DF">
        <w:t>1</w:t>
      </w:r>
      <w:r w:rsidR="00233318">
        <w:t>.</w:t>
      </w:r>
      <w:r w:rsidR="005C5041">
        <w:t>201</w:t>
      </w:r>
      <w:r w:rsidR="00837687">
        <w:t>5</w:t>
      </w:r>
      <w:r w:rsidR="00B26B29">
        <w:tab/>
      </w:r>
      <w:r w:rsidR="00B26B29">
        <w:tab/>
      </w:r>
      <w:r w:rsidR="00B26B29">
        <w:tab/>
      </w:r>
      <w:r w:rsidR="00B26B29">
        <w:tab/>
      </w:r>
      <w:r w:rsidR="00B26B29">
        <w:tab/>
      </w:r>
      <w:r w:rsidR="00B26B29">
        <w:tab/>
      </w:r>
      <w:r w:rsidR="00B26B29">
        <w:tab/>
      </w:r>
      <w:r w:rsidR="00B26B29">
        <w:tab/>
        <w:t xml:space="preserve">          </w:t>
      </w:r>
      <w:r w:rsidR="007321ED">
        <w:tab/>
      </w:r>
      <w:r>
        <w:t>podpis</w:t>
      </w:r>
    </w:p>
    <w:p w:rsidR="00BD6CA0" w:rsidRDefault="00D241DF" w:rsidP="002D5E52">
      <w:pPr>
        <w:ind w:left="7371"/>
        <w:rPr>
          <w:rFonts w:asciiTheme="minorHAnsi" w:hAnsiTheme="minorHAnsi" w:cstheme="minorHAnsi"/>
        </w:rPr>
      </w:pPr>
      <w:r>
        <w:t>Petr Vychodil, starost</w:t>
      </w:r>
      <w:r w:rsidR="007321ED" w:rsidRPr="007321ED">
        <w:t xml:space="preserve">a </w:t>
      </w:r>
      <w:r>
        <w:t>města</w:t>
      </w:r>
    </w:p>
    <w:p w:rsidR="005C5041" w:rsidRPr="003306F8" w:rsidRDefault="005C5041" w:rsidP="003306F8">
      <w:pPr>
        <w:ind w:left="6372" w:firstLine="708"/>
        <w:rPr>
          <w:rFonts w:asciiTheme="minorHAnsi" w:hAnsiTheme="minorHAnsi" w:cstheme="minorHAnsi"/>
        </w:rPr>
      </w:pPr>
    </w:p>
    <w:sectPr w:rsidR="005C5041" w:rsidRPr="003306F8" w:rsidSect="00D13871">
      <w:headerReference w:type="default" r:id="rId12"/>
      <w:footerReference w:type="default" r:id="rId13"/>
      <w:pgSz w:w="11906" w:h="16838"/>
      <w:pgMar w:top="16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42" w:rsidRDefault="002B6A42" w:rsidP="006D4972">
      <w:r>
        <w:separator/>
      </w:r>
    </w:p>
  </w:endnote>
  <w:endnote w:type="continuationSeparator" w:id="0">
    <w:p w:rsidR="002B6A42" w:rsidRDefault="002B6A42" w:rsidP="006D4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160192"/>
      <w:docPartObj>
        <w:docPartGallery w:val="Page Numbers (Bottom of Page)"/>
        <w:docPartUnique/>
      </w:docPartObj>
    </w:sdtPr>
    <w:sdtContent>
      <w:p w:rsidR="00101662" w:rsidRDefault="00E82139">
        <w:pPr>
          <w:pStyle w:val="Zpat"/>
          <w:jc w:val="center"/>
        </w:pPr>
        <w:r>
          <w:fldChar w:fldCharType="begin"/>
        </w:r>
        <w:r w:rsidR="00101662">
          <w:instrText>PAGE   \* MERGEFORMAT</w:instrText>
        </w:r>
        <w:r>
          <w:fldChar w:fldCharType="separate"/>
        </w:r>
        <w:r w:rsidR="00825B98">
          <w:rPr>
            <w:noProof/>
          </w:rPr>
          <w:t>15</w:t>
        </w:r>
        <w:r>
          <w:fldChar w:fldCharType="end"/>
        </w:r>
      </w:p>
    </w:sdtContent>
  </w:sdt>
  <w:p w:rsidR="00101662" w:rsidRDefault="001016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42" w:rsidRDefault="002B6A42" w:rsidP="006D4972">
      <w:r>
        <w:separator/>
      </w:r>
    </w:p>
  </w:footnote>
  <w:footnote w:type="continuationSeparator" w:id="0">
    <w:p w:rsidR="002B6A42" w:rsidRDefault="002B6A42" w:rsidP="006D4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662" w:rsidRDefault="0010166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-127635</wp:posOffset>
          </wp:positionV>
          <wp:extent cx="2181225" cy="647700"/>
          <wp:effectExtent l="19050" t="0" r="9525" b="0"/>
          <wp:wrapSquare wrapText="bothSides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-127635</wp:posOffset>
          </wp:positionV>
          <wp:extent cx="3328035" cy="800100"/>
          <wp:effectExtent l="19050" t="0" r="5715" b="0"/>
          <wp:wrapTight wrapText="bothSides">
            <wp:wrapPolygon edited="0">
              <wp:start x="-124" y="0"/>
              <wp:lineTo x="-124" y="21086"/>
              <wp:lineTo x="21637" y="21086"/>
              <wp:lineTo x="21637" y="0"/>
              <wp:lineTo x="-124" y="0"/>
            </wp:wrapPolygon>
          </wp:wrapTight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B78"/>
    <w:multiLevelType w:val="hybridMultilevel"/>
    <w:tmpl w:val="BF56C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0A7"/>
    <w:multiLevelType w:val="hybridMultilevel"/>
    <w:tmpl w:val="6BCA8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A1B"/>
    <w:multiLevelType w:val="hybridMultilevel"/>
    <w:tmpl w:val="99363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A0F4E"/>
    <w:multiLevelType w:val="hybridMultilevel"/>
    <w:tmpl w:val="A4EC71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4373B"/>
    <w:multiLevelType w:val="hybridMultilevel"/>
    <w:tmpl w:val="10E21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F2031"/>
    <w:multiLevelType w:val="hybridMultilevel"/>
    <w:tmpl w:val="5838E32C"/>
    <w:lvl w:ilvl="0" w:tplc="15302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E0BB4"/>
    <w:multiLevelType w:val="hybridMultilevel"/>
    <w:tmpl w:val="3DDEBC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53689"/>
    <w:multiLevelType w:val="hybridMultilevel"/>
    <w:tmpl w:val="A6CC7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008DC"/>
    <w:multiLevelType w:val="hybridMultilevel"/>
    <w:tmpl w:val="1174E632"/>
    <w:lvl w:ilvl="0" w:tplc="49E0A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32145"/>
    <w:multiLevelType w:val="hybridMultilevel"/>
    <w:tmpl w:val="078851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1E9B"/>
    <w:multiLevelType w:val="hybridMultilevel"/>
    <w:tmpl w:val="8F3A3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539DA"/>
    <w:multiLevelType w:val="hybridMultilevel"/>
    <w:tmpl w:val="3F96B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A5E22"/>
    <w:multiLevelType w:val="hybridMultilevel"/>
    <w:tmpl w:val="F3525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76DD4"/>
    <w:multiLevelType w:val="hybridMultilevel"/>
    <w:tmpl w:val="AC3E312E"/>
    <w:lvl w:ilvl="0" w:tplc="49E0A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04CE"/>
    <w:multiLevelType w:val="hybridMultilevel"/>
    <w:tmpl w:val="19346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A7CC1"/>
    <w:multiLevelType w:val="hybridMultilevel"/>
    <w:tmpl w:val="9886F4AC"/>
    <w:lvl w:ilvl="0" w:tplc="C08E96A4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36608"/>
    <w:multiLevelType w:val="hybridMultilevel"/>
    <w:tmpl w:val="1D48A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E0921"/>
    <w:multiLevelType w:val="hybridMultilevel"/>
    <w:tmpl w:val="DBF874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F1B51"/>
    <w:multiLevelType w:val="hybridMultilevel"/>
    <w:tmpl w:val="59489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971EB"/>
    <w:multiLevelType w:val="hybridMultilevel"/>
    <w:tmpl w:val="2AD6A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A3B75"/>
    <w:multiLevelType w:val="hybridMultilevel"/>
    <w:tmpl w:val="B600B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8032F"/>
    <w:multiLevelType w:val="hybridMultilevel"/>
    <w:tmpl w:val="A8D2F3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D57DB"/>
    <w:multiLevelType w:val="hybridMultilevel"/>
    <w:tmpl w:val="83445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435B5"/>
    <w:multiLevelType w:val="hybridMultilevel"/>
    <w:tmpl w:val="1F764C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D26EE5"/>
    <w:multiLevelType w:val="hybridMultilevel"/>
    <w:tmpl w:val="187C9AB6"/>
    <w:lvl w:ilvl="0" w:tplc="15302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40B74"/>
    <w:multiLevelType w:val="hybridMultilevel"/>
    <w:tmpl w:val="158606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4656F"/>
    <w:multiLevelType w:val="hybridMultilevel"/>
    <w:tmpl w:val="414C9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86397"/>
    <w:multiLevelType w:val="hybridMultilevel"/>
    <w:tmpl w:val="73D64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76B4E"/>
    <w:multiLevelType w:val="hybridMultilevel"/>
    <w:tmpl w:val="CE94B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4"/>
  </w:num>
  <w:num w:numId="5">
    <w:abstractNumId w:val="16"/>
  </w:num>
  <w:num w:numId="6">
    <w:abstractNumId w:val="23"/>
  </w:num>
  <w:num w:numId="7">
    <w:abstractNumId w:val="27"/>
  </w:num>
  <w:num w:numId="8">
    <w:abstractNumId w:val="15"/>
  </w:num>
  <w:num w:numId="9">
    <w:abstractNumId w:val="20"/>
  </w:num>
  <w:num w:numId="10">
    <w:abstractNumId w:val="14"/>
  </w:num>
  <w:num w:numId="11">
    <w:abstractNumId w:val="19"/>
  </w:num>
  <w:num w:numId="12">
    <w:abstractNumId w:val="28"/>
  </w:num>
  <w:num w:numId="13">
    <w:abstractNumId w:val="5"/>
  </w:num>
  <w:num w:numId="14">
    <w:abstractNumId w:val="24"/>
  </w:num>
  <w:num w:numId="15">
    <w:abstractNumId w:val="13"/>
  </w:num>
  <w:num w:numId="16">
    <w:abstractNumId w:val="6"/>
  </w:num>
  <w:num w:numId="17">
    <w:abstractNumId w:val="21"/>
  </w:num>
  <w:num w:numId="18">
    <w:abstractNumId w:val="9"/>
  </w:num>
  <w:num w:numId="19">
    <w:abstractNumId w:val="26"/>
  </w:num>
  <w:num w:numId="20">
    <w:abstractNumId w:val="2"/>
  </w:num>
  <w:num w:numId="21">
    <w:abstractNumId w:val="22"/>
  </w:num>
  <w:num w:numId="22">
    <w:abstractNumId w:val="25"/>
  </w:num>
  <w:num w:numId="23">
    <w:abstractNumId w:val="11"/>
  </w:num>
  <w:num w:numId="24">
    <w:abstractNumId w:val="17"/>
  </w:num>
  <w:num w:numId="25">
    <w:abstractNumId w:val="8"/>
  </w:num>
  <w:num w:numId="26">
    <w:abstractNumId w:val="3"/>
  </w:num>
  <w:num w:numId="27">
    <w:abstractNumId w:val="12"/>
  </w:num>
  <w:num w:numId="28">
    <w:abstractNumId w:val="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972"/>
    <w:rsid w:val="00012A17"/>
    <w:rsid w:val="000235EB"/>
    <w:rsid w:val="00036CCA"/>
    <w:rsid w:val="00045D92"/>
    <w:rsid w:val="00051510"/>
    <w:rsid w:val="00051936"/>
    <w:rsid w:val="000555DD"/>
    <w:rsid w:val="00057555"/>
    <w:rsid w:val="00060BE1"/>
    <w:rsid w:val="0006638A"/>
    <w:rsid w:val="00071E97"/>
    <w:rsid w:val="00097B44"/>
    <w:rsid w:val="000B2C08"/>
    <w:rsid w:val="000B489D"/>
    <w:rsid w:val="000D46AA"/>
    <w:rsid w:val="000E18DB"/>
    <w:rsid w:val="000F4D8A"/>
    <w:rsid w:val="00101662"/>
    <w:rsid w:val="0012165E"/>
    <w:rsid w:val="00123817"/>
    <w:rsid w:val="00141B06"/>
    <w:rsid w:val="00147FE2"/>
    <w:rsid w:val="00156A27"/>
    <w:rsid w:val="00165FE7"/>
    <w:rsid w:val="00181C56"/>
    <w:rsid w:val="00190F55"/>
    <w:rsid w:val="001A3B64"/>
    <w:rsid w:val="001B14A1"/>
    <w:rsid w:val="001B5665"/>
    <w:rsid w:val="001D0DF6"/>
    <w:rsid w:val="001D4425"/>
    <w:rsid w:val="001F070B"/>
    <w:rsid w:val="001F47E2"/>
    <w:rsid w:val="002014C9"/>
    <w:rsid w:val="0020395C"/>
    <w:rsid w:val="00214816"/>
    <w:rsid w:val="00233318"/>
    <w:rsid w:val="00255D0D"/>
    <w:rsid w:val="00265486"/>
    <w:rsid w:val="00267B6A"/>
    <w:rsid w:val="002722EA"/>
    <w:rsid w:val="00272E1F"/>
    <w:rsid w:val="00273F1E"/>
    <w:rsid w:val="00277C95"/>
    <w:rsid w:val="002866EC"/>
    <w:rsid w:val="00290B25"/>
    <w:rsid w:val="00291D2E"/>
    <w:rsid w:val="0029324A"/>
    <w:rsid w:val="002B6A42"/>
    <w:rsid w:val="002B6C7D"/>
    <w:rsid w:val="002C32FF"/>
    <w:rsid w:val="002C7B09"/>
    <w:rsid w:val="002D5E52"/>
    <w:rsid w:val="002D628C"/>
    <w:rsid w:val="002D64B4"/>
    <w:rsid w:val="002E7B90"/>
    <w:rsid w:val="002F2837"/>
    <w:rsid w:val="002F2969"/>
    <w:rsid w:val="0030368B"/>
    <w:rsid w:val="0031272C"/>
    <w:rsid w:val="00313E01"/>
    <w:rsid w:val="003306F8"/>
    <w:rsid w:val="0034373A"/>
    <w:rsid w:val="00344E26"/>
    <w:rsid w:val="00347941"/>
    <w:rsid w:val="00357455"/>
    <w:rsid w:val="003628ED"/>
    <w:rsid w:val="00365F66"/>
    <w:rsid w:val="00366B0A"/>
    <w:rsid w:val="00376A17"/>
    <w:rsid w:val="00381919"/>
    <w:rsid w:val="003913B6"/>
    <w:rsid w:val="0039572D"/>
    <w:rsid w:val="003B3DB3"/>
    <w:rsid w:val="003D1270"/>
    <w:rsid w:val="003D4DAF"/>
    <w:rsid w:val="003D6421"/>
    <w:rsid w:val="003F1E00"/>
    <w:rsid w:val="003F7E12"/>
    <w:rsid w:val="00406204"/>
    <w:rsid w:val="00406CEC"/>
    <w:rsid w:val="004079BB"/>
    <w:rsid w:val="00416A9D"/>
    <w:rsid w:val="00421BDD"/>
    <w:rsid w:val="0042643D"/>
    <w:rsid w:val="00436E71"/>
    <w:rsid w:val="004370EF"/>
    <w:rsid w:val="00437DE8"/>
    <w:rsid w:val="00452E0E"/>
    <w:rsid w:val="00454BF3"/>
    <w:rsid w:val="004655B2"/>
    <w:rsid w:val="00474F9A"/>
    <w:rsid w:val="00475394"/>
    <w:rsid w:val="00497245"/>
    <w:rsid w:val="004A5EE7"/>
    <w:rsid w:val="004A748A"/>
    <w:rsid w:val="004B29AF"/>
    <w:rsid w:val="004B5A74"/>
    <w:rsid w:val="004C476C"/>
    <w:rsid w:val="004D357A"/>
    <w:rsid w:val="004D7109"/>
    <w:rsid w:val="004D75D5"/>
    <w:rsid w:val="004E1129"/>
    <w:rsid w:val="00505FCA"/>
    <w:rsid w:val="005161C9"/>
    <w:rsid w:val="0051794C"/>
    <w:rsid w:val="00524DC9"/>
    <w:rsid w:val="00531CE4"/>
    <w:rsid w:val="00540291"/>
    <w:rsid w:val="00541390"/>
    <w:rsid w:val="00550498"/>
    <w:rsid w:val="00550945"/>
    <w:rsid w:val="00560384"/>
    <w:rsid w:val="00562A7A"/>
    <w:rsid w:val="00562FA7"/>
    <w:rsid w:val="00575EF1"/>
    <w:rsid w:val="00586E8E"/>
    <w:rsid w:val="005A2723"/>
    <w:rsid w:val="005A2A94"/>
    <w:rsid w:val="005B0440"/>
    <w:rsid w:val="005B23F1"/>
    <w:rsid w:val="005B462B"/>
    <w:rsid w:val="005B542B"/>
    <w:rsid w:val="005C2458"/>
    <w:rsid w:val="005C45BC"/>
    <w:rsid w:val="005C4F0F"/>
    <w:rsid w:val="005C5041"/>
    <w:rsid w:val="005C64F2"/>
    <w:rsid w:val="005D0950"/>
    <w:rsid w:val="005D1285"/>
    <w:rsid w:val="005D532A"/>
    <w:rsid w:val="005E6DEB"/>
    <w:rsid w:val="005E6F1F"/>
    <w:rsid w:val="005F47A7"/>
    <w:rsid w:val="006213CF"/>
    <w:rsid w:val="006317FB"/>
    <w:rsid w:val="00632154"/>
    <w:rsid w:val="00640C5C"/>
    <w:rsid w:val="00641E97"/>
    <w:rsid w:val="00642F35"/>
    <w:rsid w:val="00677DAB"/>
    <w:rsid w:val="0068016C"/>
    <w:rsid w:val="0069312C"/>
    <w:rsid w:val="006934A9"/>
    <w:rsid w:val="00696AF8"/>
    <w:rsid w:val="006A349F"/>
    <w:rsid w:val="006A4716"/>
    <w:rsid w:val="006A4ACB"/>
    <w:rsid w:val="006B5FE1"/>
    <w:rsid w:val="006D1262"/>
    <w:rsid w:val="006D4972"/>
    <w:rsid w:val="006D72EA"/>
    <w:rsid w:val="006E2B89"/>
    <w:rsid w:val="006E77AE"/>
    <w:rsid w:val="006F2BDF"/>
    <w:rsid w:val="006F7DB5"/>
    <w:rsid w:val="00703251"/>
    <w:rsid w:val="00726499"/>
    <w:rsid w:val="007321ED"/>
    <w:rsid w:val="00733314"/>
    <w:rsid w:val="00735729"/>
    <w:rsid w:val="00746FFA"/>
    <w:rsid w:val="00751282"/>
    <w:rsid w:val="00751568"/>
    <w:rsid w:val="0075459E"/>
    <w:rsid w:val="007620F5"/>
    <w:rsid w:val="0077367C"/>
    <w:rsid w:val="00782FF2"/>
    <w:rsid w:val="00797BCC"/>
    <w:rsid w:val="007A04EB"/>
    <w:rsid w:val="007A6887"/>
    <w:rsid w:val="007B1D13"/>
    <w:rsid w:val="007C74AA"/>
    <w:rsid w:val="007D2C73"/>
    <w:rsid w:val="007E3B93"/>
    <w:rsid w:val="007E4CC4"/>
    <w:rsid w:val="007F7AB9"/>
    <w:rsid w:val="00802AEE"/>
    <w:rsid w:val="00815168"/>
    <w:rsid w:val="00825B98"/>
    <w:rsid w:val="00831DB6"/>
    <w:rsid w:val="00837687"/>
    <w:rsid w:val="0084701E"/>
    <w:rsid w:val="008605E2"/>
    <w:rsid w:val="00863ADE"/>
    <w:rsid w:val="00863D13"/>
    <w:rsid w:val="00877328"/>
    <w:rsid w:val="00886390"/>
    <w:rsid w:val="008869EB"/>
    <w:rsid w:val="008C09F9"/>
    <w:rsid w:val="008D1A61"/>
    <w:rsid w:val="008E18C9"/>
    <w:rsid w:val="008E1921"/>
    <w:rsid w:val="00905A5C"/>
    <w:rsid w:val="009112AC"/>
    <w:rsid w:val="00937AC5"/>
    <w:rsid w:val="00945A13"/>
    <w:rsid w:val="00950F81"/>
    <w:rsid w:val="00987EC2"/>
    <w:rsid w:val="009A2105"/>
    <w:rsid w:val="009A7A65"/>
    <w:rsid w:val="009B241E"/>
    <w:rsid w:val="009B3DD1"/>
    <w:rsid w:val="009D230E"/>
    <w:rsid w:val="009F638A"/>
    <w:rsid w:val="00A07392"/>
    <w:rsid w:val="00A27796"/>
    <w:rsid w:val="00A27E12"/>
    <w:rsid w:val="00A31A05"/>
    <w:rsid w:val="00A35C7A"/>
    <w:rsid w:val="00A45E34"/>
    <w:rsid w:val="00A667C8"/>
    <w:rsid w:val="00A70F72"/>
    <w:rsid w:val="00A87083"/>
    <w:rsid w:val="00A947E6"/>
    <w:rsid w:val="00AA01A6"/>
    <w:rsid w:val="00AA0724"/>
    <w:rsid w:val="00AA08A4"/>
    <w:rsid w:val="00AA3E1B"/>
    <w:rsid w:val="00AA652A"/>
    <w:rsid w:val="00AD4AAE"/>
    <w:rsid w:val="00AE0DD5"/>
    <w:rsid w:val="00B07BB0"/>
    <w:rsid w:val="00B117E8"/>
    <w:rsid w:val="00B1407D"/>
    <w:rsid w:val="00B251FE"/>
    <w:rsid w:val="00B26B29"/>
    <w:rsid w:val="00B360E2"/>
    <w:rsid w:val="00B51734"/>
    <w:rsid w:val="00B51D2E"/>
    <w:rsid w:val="00B62FA9"/>
    <w:rsid w:val="00B642EB"/>
    <w:rsid w:val="00BB060E"/>
    <w:rsid w:val="00BB1D09"/>
    <w:rsid w:val="00BB20BA"/>
    <w:rsid w:val="00BD2373"/>
    <w:rsid w:val="00BD6CA0"/>
    <w:rsid w:val="00BE46EC"/>
    <w:rsid w:val="00C02920"/>
    <w:rsid w:val="00C12603"/>
    <w:rsid w:val="00C139CE"/>
    <w:rsid w:val="00C15F15"/>
    <w:rsid w:val="00C23B9B"/>
    <w:rsid w:val="00C3305E"/>
    <w:rsid w:val="00C34E53"/>
    <w:rsid w:val="00C4377A"/>
    <w:rsid w:val="00C56C38"/>
    <w:rsid w:val="00C74C90"/>
    <w:rsid w:val="00C835DB"/>
    <w:rsid w:val="00C92AF9"/>
    <w:rsid w:val="00CA2170"/>
    <w:rsid w:val="00CD01FE"/>
    <w:rsid w:val="00CE4BCC"/>
    <w:rsid w:val="00CE599E"/>
    <w:rsid w:val="00D017E3"/>
    <w:rsid w:val="00D04E86"/>
    <w:rsid w:val="00D13871"/>
    <w:rsid w:val="00D224C0"/>
    <w:rsid w:val="00D241DF"/>
    <w:rsid w:val="00D32595"/>
    <w:rsid w:val="00D32BF0"/>
    <w:rsid w:val="00D33303"/>
    <w:rsid w:val="00D42FDB"/>
    <w:rsid w:val="00D475C0"/>
    <w:rsid w:val="00D52343"/>
    <w:rsid w:val="00D63B07"/>
    <w:rsid w:val="00D70F9C"/>
    <w:rsid w:val="00D8259C"/>
    <w:rsid w:val="00D82DBD"/>
    <w:rsid w:val="00D84237"/>
    <w:rsid w:val="00D869A6"/>
    <w:rsid w:val="00DA1095"/>
    <w:rsid w:val="00DB64C7"/>
    <w:rsid w:val="00DC5D6D"/>
    <w:rsid w:val="00E026CA"/>
    <w:rsid w:val="00E03980"/>
    <w:rsid w:val="00E57814"/>
    <w:rsid w:val="00E75DC0"/>
    <w:rsid w:val="00E82139"/>
    <w:rsid w:val="00EA17A0"/>
    <w:rsid w:val="00EA2090"/>
    <w:rsid w:val="00EC722E"/>
    <w:rsid w:val="00ED66C6"/>
    <w:rsid w:val="00ED7180"/>
    <w:rsid w:val="00EE6D62"/>
    <w:rsid w:val="00EE7E3F"/>
    <w:rsid w:val="00F01902"/>
    <w:rsid w:val="00F03007"/>
    <w:rsid w:val="00F11772"/>
    <w:rsid w:val="00F13736"/>
    <w:rsid w:val="00F20DDF"/>
    <w:rsid w:val="00F327A5"/>
    <w:rsid w:val="00F56C19"/>
    <w:rsid w:val="00F8537B"/>
    <w:rsid w:val="00FC1506"/>
    <w:rsid w:val="00FD6913"/>
    <w:rsid w:val="00FF15A1"/>
    <w:rsid w:val="00FF5E74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bCs/>
        <w:sz w:val="22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972"/>
    <w:rPr>
      <w:rFonts w:eastAsia="Times New Roman"/>
      <w:bCs w:val="0"/>
    </w:rPr>
  </w:style>
  <w:style w:type="paragraph" w:styleId="Nadpis1">
    <w:name w:val="heading 1"/>
    <w:aliases w:val="H1,Kapitola,kapitola"/>
    <w:basedOn w:val="Normln"/>
    <w:next w:val="Normln"/>
    <w:link w:val="Nadpis1Char"/>
    <w:qFormat/>
    <w:rsid w:val="00863D13"/>
    <w:pPr>
      <w:keepNext/>
      <w:spacing w:before="240" w:after="60"/>
      <w:outlineLvl w:val="0"/>
    </w:pPr>
    <w:rPr>
      <w:rFonts w:cs="Arial"/>
      <w:b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4D357A"/>
    <w:pPr>
      <w:keepNext/>
      <w:spacing w:before="240" w:after="60"/>
      <w:outlineLvl w:val="1"/>
    </w:pPr>
    <w:rPr>
      <w:rFonts w:cs="Arial"/>
      <w:b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63D13"/>
    <w:pPr>
      <w:keepNext/>
      <w:spacing w:before="240" w:after="60"/>
      <w:outlineLvl w:val="2"/>
    </w:pPr>
    <w:rPr>
      <w:rFonts w:ascii="Bookman Old Style" w:hAnsi="Bookman Old Style" w:cs="Arial"/>
      <w:b/>
      <w:szCs w:val="26"/>
    </w:rPr>
  </w:style>
  <w:style w:type="paragraph" w:styleId="Nadpis4">
    <w:name w:val="heading 4"/>
    <w:basedOn w:val="Normln"/>
    <w:next w:val="Normln"/>
    <w:link w:val="Nadpis4Char"/>
    <w:autoRedefine/>
    <w:qFormat/>
    <w:rsid w:val="00863D13"/>
    <w:pPr>
      <w:keepNext/>
      <w:spacing w:before="240" w:after="60"/>
      <w:outlineLvl w:val="3"/>
    </w:pPr>
    <w:rPr>
      <w:rFonts w:cs="Calibri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863D13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63D13"/>
    <w:pPr>
      <w:keepNext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qFormat/>
    <w:rsid w:val="00863D13"/>
    <w:pPr>
      <w:keepNext/>
      <w:outlineLvl w:val="6"/>
    </w:pPr>
    <w:rPr>
      <w:i/>
      <w:iCs/>
      <w:sz w:val="18"/>
    </w:rPr>
  </w:style>
  <w:style w:type="paragraph" w:styleId="Nadpis8">
    <w:name w:val="heading 8"/>
    <w:basedOn w:val="Normln"/>
    <w:next w:val="Normln"/>
    <w:link w:val="Nadpis8Char"/>
    <w:qFormat/>
    <w:rsid w:val="00863D13"/>
    <w:pPr>
      <w:keepNext/>
      <w:jc w:val="both"/>
      <w:outlineLvl w:val="7"/>
    </w:pPr>
    <w:rPr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"/>
    <w:basedOn w:val="Standardnpsmoodstavce"/>
    <w:link w:val="Nadpis1"/>
    <w:rsid w:val="006B5FE1"/>
    <w:rPr>
      <w:rFonts w:ascii="Calibri" w:eastAsia="Calibri" w:hAnsi="Calibri" w:cs="Arial"/>
      <w:b/>
      <w:bCs/>
      <w:caps/>
      <w:kern w:val="32"/>
      <w:sz w:val="28"/>
      <w:szCs w:val="32"/>
    </w:rPr>
  </w:style>
  <w:style w:type="paragraph" w:styleId="Nzev">
    <w:name w:val="Title"/>
    <w:basedOn w:val="Normln"/>
    <w:next w:val="Normln"/>
    <w:link w:val="NzevChar"/>
    <w:qFormat/>
    <w:rsid w:val="006B5F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B5F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4D357A"/>
    <w:rPr>
      <w:rFonts w:eastAsia="Times New Roman" w:cs="Arial"/>
      <w:b/>
      <w:bCs w:val="0"/>
      <w:iCs/>
      <w:szCs w:val="28"/>
    </w:rPr>
  </w:style>
  <w:style w:type="character" w:customStyle="1" w:styleId="Nadpis3Char">
    <w:name w:val="Nadpis 3 Char"/>
    <w:basedOn w:val="Standardnpsmoodstavce"/>
    <w:link w:val="Nadpis3"/>
    <w:rsid w:val="00863D13"/>
    <w:rPr>
      <w:rFonts w:ascii="Bookman Old Style" w:eastAsia="Calibri" w:hAnsi="Bookman Old Style" w:cs="Arial"/>
      <w:b/>
      <w:bCs/>
      <w:sz w:val="22"/>
      <w:szCs w:val="26"/>
    </w:rPr>
  </w:style>
  <w:style w:type="character" w:customStyle="1" w:styleId="Nadpis4Char">
    <w:name w:val="Nadpis 4 Char"/>
    <w:basedOn w:val="Standardnpsmoodstavce"/>
    <w:link w:val="Nadpis4"/>
    <w:rsid w:val="00863D13"/>
    <w:rPr>
      <w:rFonts w:ascii="Calibri" w:eastAsia="Calibri" w:hAnsi="Calibri" w:cs="Calibri"/>
      <w:bCs/>
      <w:sz w:val="22"/>
      <w:szCs w:val="28"/>
      <w:u w:val="single"/>
    </w:rPr>
  </w:style>
  <w:style w:type="character" w:customStyle="1" w:styleId="Nadpis5Char">
    <w:name w:val="Nadpis 5 Char"/>
    <w:basedOn w:val="Standardnpsmoodstavce"/>
    <w:link w:val="Nadpis5"/>
    <w:rsid w:val="00863D13"/>
    <w:rPr>
      <w:rFonts w:ascii="Verdana" w:eastAsia="Calibri" w:hAnsi="Verdana"/>
      <w:bCs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863D13"/>
    <w:rPr>
      <w:rFonts w:ascii="Verdana" w:eastAsia="Calibri" w:hAnsi="Verdana"/>
      <w:bCs/>
      <w:i/>
      <w:iCs/>
      <w:szCs w:val="24"/>
    </w:rPr>
  </w:style>
  <w:style w:type="character" w:customStyle="1" w:styleId="Nadpis7Char">
    <w:name w:val="Nadpis 7 Char"/>
    <w:basedOn w:val="Standardnpsmoodstavce"/>
    <w:link w:val="Nadpis7"/>
    <w:rsid w:val="00863D13"/>
    <w:rPr>
      <w:rFonts w:ascii="Verdana" w:eastAsia="Calibri" w:hAnsi="Verdana"/>
      <w:bCs/>
      <w:i/>
      <w:iCs/>
      <w:sz w:val="18"/>
      <w:szCs w:val="24"/>
    </w:rPr>
  </w:style>
  <w:style w:type="character" w:customStyle="1" w:styleId="Nadpis8Char">
    <w:name w:val="Nadpis 8 Char"/>
    <w:basedOn w:val="Standardnpsmoodstavce"/>
    <w:link w:val="Nadpis8"/>
    <w:rsid w:val="00863D13"/>
    <w:rPr>
      <w:rFonts w:ascii="Verdana" w:eastAsia="Calibri" w:hAnsi="Verdana"/>
      <w:bCs/>
      <w:i/>
      <w:iCs/>
      <w:sz w:val="18"/>
      <w:szCs w:val="24"/>
    </w:rPr>
  </w:style>
  <w:style w:type="character" w:styleId="Hypertextovodkaz">
    <w:name w:val="Hyperlink"/>
    <w:basedOn w:val="Standardnpsmoodstavce"/>
    <w:uiPriority w:val="99"/>
    <w:unhideWhenUsed/>
    <w:rsid w:val="006D4972"/>
    <w:rPr>
      <w:color w:val="0000FF"/>
      <w:u w:val="single"/>
    </w:rPr>
  </w:style>
  <w:style w:type="paragraph" w:styleId="Zkladntext">
    <w:name w:val="Body Text"/>
    <w:aliases w:val="Body Text Char"/>
    <w:basedOn w:val="Normln"/>
    <w:link w:val="ZkladntextChar"/>
    <w:rsid w:val="006D4972"/>
    <w:pPr>
      <w:spacing w:after="120"/>
    </w:pPr>
    <w:rPr>
      <w:rFonts w:ascii="Arial" w:hAnsi="Arial" w:cs="Arial"/>
    </w:rPr>
  </w:style>
  <w:style w:type="character" w:customStyle="1" w:styleId="ZkladntextChar">
    <w:name w:val="Základní text Char"/>
    <w:aliases w:val="Body Text Char Char"/>
    <w:basedOn w:val="Standardnpsmoodstavce"/>
    <w:link w:val="Zkladntext"/>
    <w:rsid w:val="006D4972"/>
    <w:rPr>
      <w:rFonts w:ascii="Arial" w:eastAsia="Times New Roman" w:hAnsi="Arial" w:cs="Arial"/>
      <w:bCs w:val="0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497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D4972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6D4972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49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972"/>
    <w:rPr>
      <w:rFonts w:ascii="Tahoma" w:eastAsia="Times New Roman" w:hAnsi="Tahoma" w:cs="Tahoma"/>
      <w:bCs w:val="0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6D497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6D4972"/>
    <w:rPr>
      <w:rFonts w:ascii="Tahoma" w:eastAsia="Times New Roman" w:hAnsi="Tahoma" w:cs="Tahoma"/>
      <w:bCs w:val="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D49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972"/>
    <w:rPr>
      <w:rFonts w:eastAsia="Times New Roman"/>
      <w:bCs w:val="0"/>
    </w:rPr>
  </w:style>
  <w:style w:type="paragraph" w:styleId="Zpat">
    <w:name w:val="footer"/>
    <w:basedOn w:val="Normln"/>
    <w:link w:val="ZpatChar"/>
    <w:uiPriority w:val="99"/>
    <w:unhideWhenUsed/>
    <w:rsid w:val="006D49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972"/>
    <w:rPr>
      <w:rFonts w:eastAsia="Times New Roman"/>
      <w:bCs w:val="0"/>
    </w:rPr>
  </w:style>
  <w:style w:type="paragraph" w:styleId="Obsah2">
    <w:name w:val="toc 2"/>
    <w:basedOn w:val="Normln"/>
    <w:next w:val="Normln"/>
    <w:autoRedefine/>
    <w:uiPriority w:val="39"/>
    <w:unhideWhenUsed/>
    <w:rsid w:val="00D8259C"/>
    <w:pPr>
      <w:spacing w:after="100"/>
      <w:ind w:left="220"/>
    </w:pPr>
  </w:style>
  <w:style w:type="paragraph" w:customStyle="1" w:styleId="CharChar1CharCharChar">
    <w:name w:val="Char Char1 Char Char Char"/>
    <w:basedOn w:val="Normln"/>
    <w:rsid w:val="009B241E"/>
    <w:pPr>
      <w:spacing w:after="160" w:line="240" w:lineRule="exact"/>
      <w:jc w:val="both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9F638A"/>
    <w:rPr>
      <w:b/>
      <w:bCs/>
    </w:rPr>
  </w:style>
  <w:style w:type="paragraph" w:styleId="Odstavecseseznamem">
    <w:name w:val="List Paragraph"/>
    <w:basedOn w:val="Normln"/>
    <w:qFormat/>
    <w:rsid w:val="00FF5E74"/>
    <w:pPr>
      <w:ind w:left="720"/>
      <w:contextualSpacing/>
    </w:pPr>
  </w:style>
  <w:style w:type="paragraph" w:customStyle="1" w:styleId="normalodsazene">
    <w:name w:val="normalodsazene"/>
    <w:basedOn w:val="Normln"/>
    <w:rsid w:val="00A31A05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63AD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63ADE"/>
    <w:rPr>
      <w:rFonts w:eastAsia="Times New Roman"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D3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303"/>
    <w:rPr>
      <w:rFonts w:eastAsia="Times New Roman"/>
      <w:bCs w:val="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30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zadavatele.cz/profil-zadavatele/Mesto-Kraluv-Dvur_47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balek@arr-nis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&#283;sto@kraluv-dvu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balek@arr-nis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09D6-4749-4B1C-B16B-CD957879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4594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Dobrovský</dc:creator>
  <cp:lastModifiedBy>Fanda</cp:lastModifiedBy>
  <cp:revision>9</cp:revision>
  <cp:lastPrinted>2014-08-01T08:54:00Z</cp:lastPrinted>
  <dcterms:created xsi:type="dcterms:W3CDTF">2014-12-15T14:39:00Z</dcterms:created>
  <dcterms:modified xsi:type="dcterms:W3CDTF">2015-01-16T09:26:00Z</dcterms:modified>
</cp:coreProperties>
</file>