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FF" w:rsidRDefault="00180DFF" w:rsidP="00180DFF">
      <w:pPr>
        <w:jc w:val="center"/>
      </w:pPr>
      <w:r w:rsidRPr="00160B84">
        <w:t xml:space="preserve">Pro </w:t>
      </w:r>
      <w:r>
        <w:t>výběrové řízení</w:t>
      </w:r>
      <w:r w:rsidRPr="00160B84">
        <w:t>:</w:t>
      </w:r>
    </w:p>
    <w:p w:rsidR="00180DFF" w:rsidRPr="00160B84" w:rsidRDefault="00180DFF" w:rsidP="00180DFF">
      <w:pPr>
        <w:jc w:val="center"/>
      </w:pPr>
    </w:p>
    <w:p w:rsidR="00180DFF" w:rsidRPr="00DE5D26" w:rsidRDefault="00180DFF" w:rsidP="00180DFF">
      <w:pPr>
        <w:jc w:val="center"/>
        <w:rPr>
          <w:b/>
          <w:sz w:val="28"/>
          <w:szCs w:val="28"/>
        </w:rPr>
      </w:pPr>
      <w:r w:rsidRPr="00DE5D26">
        <w:rPr>
          <w:b/>
          <w:sz w:val="28"/>
          <w:szCs w:val="28"/>
        </w:rPr>
        <w:t>„</w:t>
      </w:r>
      <w:r w:rsidR="0098324F">
        <w:rPr>
          <w:b/>
          <w:sz w:val="28"/>
          <w:szCs w:val="28"/>
        </w:rPr>
        <w:t xml:space="preserve">Dílenský </w:t>
      </w:r>
      <w:proofErr w:type="spellStart"/>
      <w:r w:rsidR="0098324F">
        <w:rPr>
          <w:b/>
          <w:sz w:val="28"/>
          <w:szCs w:val="28"/>
        </w:rPr>
        <w:t>sferointerferometr</w:t>
      </w:r>
      <w:proofErr w:type="spellEnd"/>
      <w:r w:rsidR="0064757F" w:rsidRPr="00DE5D26">
        <w:rPr>
          <w:b/>
          <w:sz w:val="28"/>
          <w:szCs w:val="28"/>
        </w:rPr>
        <w:t>“</w:t>
      </w:r>
    </w:p>
    <w:p w:rsidR="000F4EB7" w:rsidRPr="00160B84" w:rsidRDefault="000F4EB7" w:rsidP="00180DFF">
      <w:pPr>
        <w:jc w:val="center"/>
        <w:rPr>
          <w:b/>
          <w:sz w:val="32"/>
          <w:szCs w:val="32"/>
        </w:rPr>
      </w:pPr>
    </w:p>
    <w:p w:rsidR="00640407" w:rsidRDefault="00640407" w:rsidP="002F166B">
      <w:pPr>
        <w:pStyle w:val="Zkladntext"/>
        <w:ind w:left="993" w:hanging="993"/>
        <w:jc w:val="both"/>
      </w:pPr>
      <w:r w:rsidRPr="002F166B">
        <w:rPr>
          <w:b/>
        </w:rPr>
        <w:t>Projekt:</w:t>
      </w:r>
      <w:r>
        <w:t xml:space="preserve"> </w:t>
      </w:r>
      <w:r w:rsidR="00A93826">
        <w:tab/>
      </w:r>
      <w:r w:rsidR="00954D51">
        <w:t xml:space="preserve">CZ.01.1.02/0.0/0.0/15_014/0001853 „Vybudování kapacit pro výrobu přesných </w:t>
      </w:r>
      <w:proofErr w:type="spellStart"/>
      <w:r w:rsidR="00954D51">
        <w:t>opto</w:t>
      </w:r>
      <w:proofErr w:type="spellEnd"/>
      <w:r w:rsidR="00954D51">
        <w:t>-mechanických sestav“</w:t>
      </w:r>
    </w:p>
    <w:p w:rsidR="00180DFF" w:rsidRPr="00160B84" w:rsidRDefault="00180DFF" w:rsidP="00180DFF">
      <w:pPr>
        <w:jc w:val="both"/>
      </w:pPr>
    </w:p>
    <w:p w:rsidR="00180DFF" w:rsidRDefault="00A93826" w:rsidP="00180DFF">
      <w:pPr>
        <w:jc w:val="both"/>
      </w:pPr>
      <w:r>
        <w:t>Zadávací dokumentace je zpracována v souladu s</w:t>
      </w:r>
      <w:r w:rsidR="00180DFF" w:rsidRPr="00160B84">
        <w:t xml:space="preserve"> Pravid</w:t>
      </w:r>
      <w:r>
        <w:t>ly</w:t>
      </w:r>
      <w:r w:rsidR="00180DFF" w:rsidRPr="00160B84">
        <w:t xml:space="preserve"> pro výběr dodavatel</w:t>
      </w:r>
      <w:r w:rsidR="0084275D">
        <w:t>ů v Operačním programu Podnikání a inovace pro konkurenceschopnost (</w:t>
      </w:r>
      <w:r w:rsidR="00180DFF" w:rsidRPr="00160B84">
        <w:t>OP</w:t>
      </w:r>
      <w:r w:rsidR="0064757F">
        <w:t xml:space="preserve"> </w:t>
      </w:r>
      <w:r w:rsidR="00180DFF" w:rsidRPr="00160B84">
        <w:t>PI</w:t>
      </w:r>
      <w:r w:rsidR="0084275D">
        <w:t>K)</w:t>
      </w:r>
      <w:r w:rsidR="00180DFF" w:rsidRPr="00640037">
        <w:t>.</w:t>
      </w:r>
      <w:r w:rsidR="00180DFF" w:rsidRPr="00DB4A74">
        <w:rPr>
          <w:color w:val="000000"/>
          <w:shd w:val="clear" w:color="auto" w:fill="FFFFFF"/>
        </w:rPr>
        <w:t xml:space="preserve"> </w:t>
      </w:r>
    </w:p>
    <w:p w:rsidR="00180DFF" w:rsidRPr="00A93826" w:rsidRDefault="00180DFF" w:rsidP="002F166B">
      <w:pPr>
        <w:pStyle w:val="Nadpis1"/>
      </w:pPr>
      <w:r w:rsidRPr="00A93826">
        <w:t>1. Identifikace zadavatele</w:t>
      </w:r>
    </w:p>
    <w:p w:rsidR="00180DFF" w:rsidRPr="00816AA2" w:rsidRDefault="00180DFF" w:rsidP="00180DFF">
      <w:pPr>
        <w:spacing w:line="360" w:lineRule="auto"/>
        <w:jc w:val="both"/>
        <w:rPr>
          <w:bCs/>
        </w:rPr>
      </w:pPr>
      <w:r w:rsidRPr="002F166B">
        <w:rPr>
          <w:b/>
          <w:bCs/>
        </w:rPr>
        <w:t>Název zadavatele:</w:t>
      </w:r>
      <w:r w:rsidR="0084275D">
        <w:rPr>
          <w:bCs/>
        </w:rPr>
        <w:tab/>
      </w:r>
      <w:r w:rsidR="0084275D">
        <w:rPr>
          <w:bCs/>
        </w:rPr>
        <w:tab/>
      </w:r>
      <w:r w:rsidR="0084275D">
        <w:rPr>
          <w:bCs/>
        </w:rPr>
        <w:tab/>
      </w:r>
      <w:proofErr w:type="spellStart"/>
      <w:r w:rsidRPr="00816AA2">
        <w:rPr>
          <w:b/>
          <w:bCs/>
        </w:rPr>
        <w:t>Meopta</w:t>
      </w:r>
      <w:proofErr w:type="spellEnd"/>
      <w:r w:rsidRPr="00816AA2">
        <w:rPr>
          <w:b/>
          <w:bCs/>
        </w:rPr>
        <w:t xml:space="preserve"> – optika, s.r.o.</w:t>
      </w:r>
    </w:p>
    <w:p w:rsidR="00180DFF" w:rsidRPr="00816AA2" w:rsidRDefault="00180DFF" w:rsidP="00180DFF">
      <w:pPr>
        <w:spacing w:line="360" w:lineRule="auto"/>
        <w:jc w:val="both"/>
        <w:rPr>
          <w:bCs/>
        </w:rPr>
      </w:pPr>
      <w:r w:rsidRPr="002F166B">
        <w:rPr>
          <w:b/>
          <w:bCs/>
        </w:rPr>
        <w:t>Sídlo zadavatele:</w:t>
      </w:r>
      <w:r w:rsidRPr="00816AA2">
        <w:rPr>
          <w:bCs/>
        </w:rPr>
        <w:t xml:space="preserve"> </w:t>
      </w:r>
      <w:r w:rsidR="0084275D">
        <w:rPr>
          <w:bCs/>
        </w:rPr>
        <w:tab/>
      </w:r>
      <w:r w:rsidR="0084275D">
        <w:rPr>
          <w:bCs/>
        </w:rPr>
        <w:tab/>
      </w:r>
      <w:r w:rsidR="0084275D">
        <w:rPr>
          <w:bCs/>
        </w:rPr>
        <w:tab/>
      </w:r>
      <w:proofErr w:type="spellStart"/>
      <w:r w:rsidRPr="00816AA2">
        <w:rPr>
          <w:bCs/>
        </w:rPr>
        <w:t>Kabelíkova</w:t>
      </w:r>
      <w:proofErr w:type="spellEnd"/>
      <w:r w:rsidRPr="00816AA2">
        <w:rPr>
          <w:bCs/>
        </w:rPr>
        <w:t xml:space="preserve"> 2682/1, 750 02 Přerov</w:t>
      </w:r>
    </w:p>
    <w:p w:rsidR="00180DFF" w:rsidRPr="00816AA2" w:rsidRDefault="00180DFF" w:rsidP="00180DFF">
      <w:pPr>
        <w:spacing w:line="360" w:lineRule="auto"/>
        <w:jc w:val="both"/>
        <w:rPr>
          <w:bCs/>
        </w:rPr>
      </w:pPr>
      <w:r w:rsidRPr="002F166B">
        <w:rPr>
          <w:b/>
          <w:bCs/>
        </w:rPr>
        <w:t>Kód obce dle ZÚJ:</w:t>
      </w:r>
      <w:r w:rsidRPr="00816AA2">
        <w:rPr>
          <w:bCs/>
        </w:rPr>
        <w:t xml:space="preserve"> </w:t>
      </w:r>
      <w:r w:rsidR="0084275D">
        <w:rPr>
          <w:bCs/>
        </w:rPr>
        <w:tab/>
      </w:r>
      <w:r w:rsidR="0084275D">
        <w:rPr>
          <w:bCs/>
        </w:rPr>
        <w:tab/>
      </w:r>
      <w:r w:rsidR="0084275D">
        <w:rPr>
          <w:bCs/>
        </w:rPr>
        <w:tab/>
      </w:r>
      <w:r w:rsidRPr="00816AA2">
        <w:rPr>
          <w:bCs/>
        </w:rPr>
        <w:t>511382</w:t>
      </w:r>
    </w:p>
    <w:p w:rsidR="00180DFF" w:rsidRPr="00816AA2" w:rsidRDefault="00180DFF" w:rsidP="00180DFF">
      <w:pPr>
        <w:spacing w:line="360" w:lineRule="auto"/>
        <w:jc w:val="both"/>
        <w:rPr>
          <w:bCs/>
        </w:rPr>
      </w:pPr>
      <w:r w:rsidRPr="002F166B">
        <w:rPr>
          <w:b/>
          <w:bCs/>
        </w:rPr>
        <w:t>Právní forma:</w:t>
      </w:r>
      <w:r w:rsidRPr="00816AA2">
        <w:rPr>
          <w:bCs/>
        </w:rPr>
        <w:t xml:space="preserve"> </w:t>
      </w:r>
      <w:r w:rsidR="0084275D">
        <w:rPr>
          <w:bCs/>
        </w:rPr>
        <w:tab/>
      </w:r>
      <w:r w:rsidR="0084275D">
        <w:rPr>
          <w:bCs/>
        </w:rPr>
        <w:tab/>
      </w:r>
      <w:r w:rsidRPr="00816AA2">
        <w:rPr>
          <w:bCs/>
        </w:rPr>
        <w:tab/>
        <w:t xml:space="preserve">společnost s ručením omezeným, kód právní formy 112 </w:t>
      </w:r>
    </w:p>
    <w:p w:rsidR="00180DFF" w:rsidRPr="00816AA2" w:rsidRDefault="00180DFF" w:rsidP="00180DFF">
      <w:pPr>
        <w:spacing w:line="360" w:lineRule="auto"/>
        <w:jc w:val="both"/>
        <w:rPr>
          <w:bCs/>
        </w:rPr>
      </w:pPr>
      <w:r w:rsidRPr="002F166B">
        <w:rPr>
          <w:b/>
          <w:bCs/>
        </w:rPr>
        <w:t>IČ:</w:t>
      </w:r>
      <w:r w:rsidRPr="00816AA2">
        <w:rPr>
          <w:bCs/>
        </w:rPr>
        <w:t xml:space="preserve"> </w:t>
      </w:r>
      <w:r w:rsidR="0084275D">
        <w:rPr>
          <w:bCs/>
        </w:rPr>
        <w:tab/>
      </w:r>
      <w:r w:rsidR="0084275D">
        <w:rPr>
          <w:bCs/>
        </w:rPr>
        <w:tab/>
      </w:r>
      <w:r w:rsidR="0084275D">
        <w:rPr>
          <w:bCs/>
        </w:rPr>
        <w:tab/>
      </w:r>
      <w:r w:rsidR="0084275D">
        <w:rPr>
          <w:bCs/>
        </w:rPr>
        <w:tab/>
      </w:r>
      <w:r w:rsidR="0084275D">
        <w:rPr>
          <w:bCs/>
        </w:rPr>
        <w:tab/>
      </w:r>
      <w:r w:rsidRPr="00816AA2">
        <w:rPr>
          <w:bCs/>
        </w:rPr>
        <w:t>47677023</w:t>
      </w:r>
    </w:p>
    <w:p w:rsidR="00180DFF" w:rsidRPr="00816AA2" w:rsidRDefault="00180DFF" w:rsidP="00180DFF">
      <w:pPr>
        <w:spacing w:line="360" w:lineRule="auto"/>
        <w:jc w:val="both"/>
        <w:rPr>
          <w:bCs/>
        </w:rPr>
      </w:pPr>
      <w:r w:rsidRPr="002F166B">
        <w:rPr>
          <w:b/>
          <w:bCs/>
        </w:rPr>
        <w:t>DIČ:</w:t>
      </w:r>
      <w:r w:rsidRPr="00816AA2">
        <w:rPr>
          <w:bCs/>
        </w:rPr>
        <w:t xml:space="preserve"> </w:t>
      </w:r>
      <w:r w:rsidR="0084275D">
        <w:rPr>
          <w:bCs/>
        </w:rPr>
        <w:tab/>
      </w:r>
      <w:r w:rsidR="0084275D">
        <w:rPr>
          <w:bCs/>
        </w:rPr>
        <w:tab/>
      </w:r>
      <w:r w:rsidR="0084275D">
        <w:rPr>
          <w:bCs/>
        </w:rPr>
        <w:tab/>
      </w:r>
      <w:r w:rsidR="0084275D">
        <w:rPr>
          <w:bCs/>
        </w:rPr>
        <w:tab/>
      </w:r>
      <w:r w:rsidR="0084275D">
        <w:rPr>
          <w:bCs/>
        </w:rPr>
        <w:tab/>
      </w:r>
      <w:r w:rsidRPr="00816AA2">
        <w:rPr>
          <w:bCs/>
        </w:rPr>
        <w:t>CZ47677023</w:t>
      </w:r>
    </w:p>
    <w:p w:rsidR="00180DFF" w:rsidRPr="00816AA2" w:rsidRDefault="00180DFF" w:rsidP="00180DFF">
      <w:pPr>
        <w:spacing w:line="360" w:lineRule="auto"/>
        <w:jc w:val="both"/>
        <w:rPr>
          <w:bCs/>
        </w:rPr>
      </w:pPr>
      <w:r w:rsidRPr="002F166B">
        <w:rPr>
          <w:b/>
          <w:bCs/>
        </w:rPr>
        <w:t>Statutární orgán:</w:t>
      </w:r>
      <w:r w:rsidR="0084275D">
        <w:rPr>
          <w:bCs/>
        </w:rPr>
        <w:tab/>
      </w:r>
      <w:r w:rsidR="0084275D">
        <w:rPr>
          <w:bCs/>
        </w:rPr>
        <w:tab/>
      </w:r>
      <w:r w:rsidR="0084275D">
        <w:rPr>
          <w:bCs/>
        </w:rPr>
        <w:tab/>
      </w:r>
      <w:r w:rsidRPr="00816AA2">
        <w:rPr>
          <w:bCs/>
        </w:rPr>
        <w:t>Ing. Vítězslav Moťka, jednatel</w:t>
      </w:r>
    </w:p>
    <w:p w:rsidR="00180DFF" w:rsidRPr="0084275D" w:rsidRDefault="00180DFF" w:rsidP="00180DFF">
      <w:pPr>
        <w:spacing w:line="360" w:lineRule="auto"/>
        <w:jc w:val="both"/>
        <w:rPr>
          <w:bCs/>
        </w:rPr>
      </w:pPr>
      <w:r w:rsidRPr="002F166B">
        <w:rPr>
          <w:b/>
          <w:bCs/>
        </w:rPr>
        <w:t>Kontaktní osoba zadavatele:</w:t>
      </w:r>
      <w:r w:rsidR="0084275D" w:rsidRPr="0084275D">
        <w:rPr>
          <w:bCs/>
        </w:rPr>
        <w:tab/>
      </w:r>
      <w:r w:rsidRPr="0084275D">
        <w:rPr>
          <w:bCs/>
        </w:rPr>
        <w:t xml:space="preserve">Ing. </w:t>
      </w:r>
      <w:r w:rsidR="0084275D" w:rsidRPr="0084275D">
        <w:rPr>
          <w:bCs/>
        </w:rPr>
        <w:t>Lucie Moťková</w:t>
      </w:r>
    </w:p>
    <w:p w:rsidR="00180DFF" w:rsidRPr="0084275D" w:rsidRDefault="00180DFF" w:rsidP="00180DFF">
      <w:pPr>
        <w:spacing w:line="360" w:lineRule="auto"/>
        <w:jc w:val="both"/>
        <w:rPr>
          <w:bCs/>
        </w:rPr>
      </w:pPr>
      <w:r w:rsidRPr="002F166B">
        <w:rPr>
          <w:b/>
          <w:bCs/>
        </w:rPr>
        <w:t>Tel</w:t>
      </w:r>
      <w:r w:rsidR="0084275D">
        <w:rPr>
          <w:b/>
          <w:bCs/>
        </w:rPr>
        <w:t>efon</w:t>
      </w:r>
      <w:r w:rsidRPr="002F166B">
        <w:rPr>
          <w:b/>
          <w:bCs/>
        </w:rPr>
        <w:t>:</w:t>
      </w:r>
      <w:r w:rsidR="0084275D" w:rsidRPr="0084275D">
        <w:rPr>
          <w:bCs/>
        </w:rPr>
        <w:tab/>
      </w:r>
      <w:r w:rsidR="0084275D" w:rsidRPr="0084275D">
        <w:rPr>
          <w:bCs/>
        </w:rPr>
        <w:tab/>
      </w:r>
      <w:r w:rsidR="0084275D" w:rsidRPr="0084275D">
        <w:rPr>
          <w:bCs/>
        </w:rPr>
        <w:tab/>
      </w:r>
      <w:r w:rsidR="0084275D" w:rsidRPr="0084275D">
        <w:rPr>
          <w:bCs/>
        </w:rPr>
        <w:tab/>
      </w:r>
      <w:r w:rsidRPr="0084275D">
        <w:rPr>
          <w:bCs/>
        </w:rPr>
        <w:t>+420 581 242 12</w:t>
      </w:r>
      <w:r w:rsidR="0084275D" w:rsidRPr="002F166B">
        <w:rPr>
          <w:bCs/>
        </w:rPr>
        <w:t>8</w:t>
      </w:r>
      <w:r w:rsidRPr="0084275D">
        <w:rPr>
          <w:bCs/>
        </w:rPr>
        <w:t>, +420</w:t>
      </w:r>
      <w:r w:rsidR="0084275D" w:rsidRPr="002F166B">
        <w:rPr>
          <w:bCs/>
        </w:rPr>
        <w:t> </w:t>
      </w:r>
      <w:r w:rsidR="0084275D" w:rsidRPr="0084275D">
        <w:rPr>
          <w:bCs/>
        </w:rPr>
        <w:t>733 591 719</w:t>
      </w:r>
    </w:p>
    <w:p w:rsidR="00180DFF" w:rsidRPr="00816AA2" w:rsidRDefault="00180DFF" w:rsidP="00180DFF">
      <w:pPr>
        <w:spacing w:line="360" w:lineRule="auto"/>
        <w:jc w:val="both"/>
        <w:rPr>
          <w:bCs/>
        </w:rPr>
      </w:pPr>
      <w:r w:rsidRPr="002F166B">
        <w:rPr>
          <w:b/>
          <w:bCs/>
        </w:rPr>
        <w:t>E</w:t>
      </w:r>
      <w:r w:rsidR="0084275D" w:rsidRPr="002F166B">
        <w:rPr>
          <w:b/>
          <w:bCs/>
        </w:rPr>
        <w:t>-</w:t>
      </w:r>
      <w:r w:rsidRPr="002F166B">
        <w:rPr>
          <w:b/>
          <w:bCs/>
        </w:rPr>
        <w:t>mail:</w:t>
      </w:r>
      <w:r w:rsidR="0084275D" w:rsidRPr="0084275D">
        <w:rPr>
          <w:bCs/>
        </w:rPr>
        <w:tab/>
      </w:r>
      <w:r w:rsidR="0084275D" w:rsidRPr="0084275D">
        <w:rPr>
          <w:bCs/>
        </w:rPr>
        <w:tab/>
      </w:r>
      <w:r w:rsidR="0084275D">
        <w:rPr>
          <w:bCs/>
        </w:rPr>
        <w:tab/>
      </w:r>
      <w:r w:rsidR="0084275D" w:rsidRPr="0084275D">
        <w:rPr>
          <w:bCs/>
        </w:rPr>
        <w:tab/>
      </w:r>
      <w:r w:rsidR="0084275D" w:rsidRPr="002F166B">
        <w:rPr>
          <w:bCs/>
        </w:rPr>
        <w:t>Lucie.Motkova</w:t>
      </w:r>
      <w:r w:rsidRPr="0084275D">
        <w:rPr>
          <w:bCs/>
        </w:rPr>
        <w:t>@meopta.com</w:t>
      </w:r>
    </w:p>
    <w:p w:rsidR="00180DFF" w:rsidRDefault="00180DFF" w:rsidP="00180DFF">
      <w:pPr>
        <w:spacing w:line="360" w:lineRule="auto"/>
        <w:jc w:val="both"/>
      </w:pPr>
      <w:r>
        <w:t>Dále jen “z</w:t>
      </w:r>
      <w:r w:rsidRPr="00816AA2">
        <w:t>adavatel“</w:t>
      </w:r>
    </w:p>
    <w:p w:rsidR="00180DFF" w:rsidRPr="00F53553" w:rsidRDefault="00180DFF" w:rsidP="002F166B">
      <w:pPr>
        <w:pStyle w:val="Nadpis1"/>
      </w:pPr>
      <w:r w:rsidRPr="00F53553">
        <w:t>2. Vymezení předmětu zakázky a požadavků zadavatele</w:t>
      </w:r>
    </w:p>
    <w:p w:rsidR="002E4DFA" w:rsidRDefault="0098324F" w:rsidP="002E4DFA">
      <w:pPr>
        <w:jc w:val="both"/>
      </w:pPr>
      <w:r w:rsidRPr="00D558AD">
        <w:t>Předmětem zakázky je dodávka, montáž, instalace</w:t>
      </w:r>
      <w:r>
        <w:t>, zaškolení obsluhy</w:t>
      </w:r>
      <w:r w:rsidRPr="00D558AD">
        <w:t xml:space="preserve"> a uvedení do užívání </w:t>
      </w:r>
      <w:r>
        <w:t xml:space="preserve">dílenského </w:t>
      </w:r>
      <w:proofErr w:type="spellStart"/>
      <w:r>
        <w:t>sferointerferometru</w:t>
      </w:r>
      <w:proofErr w:type="spellEnd"/>
      <w:r w:rsidRPr="00D558AD">
        <w:t xml:space="preserve"> </w:t>
      </w:r>
      <w:r w:rsidR="00007088">
        <w:t xml:space="preserve">dle </w:t>
      </w:r>
      <w:r w:rsidR="002E4DFA">
        <w:t>dále specifikovaných podmínek</w:t>
      </w:r>
      <w:r w:rsidR="002E4DFA" w:rsidRPr="009B4BE1">
        <w:t>.</w:t>
      </w:r>
    </w:p>
    <w:p w:rsidR="00234D79" w:rsidRDefault="00234D79" w:rsidP="002E4DFA">
      <w:pPr>
        <w:jc w:val="both"/>
      </w:pPr>
    </w:p>
    <w:p w:rsidR="00234D79" w:rsidRPr="00234D79" w:rsidRDefault="00234D79" w:rsidP="002E4DFA">
      <w:pPr>
        <w:jc w:val="both"/>
        <w:rPr>
          <w:b/>
          <w:u w:val="single"/>
        </w:rPr>
      </w:pPr>
      <w:r w:rsidRPr="00234D79">
        <w:rPr>
          <w:b/>
          <w:u w:val="single"/>
        </w:rPr>
        <w:t>Technické požadavky:</w:t>
      </w:r>
    </w:p>
    <w:p w:rsidR="007D7234" w:rsidRDefault="007D7234" w:rsidP="007D7234">
      <w:pPr>
        <w:ind w:left="3540" w:hanging="3540"/>
        <w:jc w:val="both"/>
        <w:rPr>
          <w:bCs/>
        </w:rPr>
      </w:pPr>
    </w:p>
    <w:p w:rsidR="00451564" w:rsidRPr="00977E25" w:rsidRDefault="00451564" w:rsidP="00451564">
      <w:pPr>
        <w:pStyle w:val="Odstavecseseznamem"/>
        <w:numPr>
          <w:ilvl w:val="0"/>
          <w:numId w:val="21"/>
        </w:numPr>
        <w:suppressAutoHyphens w:val="0"/>
        <w:spacing w:after="200" w:line="276" w:lineRule="auto"/>
        <w:contextualSpacing/>
        <w:rPr>
          <w:sz w:val="24"/>
          <w:szCs w:val="24"/>
        </w:rPr>
      </w:pPr>
      <w:r w:rsidRPr="00977E25">
        <w:rPr>
          <w:sz w:val="24"/>
          <w:szCs w:val="24"/>
        </w:rPr>
        <w:t>Vertikální uspořádání interferometru s dolním uložením interferometrické jednotky,</w:t>
      </w:r>
    </w:p>
    <w:p w:rsidR="00451564" w:rsidRPr="00977E25" w:rsidRDefault="00451564" w:rsidP="00451564">
      <w:pPr>
        <w:pStyle w:val="Odstavecseseznamem"/>
        <w:numPr>
          <w:ilvl w:val="0"/>
          <w:numId w:val="21"/>
        </w:numPr>
        <w:suppressAutoHyphens w:val="0"/>
        <w:spacing w:after="200" w:line="276" w:lineRule="auto"/>
        <w:contextualSpacing/>
        <w:rPr>
          <w:sz w:val="24"/>
          <w:szCs w:val="24"/>
        </w:rPr>
      </w:pPr>
      <w:r w:rsidRPr="00977E25">
        <w:rPr>
          <w:sz w:val="24"/>
          <w:szCs w:val="24"/>
        </w:rPr>
        <w:t>Interferometrická jednotka:</w:t>
      </w:r>
    </w:p>
    <w:p w:rsidR="00451564" w:rsidRPr="00977E25" w:rsidRDefault="00451564" w:rsidP="00451564">
      <w:pPr>
        <w:pStyle w:val="Odstavecseseznamem"/>
        <w:numPr>
          <w:ilvl w:val="0"/>
          <w:numId w:val="26"/>
        </w:numPr>
        <w:suppressAutoHyphens w:val="0"/>
        <w:spacing w:after="200" w:line="276" w:lineRule="auto"/>
        <w:contextualSpacing/>
        <w:rPr>
          <w:sz w:val="24"/>
          <w:szCs w:val="24"/>
        </w:rPr>
      </w:pPr>
      <w:r w:rsidRPr="00977E25">
        <w:rPr>
          <w:sz w:val="24"/>
          <w:szCs w:val="24"/>
        </w:rPr>
        <w:t xml:space="preserve">Průměr výstupního svazku 4´´ (102mm) bez použití rozšiřovače či </w:t>
      </w:r>
      <w:proofErr w:type="spellStart"/>
      <w:r w:rsidRPr="00977E25">
        <w:rPr>
          <w:sz w:val="24"/>
          <w:szCs w:val="24"/>
        </w:rPr>
        <w:t>zužovače</w:t>
      </w:r>
      <w:proofErr w:type="spellEnd"/>
      <w:r w:rsidRPr="00977E25">
        <w:rPr>
          <w:sz w:val="24"/>
          <w:szCs w:val="24"/>
        </w:rPr>
        <w:t xml:space="preserve"> svazku</w:t>
      </w:r>
    </w:p>
    <w:p w:rsidR="00451564" w:rsidRPr="00977E25" w:rsidRDefault="00451564" w:rsidP="00451564">
      <w:pPr>
        <w:pStyle w:val="Odstavecseseznamem"/>
        <w:numPr>
          <w:ilvl w:val="0"/>
          <w:numId w:val="26"/>
        </w:numPr>
        <w:suppressAutoHyphens w:val="0"/>
        <w:spacing w:after="200" w:line="276" w:lineRule="auto"/>
        <w:contextualSpacing/>
        <w:rPr>
          <w:sz w:val="24"/>
          <w:szCs w:val="24"/>
        </w:rPr>
      </w:pPr>
      <w:r w:rsidRPr="00977E25">
        <w:rPr>
          <w:sz w:val="24"/>
          <w:szCs w:val="24"/>
        </w:rPr>
        <w:t xml:space="preserve">Laserový zdroj: He-Ne 633 </w:t>
      </w:r>
      <w:proofErr w:type="spellStart"/>
      <w:r w:rsidRPr="00977E25">
        <w:rPr>
          <w:sz w:val="24"/>
          <w:szCs w:val="24"/>
        </w:rPr>
        <w:t>nm</w:t>
      </w:r>
      <w:proofErr w:type="spellEnd"/>
    </w:p>
    <w:p w:rsidR="00451564" w:rsidRPr="00977E25" w:rsidRDefault="00451564" w:rsidP="00451564">
      <w:pPr>
        <w:pStyle w:val="Odstavecseseznamem"/>
        <w:numPr>
          <w:ilvl w:val="0"/>
          <w:numId w:val="27"/>
        </w:numPr>
        <w:suppressAutoHyphens w:val="0"/>
        <w:spacing w:after="200" w:line="276" w:lineRule="auto"/>
        <w:contextualSpacing/>
        <w:rPr>
          <w:sz w:val="24"/>
          <w:szCs w:val="24"/>
        </w:rPr>
      </w:pPr>
      <w:proofErr w:type="spellStart"/>
      <w:r w:rsidRPr="00977E25">
        <w:rPr>
          <w:sz w:val="24"/>
          <w:szCs w:val="24"/>
        </w:rPr>
        <w:t>Fizeau</w:t>
      </w:r>
      <w:proofErr w:type="spellEnd"/>
      <w:r w:rsidRPr="00977E25">
        <w:rPr>
          <w:sz w:val="24"/>
          <w:szCs w:val="24"/>
        </w:rPr>
        <w:t xml:space="preserve"> interferometr umožňující:</w:t>
      </w:r>
    </w:p>
    <w:p w:rsidR="00451564" w:rsidRPr="00977E25" w:rsidRDefault="00451564" w:rsidP="00451564">
      <w:pPr>
        <w:pStyle w:val="Odstavecseseznamem"/>
        <w:numPr>
          <w:ilvl w:val="0"/>
          <w:numId w:val="25"/>
        </w:numPr>
        <w:suppressAutoHyphens w:val="0"/>
        <w:spacing w:after="200" w:line="276" w:lineRule="auto"/>
        <w:ind w:left="1843" w:hanging="427"/>
        <w:contextualSpacing/>
        <w:rPr>
          <w:sz w:val="24"/>
          <w:szCs w:val="24"/>
        </w:rPr>
      </w:pPr>
      <w:r w:rsidRPr="00977E25">
        <w:rPr>
          <w:sz w:val="24"/>
          <w:szCs w:val="24"/>
        </w:rPr>
        <w:t xml:space="preserve">Mechanický </w:t>
      </w:r>
      <w:proofErr w:type="spellStart"/>
      <w:r w:rsidRPr="00977E25">
        <w:rPr>
          <w:sz w:val="24"/>
          <w:szCs w:val="24"/>
        </w:rPr>
        <w:t>phase</w:t>
      </w:r>
      <w:proofErr w:type="spellEnd"/>
      <w:r w:rsidRPr="00977E25">
        <w:rPr>
          <w:sz w:val="24"/>
          <w:szCs w:val="24"/>
        </w:rPr>
        <w:t xml:space="preserve"> – </w:t>
      </w:r>
      <w:proofErr w:type="spellStart"/>
      <w:r w:rsidRPr="00977E25">
        <w:rPr>
          <w:sz w:val="24"/>
          <w:szCs w:val="24"/>
        </w:rPr>
        <w:t>shifting</w:t>
      </w:r>
      <w:proofErr w:type="spellEnd"/>
      <w:r w:rsidRPr="00977E25">
        <w:rPr>
          <w:sz w:val="24"/>
          <w:szCs w:val="24"/>
        </w:rPr>
        <w:t xml:space="preserve">  s digitálním vyhodnocením měření</w:t>
      </w:r>
    </w:p>
    <w:p w:rsidR="00451564" w:rsidRPr="00977E25" w:rsidRDefault="00451564" w:rsidP="00451564">
      <w:pPr>
        <w:pStyle w:val="Odstavecseseznamem"/>
        <w:numPr>
          <w:ilvl w:val="0"/>
          <w:numId w:val="25"/>
        </w:numPr>
        <w:suppressAutoHyphens w:val="0"/>
        <w:spacing w:after="200" w:line="276" w:lineRule="auto"/>
        <w:ind w:left="1843" w:hanging="427"/>
        <w:contextualSpacing/>
        <w:rPr>
          <w:sz w:val="24"/>
          <w:szCs w:val="24"/>
        </w:rPr>
      </w:pPr>
      <w:proofErr w:type="spellStart"/>
      <w:r w:rsidRPr="00977E25">
        <w:rPr>
          <w:sz w:val="24"/>
          <w:szCs w:val="24"/>
        </w:rPr>
        <w:lastRenderedPageBreak/>
        <w:t>Spatial</w:t>
      </w:r>
      <w:proofErr w:type="spellEnd"/>
      <w:r w:rsidRPr="00977E25">
        <w:rPr>
          <w:sz w:val="24"/>
          <w:szCs w:val="24"/>
        </w:rPr>
        <w:t xml:space="preserve"> </w:t>
      </w:r>
      <w:proofErr w:type="spellStart"/>
      <w:r w:rsidRPr="00977E25">
        <w:rPr>
          <w:sz w:val="24"/>
          <w:szCs w:val="24"/>
        </w:rPr>
        <w:t>carrier</w:t>
      </w:r>
      <w:proofErr w:type="spellEnd"/>
      <w:r w:rsidRPr="00977E25">
        <w:rPr>
          <w:sz w:val="24"/>
          <w:szCs w:val="24"/>
        </w:rPr>
        <w:t xml:space="preserve"> (vyhodnocování statických proužků) s digitálním vyhodnocením měření</w:t>
      </w:r>
    </w:p>
    <w:p w:rsidR="00451564" w:rsidRPr="00977E25" w:rsidRDefault="00451564" w:rsidP="00451564">
      <w:pPr>
        <w:pStyle w:val="Odstavecseseznamem"/>
        <w:numPr>
          <w:ilvl w:val="0"/>
          <w:numId w:val="27"/>
        </w:numPr>
        <w:suppressAutoHyphens w:val="0"/>
        <w:spacing w:after="200" w:line="276" w:lineRule="auto"/>
        <w:contextualSpacing/>
        <w:rPr>
          <w:sz w:val="24"/>
          <w:szCs w:val="24"/>
        </w:rPr>
      </w:pPr>
      <w:r w:rsidRPr="00977E25">
        <w:rPr>
          <w:sz w:val="24"/>
          <w:szCs w:val="24"/>
        </w:rPr>
        <w:t>Živý obraz s okamžitou odezvou</w:t>
      </w:r>
    </w:p>
    <w:p w:rsidR="00451564" w:rsidRPr="00977E25" w:rsidRDefault="00451564" w:rsidP="00451564">
      <w:pPr>
        <w:pStyle w:val="Odstavecseseznamem"/>
        <w:numPr>
          <w:ilvl w:val="0"/>
          <w:numId w:val="27"/>
        </w:numPr>
        <w:suppressAutoHyphens w:val="0"/>
        <w:spacing w:after="200" w:line="276" w:lineRule="auto"/>
        <w:contextualSpacing/>
        <w:rPr>
          <w:sz w:val="24"/>
          <w:szCs w:val="24"/>
        </w:rPr>
      </w:pPr>
      <w:r w:rsidRPr="00977E25">
        <w:rPr>
          <w:sz w:val="24"/>
          <w:szCs w:val="24"/>
        </w:rPr>
        <w:t>Dálkové ovládání interferometrické jednotky</w:t>
      </w:r>
    </w:p>
    <w:p w:rsidR="00451564" w:rsidRPr="00977E25" w:rsidRDefault="00451564" w:rsidP="00451564">
      <w:pPr>
        <w:pStyle w:val="Odstavecseseznamem"/>
        <w:numPr>
          <w:ilvl w:val="0"/>
          <w:numId w:val="27"/>
        </w:numPr>
        <w:suppressAutoHyphens w:val="0"/>
        <w:spacing w:after="200" w:line="276" w:lineRule="auto"/>
        <w:contextualSpacing/>
        <w:rPr>
          <w:sz w:val="24"/>
          <w:szCs w:val="24"/>
        </w:rPr>
      </w:pPr>
      <w:r w:rsidRPr="00977E25">
        <w:rPr>
          <w:sz w:val="24"/>
          <w:szCs w:val="24"/>
        </w:rPr>
        <w:t>Bodový zdroj</w:t>
      </w:r>
    </w:p>
    <w:p w:rsidR="00451564" w:rsidRPr="00977E25" w:rsidRDefault="00451564" w:rsidP="00451564">
      <w:pPr>
        <w:pStyle w:val="Odstavecseseznamem"/>
        <w:numPr>
          <w:ilvl w:val="0"/>
          <w:numId w:val="27"/>
        </w:numPr>
        <w:suppressAutoHyphens w:val="0"/>
        <w:spacing w:after="200" w:line="276" w:lineRule="auto"/>
        <w:contextualSpacing/>
        <w:rPr>
          <w:sz w:val="24"/>
          <w:szCs w:val="24"/>
        </w:rPr>
      </w:pPr>
      <w:r w:rsidRPr="00977E25">
        <w:rPr>
          <w:sz w:val="24"/>
          <w:szCs w:val="24"/>
        </w:rPr>
        <w:t>Automatická regulace jasu</w:t>
      </w:r>
    </w:p>
    <w:p w:rsidR="00451564" w:rsidRPr="00977E25" w:rsidRDefault="00451564" w:rsidP="00451564">
      <w:pPr>
        <w:pStyle w:val="Odstavecseseznamem"/>
        <w:numPr>
          <w:ilvl w:val="0"/>
          <w:numId w:val="27"/>
        </w:numPr>
        <w:suppressAutoHyphens w:val="0"/>
        <w:spacing w:after="200" w:line="276" w:lineRule="auto"/>
        <w:contextualSpacing/>
        <w:rPr>
          <w:sz w:val="24"/>
          <w:szCs w:val="24"/>
        </w:rPr>
      </w:pPr>
      <w:r w:rsidRPr="00977E25">
        <w:rPr>
          <w:sz w:val="24"/>
          <w:szCs w:val="24"/>
        </w:rPr>
        <w:t xml:space="preserve">Zoom: </w:t>
      </w:r>
      <w:proofErr w:type="spellStart"/>
      <w:r w:rsidRPr="00977E25">
        <w:rPr>
          <w:sz w:val="24"/>
          <w:szCs w:val="24"/>
        </w:rPr>
        <w:t>Encoded</w:t>
      </w:r>
      <w:proofErr w:type="spellEnd"/>
      <w:r w:rsidRPr="00977E25">
        <w:rPr>
          <w:sz w:val="24"/>
          <w:szCs w:val="24"/>
        </w:rPr>
        <w:t xml:space="preserve"> 1-5x min.</w:t>
      </w:r>
    </w:p>
    <w:p w:rsidR="00451564" w:rsidRPr="00977E25" w:rsidRDefault="00451564" w:rsidP="00451564">
      <w:pPr>
        <w:pStyle w:val="Odstavecseseznamem"/>
        <w:numPr>
          <w:ilvl w:val="0"/>
          <w:numId w:val="27"/>
        </w:numPr>
        <w:suppressAutoHyphens w:val="0"/>
        <w:spacing w:after="200" w:line="276" w:lineRule="auto"/>
        <w:contextualSpacing/>
        <w:rPr>
          <w:sz w:val="24"/>
          <w:szCs w:val="24"/>
        </w:rPr>
      </w:pPr>
      <w:r w:rsidRPr="00977E25">
        <w:rPr>
          <w:sz w:val="24"/>
          <w:szCs w:val="24"/>
        </w:rPr>
        <w:t>Ostření: motorizované</w:t>
      </w:r>
    </w:p>
    <w:p w:rsidR="00451564" w:rsidRPr="00977E25" w:rsidRDefault="00451564" w:rsidP="00451564">
      <w:pPr>
        <w:pStyle w:val="Odstavecseseznamem"/>
        <w:numPr>
          <w:ilvl w:val="0"/>
          <w:numId w:val="27"/>
        </w:numPr>
        <w:suppressAutoHyphens w:val="0"/>
        <w:spacing w:after="200" w:line="276" w:lineRule="auto"/>
        <w:contextualSpacing/>
        <w:rPr>
          <w:sz w:val="24"/>
          <w:szCs w:val="24"/>
        </w:rPr>
      </w:pPr>
      <w:r w:rsidRPr="00977E25">
        <w:rPr>
          <w:sz w:val="24"/>
          <w:szCs w:val="24"/>
        </w:rPr>
        <w:t>Rozlišení kamery: 640x480 pixelů min.</w:t>
      </w:r>
    </w:p>
    <w:p w:rsidR="00451564" w:rsidRPr="00977E25" w:rsidRDefault="00451564" w:rsidP="00451564">
      <w:pPr>
        <w:pStyle w:val="Odstavecseseznamem"/>
        <w:numPr>
          <w:ilvl w:val="0"/>
          <w:numId w:val="27"/>
        </w:numPr>
        <w:suppressAutoHyphens w:val="0"/>
        <w:spacing w:after="200" w:line="276" w:lineRule="auto"/>
        <w:contextualSpacing/>
        <w:rPr>
          <w:sz w:val="24"/>
          <w:szCs w:val="24"/>
        </w:rPr>
      </w:pPr>
      <w:r w:rsidRPr="00977E25">
        <w:rPr>
          <w:sz w:val="24"/>
          <w:szCs w:val="24"/>
        </w:rPr>
        <w:t>Rychlost snímání kamery: 75 Hz min.</w:t>
      </w:r>
    </w:p>
    <w:p w:rsidR="00451564" w:rsidRPr="00977E25" w:rsidRDefault="00451564" w:rsidP="00451564">
      <w:pPr>
        <w:pStyle w:val="Odstavecseseznamem"/>
        <w:numPr>
          <w:ilvl w:val="0"/>
          <w:numId w:val="27"/>
        </w:numPr>
        <w:suppressAutoHyphens w:val="0"/>
        <w:spacing w:after="200" w:line="276" w:lineRule="auto"/>
        <w:contextualSpacing/>
        <w:rPr>
          <w:sz w:val="24"/>
          <w:szCs w:val="24"/>
        </w:rPr>
      </w:pPr>
      <w:r w:rsidRPr="00977E25">
        <w:rPr>
          <w:sz w:val="24"/>
          <w:szCs w:val="24"/>
        </w:rPr>
        <w:t xml:space="preserve">Zorné pole ve vyrovnávacím módu: </w:t>
      </w:r>
      <w:r w:rsidRPr="00977E25">
        <w:rPr>
          <w:rFonts w:cstheme="minorHAnsi"/>
          <w:sz w:val="24"/>
          <w:szCs w:val="24"/>
        </w:rPr>
        <w:t>±</w:t>
      </w:r>
      <w:r w:rsidRPr="00977E25">
        <w:rPr>
          <w:sz w:val="24"/>
          <w:szCs w:val="24"/>
        </w:rPr>
        <w:t xml:space="preserve"> 3 </w:t>
      </w:r>
      <w:proofErr w:type="spellStart"/>
      <w:r w:rsidRPr="00977E25">
        <w:rPr>
          <w:sz w:val="24"/>
          <w:szCs w:val="24"/>
        </w:rPr>
        <w:t>deg</w:t>
      </w:r>
      <w:proofErr w:type="spellEnd"/>
      <w:r w:rsidRPr="00977E25">
        <w:rPr>
          <w:sz w:val="24"/>
          <w:szCs w:val="24"/>
        </w:rPr>
        <w:t xml:space="preserve"> min.</w:t>
      </w:r>
    </w:p>
    <w:p w:rsidR="00451564" w:rsidRPr="00977E25" w:rsidRDefault="00451564" w:rsidP="00451564">
      <w:pPr>
        <w:pStyle w:val="Odstavecseseznamem"/>
        <w:numPr>
          <w:ilvl w:val="0"/>
          <w:numId w:val="27"/>
        </w:numPr>
        <w:suppressAutoHyphens w:val="0"/>
        <w:spacing w:after="200" w:line="276" w:lineRule="auto"/>
        <w:contextualSpacing/>
        <w:rPr>
          <w:sz w:val="24"/>
          <w:szCs w:val="24"/>
        </w:rPr>
      </w:pPr>
      <w:r w:rsidRPr="00977E25">
        <w:rPr>
          <w:sz w:val="24"/>
          <w:szCs w:val="24"/>
        </w:rPr>
        <w:t xml:space="preserve">Manuální posuv stolku min.1200mm s uložením na vzduchových ložiscích </w:t>
      </w:r>
    </w:p>
    <w:p w:rsidR="00451564" w:rsidRPr="00977E25" w:rsidRDefault="00451564" w:rsidP="00451564">
      <w:pPr>
        <w:pStyle w:val="Odstavecseseznamem"/>
        <w:numPr>
          <w:ilvl w:val="0"/>
          <w:numId w:val="27"/>
        </w:numPr>
        <w:suppressAutoHyphens w:val="0"/>
        <w:spacing w:after="200" w:line="276" w:lineRule="auto"/>
        <w:contextualSpacing/>
        <w:rPr>
          <w:sz w:val="24"/>
          <w:szCs w:val="24"/>
        </w:rPr>
      </w:pPr>
      <w:proofErr w:type="gramStart"/>
      <w:r w:rsidRPr="00977E25">
        <w:rPr>
          <w:sz w:val="24"/>
          <w:szCs w:val="24"/>
        </w:rPr>
        <w:t>5-osý</w:t>
      </w:r>
      <w:proofErr w:type="gramEnd"/>
      <w:r w:rsidRPr="00977E25">
        <w:rPr>
          <w:sz w:val="24"/>
          <w:szCs w:val="24"/>
        </w:rPr>
        <w:t xml:space="preserve"> stolek s velmi přesným šroubem pro nastavení v ose Z</w:t>
      </w:r>
    </w:p>
    <w:p w:rsidR="00451564" w:rsidRPr="00977E25" w:rsidRDefault="00451564" w:rsidP="00451564">
      <w:pPr>
        <w:pStyle w:val="Odstavecseseznamem"/>
        <w:numPr>
          <w:ilvl w:val="0"/>
          <w:numId w:val="27"/>
        </w:numPr>
        <w:suppressAutoHyphens w:val="0"/>
        <w:spacing w:after="200" w:line="276" w:lineRule="auto"/>
        <w:contextualSpacing/>
        <w:rPr>
          <w:sz w:val="24"/>
          <w:szCs w:val="24"/>
        </w:rPr>
      </w:pPr>
      <w:proofErr w:type="spellStart"/>
      <w:r w:rsidRPr="00977E25">
        <w:rPr>
          <w:sz w:val="24"/>
          <w:szCs w:val="24"/>
        </w:rPr>
        <w:t>Délkoměrná</w:t>
      </w:r>
      <w:proofErr w:type="spellEnd"/>
      <w:r w:rsidRPr="00977E25">
        <w:rPr>
          <w:sz w:val="24"/>
          <w:szCs w:val="24"/>
        </w:rPr>
        <w:t xml:space="preserve"> stupnice min. 1200mm s odečítací jednotkou, přesnost </w:t>
      </w:r>
      <w:r w:rsidRPr="00977E25">
        <w:rPr>
          <w:rFonts w:cstheme="minorHAnsi"/>
          <w:sz w:val="24"/>
          <w:szCs w:val="24"/>
        </w:rPr>
        <w:t xml:space="preserve">± </w:t>
      </w:r>
      <w:r w:rsidRPr="00977E25">
        <w:rPr>
          <w:sz w:val="24"/>
          <w:szCs w:val="24"/>
        </w:rPr>
        <w:t>3</w:t>
      </w:r>
      <w:r w:rsidRPr="00977E25">
        <w:rPr>
          <w:rFonts w:cstheme="minorHAnsi"/>
          <w:sz w:val="24"/>
          <w:szCs w:val="24"/>
        </w:rPr>
        <w:t>µ</w:t>
      </w:r>
      <w:r w:rsidRPr="00977E25">
        <w:rPr>
          <w:sz w:val="24"/>
          <w:szCs w:val="24"/>
        </w:rPr>
        <w:t xml:space="preserve">m </w:t>
      </w:r>
    </w:p>
    <w:p w:rsidR="00451564" w:rsidRPr="00977E25" w:rsidRDefault="00451564" w:rsidP="00451564">
      <w:pPr>
        <w:pStyle w:val="Odstavecseseznamem"/>
        <w:numPr>
          <w:ilvl w:val="0"/>
          <w:numId w:val="27"/>
        </w:numPr>
        <w:suppressAutoHyphens w:val="0"/>
        <w:spacing w:after="200" w:line="276" w:lineRule="auto"/>
        <w:contextualSpacing/>
        <w:rPr>
          <w:sz w:val="24"/>
          <w:szCs w:val="24"/>
        </w:rPr>
      </w:pPr>
      <w:proofErr w:type="spellStart"/>
      <w:r w:rsidRPr="00977E25">
        <w:rPr>
          <w:sz w:val="24"/>
          <w:szCs w:val="24"/>
        </w:rPr>
        <w:t>Antivibrační</w:t>
      </w:r>
      <w:proofErr w:type="spellEnd"/>
      <w:r w:rsidRPr="00977E25">
        <w:rPr>
          <w:sz w:val="24"/>
          <w:szCs w:val="24"/>
        </w:rPr>
        <w:t xml:space="preserve"> systém – pasivní </w:t>
      </w:r>
    </w:p>
    <w:p w:rsidR="00451564" w:rsidRPr="00977E25" w:rsidRDefault="00451564" w:rsidP="00451564">
      <w:pPr>
        <w:pStyle w:val="Odstavecseseznamem"/>
        <w:numPr>
          <w:ilvl w:val="0"/>
          <w:numId w:val="27"/>
        </w:numPr>
        <w:suppressAutoHyphens w:val="0"/>
        <w:spacing w:after="200" w:line="276" w:lineRule="auto"/>
        <w:contextualSpacing/>
        <w:rPr>
          <w:sz w:val="24"/>
          <w:szCs w:val="24"/>
        </w:rPr>
      </w:pPr>
      <w:r w:rsidRPr="00977E25">
        <w:rPr>
          <w:sz w:val="24"/>
          <w:szCs w:val="24"/>
        </w:rPr>
        <w:t>Požadavky na software:</w:t>
      </w:r>
    </w:p>
    <w:p w:rsidR="00451564" w:rsidRPr="00977E25" w:rsidRDefault="00451564" w:rsidP="00451564">
      <w:pPr>
        <w:pStyle w:val="Odstavecseseznamem"/>
        <w:numPr>
          <w:ilvl w:val="0"/>
          <w:numId w:val="33"/>
        </w:numPr>
        <w:suppressAutoHyphens w:val="0"/>
        <w:spacing w:after="200" w:line="276" w:lineRule="auto"/>
        <w:ind w:left="1843" w:hanging="425"/>
        <w:contextualSpacing/>
        <w:rPr>
          <w:sz w:val="24"/>
          <w:szCs w:val="24"/>
        </w:rPr>
      </w:pPr>
      <w:r w:rsidRPr="00977E25">
        <w:rPr>
          <w:sz w:val="24"/>
          <w:szCs w:val="24"/>
        </w:rPr>
        <w:t>Rychlé vyhodnocení naměřených dat</w:t>
      </w:r>
    </w:p>
    <w:p w:rsidR="00451564" w:rsidRPr="00977E25" w:rsidRDefault="00451564" w:rsidP="00451564">
      <w:pPr>
        <w:pStyle w:val="Odstavecseseznamem"/>
        <w:numPr>
          <w:ilvl w:val="0"/>
          <w:numId w:val="33"/>
        </w:numPr>
        <w:suppressAutoHyphens w:val="0"/>
        <w:spacing w:after="200" w:line="276" w:lineRule="auto"/>
        <w:ind w:left="1843" w:hanging="425"/>
        <w:contextualSpacing/>
        <w:rPr>
          <w:sz w:val="24"/>
          <w:szCs w:val="24"/>
        </w:rPr>
      </w:pPr>
      <w:r w:rsidRPr="00977E25">
        <w:rPr>
          <w:sz w:val="24"/>
          <w:szCs w:val="24"/>
        </w:rPr>
        <w:t xml:space="preserve">Přehledné a rychlé ovládání </w:t>
      </w:r>
    </w:p>
    <w:p w:rsidR="00451564" w:rsidRPr="00977E25" w:rsidRDefault="00451564" w:rsidP="00451564">
      <w:pPr>
        <w:pStyle w:val="Odstavecseseznamem"/>
        <w:numPr>
          <w:ilvl w:val="0"/>
          <w:numId w:val="33"/>
        </w:numPr>
        <w:suppressAutoHyphens w:val="0"/>
        <w:spacing w:after="200" w:line="276" w:lineRule="auto"/>
        <w:ind w:left="1843" w:hanging="425"/>
        <w:contextualSpacing/>
        <w:rPr>
          <w:sz w:val="24"/>
          <w:szCs w:val="24"/>
        </w:rPr>
      </w:pPr>
      <w:r w:rsidRPr="00977E25">
        <w:rPr>
          <w:sz w:val="24"/>
          <w:szCs w:val="24"/>
        </w:rPr>
        <w:t>Možnost vytváření aplikací pro specifické měření</w:t>
      </w:r>
    </w:p>
    <w:p w:rsidR="00451564" w:rsidRPr="00977E25" w:rsidRDefault="00451564" w:rsidP="00451564">
      <w:pPr>
        <w:pStyle w:val="Odstavecseseznamem"/>
        <w:numPr>
          <w:ilvl w:val="0"/>
          <w:numId w:val="33"/>
        </w:numPr>
        <w:suppressAutoHyphens w:val="0"/>
        <w:spacing w:after="200" w:line="276" w:lineRule="auto"/>
        <w:ind w:left="1843" w:hanging="425"/>
        <w:contextualSpacing/>
        <w:rPr>
          <w:sz w:val="24"/>
          <w:szCs w:val="24"/>
        </w:rPr>
      </w:pPr>
      <w:r w:rsidRPr="00977E25">
        <w:rPr>
          <w:sz w:val="24"/>
          <w:szCs w:val="24"/>
        </w:rPr>
        <w:t>Možnost zákazu změn u vytvořených aplikací</w:t>
      </w:r>
    </w:p>
    <w:p w:rsidR="00451564" w:rsidRPr="00977E25" w:rsidRDefault="00451564" w:rsidP="00451564">
      <w:pPr>
        <w:pStyle w:val="Odstavecseseznamem"/>
        <w:numPr>
          <w:ilvl w:val="0"/>
          <w:numId w:val="33"/>
        </w:numPr>
        <w:suppressAutoHyphens w:val="0"/>
        <w:spacing w:after="200" w:line="276" w:lineRule="auto"/>
        <w:ind w:left="1843" w:hanging="425"/>
        <w:contextualSpacing/>
        <w:rPr>
          <w:sz w:val="24"/>
          <w:szCs w:val="24"/>
        </w:rPr>
      </w:pPr>
      <w:r w:rsidRPr="00977E25">
        <w:rPr>
          <w:sz w:val="24"/>
          <w:szCs w:val="24"/>
        </w:rPr>
        <w:t>Ukl</w:t>
      </w:r>
      <w:r w:rsidR="00977E25" w:rsidRPr="00977E25">
        <w:rPr>
          <w:sz w:val="24"/>
          <w:szCs w:val="24"/>
        </w:rPr>
        <w:t xml:space="preserve">ádání změřených dat ve </w:t>
      </w:r>
      <w:proofErr w:type="gramStart"/>
      <w:r w:rsidR="00977E25" w:rsidRPr="00977E25">
        <w:rPr>
          <w:sz w:val="24"/>
          <w:szCs w:val="24"/>
        </w:rPr>
        <w:t xml:space="preserve">formátu </w:t>
      </w:r>
      <w:r w:rsidRPr="00977E25">
        <w:rPr>
          <w:sz w:val="24"/>
          <w:szCs w:val="24"/>
        </w:rPr>
        <w:t>„.dat</w:t>
      </w:r>
      <w:proofErr w:type="gramEnd"/>
      <w:r w:rsidRPr="00977E25">
        <w:rPr>
          <w:sz w:val="24"/>
          <w:szCs w:val="24"/>
        </w:rPr>
        <w:t>“</w:t>
      </w:r>
    </w:p>
    <w:p w:rsidR="00451564" w:rsidRPr="00977E25" w:rsidRDefault="00451564" w:rsidP="00451564">
      <w:pPr>
        <w:pStyle w:val="Odstavecseseznamem"/>
        <w:numPr>
          <w:ilvl w:val="0"/>
          <w:numId w:val="33"/>
        </w:numPr>
        <w:suppressAutoHyphens w:val="0"/>
        <w:spacing w:after="200" w:line="276" w:lineRule="auto"/>
        <w:ind w:left="1843" w:hanging="425"/>
        <w:contextualSpacing/>
        <w:rPr>
          <w:sz w:val="24"/>
          <w:szCs w:val="24"/>
        </w:rPr>
      </w:pPr>
      <w:r w:rsidRPr="00977E25">
        <w:rPr>
          <w:sz w:val="24"/>
          <w:szCs w:val="24"/>
        </w:rPr>
        <w:t>Možnost analýzy uložených dat</w:t>
      </w:r>
    </w:p>
    <w:p w:rsidR="00451564" w:rsidRPr="00977E25" w:rsidRDefault="00451564" w:rsidP="00451564">
      <w:pPr>
        <w:pStyle w:val="Odstavecseseznamem"/>
        <w:numPr>
          <w:ilvl w:val="0"/>
          <w:numId w:val="33"/>
        </w:numPr>
        <w:suppressAutoHyphens w:val="0"/>
        <w:spacing w:after="200" w:line="276" w:lineRule="auto"/>
        <w:ind w:left="1843" w:hanging="425"/>
        <w:contextualSpacing/>
        <w:rPr>
          <w:sz w:val="24"/>
          <w:szCs w:val="24"/>
        </w:rPr>
      </w:pPr>
      <w:r w:rsidRPr="00977E25">
        <w:rPr>
          <w:sz w:val="24"/>
          <w:szCs w:val="24"/>
        </w:rPr>
        <w:t xml:space="preserve">Velká variabilita při maskování měřených oblastí z hlediska tvaru a vícenásobného maskování </w:t>
      </w:r>
    </w:p>
    <w:p w:rsidR="00451564" w:rsidRPr="00977E25" w:rsidRDefault="00451564" w:rsidP="00451564">
      <w:pPr>
        <w:pStyle w:val="Odstavecseseznamem"/>
        <w:numPr>
          <w:ilvl w:val="0"/>
          <w:numId w:val="33"/>
        </w:numPr>
        <w:suppressAutoHyphens w:val="0"/>
        <w:spacing w:after="200" w:line="276" w:lineRule="auto"/>
        <w:ind w:left="1843" w:hanging="425"/>
        <w:contextualSpacing/>
        <w:rPr>
          <w:sz w:val="24"/>
          <w:szCs w:val="24"/>
        </w:rPr>
      </w:pPr>
      <w:r w:rsidRPr="00977E25">
        <w:rPr>
          <w:sz w:val="24"/>
          <w:szCs w:val="24"/>
        </w:rPr>
        <w:t>Vyhodnocení dat podle ISO 10110-5</w:t>
      </w:r>
    </w:p>
    <w:p w:rsidR="00451564" w:rsidRPr="00977E25" w:rsidRDefault="00451564" w:rsidP="00451564">
      <w:pPr>
        <w:pStyle w:val="Odstavecseseznamem"/>
        <w:numPr>
          <w:ilvl w:val="0"/>
          <w:numId w:val="33"/>
        </w:numPr>
        <w:suppressAutoHyphens w:val="0"/>
        <w:spacing w:after="200" w:line="276" w:lineRule="auto"/>
        <w:ind w:left="1843" w:hanging="425"/>
        <w:contextualSpacing/>
        <w:rPr>
          <w:sz w:val="24"/>
          <w:szCs w:val="24"/>
        </w:rPr>
      </w:pPr>
      <w:r w:rsidRPr="00977E25">
        <w:rPr>
          <w:sz w:val="24"/>
          <w:szCs w:val="24"/>
        </w:rPr>
        <w:t xml:space="preserve">Vyhodnocení  </w:t>
      </w:r>
      <w:proofErr w:type="spellStart"/>
      <w:r w:rsidRPr="00977E25">
        <w:rPr>
          <w:sz w:val="24"/>
          <w:szCs w:val="24"/>
        </w:rPr>
        <w:t>Zernikových</w:t>
      </w:r>
      <w:proofErr w:type="spellEnd"/>
      <w:r w:rsidRPr="00977E25">
        <w:rPr>
          <w:sz w:val="24"/>
          <w:szCs w:val="24"/>
        </w:rPr>
        <w:t xml:space="preserve"> koeficientů</w:t>
      </w:r>
    </w:p>
    <w:p w:rsidR="00451564" w:rsidRPr="00977E25" w:rsidRDefault="00451564" w:rsidP="00451564">
      <w:pPr>
        <w:pStyle w:val="Odstavecseseznamem"/>
        <w:numPr>
          <w:ilvl w:val="0"/>
          <w:numId w:val="33"/>
        </w:numPr>
        <w:suppressAutoHyphens w:val="0"/>
        <w:spacing w:after="200" w:line="276" w:lineRule="auto"/>
        <w:ind w:left="1843" w:hanging="425"/>
        <w:contextualSpacing/>
        <w:rPr>
          <w:sz w:val="24"/>
          <w:szCs w:val="24"/>
        </w:rPr>
      </w:pPr>
      <w:r w:rsidRPr="00977E25">
        <w:rPr>
          <w:sz w:val="24"/>
          <w:szCs w:val="24"/>
        </w:rPr>
        <w:t xml:space="preserve">Vyhodnocení </w:t>
      </w:r>
      <w:proofErr w:type="spellStart"/>
      <w:r w:rsidRPr="00977E25">
        <w:rPr>
          <w:sz w:val="24"/>
          <w:szCs w:val="24"/>
        </w:rPr>
        <w:t>Seidelových</w:t>
      </w:r>
      <w:proofErr w:type="spellEnd"/>
      <w:r w:rsidRPr="00977E25">
        <w:rPr>
          <w:sz w:val="24"/>
          <w:szCs w:val="24"/>
        </w:rPr>
        <w:t xml:space="preserve"> koeficientů</w:t>
      </w:r>
    </w:p>
    <w:p w:rsidR="00451564" w:rsidRPr="00977E25" w:rsidRDefault="00451564" w:rsidP="00451564">
      <w:pPr>
        <w:pStyle w:val="Odstavecseseznamem"/>
        <w:numPr>
          <w:ilvl w:val="0"/>
          <w:numId w:val="33"/>
        </w:numPr>
        <w:suppressAutoHyphens w:val="0"/>
        <w:spacing w:after="200" w:line="276" w:lineRule="auto"/>
        <w:ind w:left="1843" w:hanging="425"/>
        <w:contextualSpacing/>
        <w:rPr>
          <w:sz w:val="24"/>
          <w:szCs w:val="24"/>
        </w:rPr>
      </w:pPr>
      <w:r w:rsidRPr="00977E25">
        <w:rPr>
          <w:sz w:val="24"/>
          <w:szCs w:val="24"/>
        </w:rPr>
        <w:t>Vyhodnocení  PSF</w:t>
      </w:r>
    </w:p>
    <w:p w:rsidR="00451564" w:rsidRPr="00977E25" w:rsidRDefault="00451564" w:rsidP="00451564">
      <w:pPr>
        <w:pStyle w:val="Odstavecseseznamem"/>
        <w:numPr>
          <w:ilvl w:val="0"/>
          <w:numId w:val="33"/>
        </w:numPr>
        <w:suppressAutoHyphens w:val="0"/>
        <w:spacing w:after="200" w:line="276" w:lineRule="auto"/>
        <w:ind w:left="1843" w:hanging="425"/>
        <w:contextualSpacing/>
        <w:rPr>
          <w:sz w:val="24"/>
          <w:szCs w:val="24"/>
        </w:rPr>
      </w:pPr>
      <w:r w:rsidRPr="00977E25">
        <w:rPr>
          <w:sz w:val="24"/>
          <w:szCs w:val="24"/>
        </w:rPr>
        <w:t>Možnost odečtu „</w:t>
      </w:r>
      <w:proofErr w:type="spellStart"/>
      <w:r w:rsidRPr="00977E25">
        <w:rPr>
          <w:sz w:val="24"/>
          <w:szCs w:val="24"/>
        </w:rPr>
        <w:t>system</w:t>
      </w:r>
      <w:proofErr w:type="spellEnd"/>
      <w:r w:rsidRPr="00977E25">
        <w:rPr>
          <w:sz w:val="24"/>
          <w:szCs w:val="24"/>
        </w:rPr>
        <w:t xml:space="preserve"> </w:t>
      </w:r>
      <w:proofErr w:type="spellStart"/>
      <w:r w:rsidRPr="00977E25">
        <w:rPr>
          <w:sz w:val="24"/>
          <w:szCs w:val="24"/>
        </w:rPr>
        <w:t>error</w:t>
      </w:r>
      <w:proofErr w:type="spellEnd"/>
      <w:r w:rsidRPr="00977E25">
        <w:rPr>
          <w:sz w:val="24"/>
          <w:szCs w:val="24"/>
        </w:rPr>
        <w:t>“</w:t>
      </w:r>
    </w:p>
    <w:p w:rsidR="00451564" w:rsidRPr="00977E25" w:rsidRDefault="00451564" w:rsidP="00451564">
      <w:pPr>
        <w:pStyle w:val="Odstavecseseznamem"/>
        <w:numPr>
          <w:ilvl w:val="0"/>
          <w:numId w:val="33"/>
        </w:numPr>
        <w:suppressAutoHyphens w:val="0"/>
        <w:spacing w:after="200" w:line="276" w:lineRule="auto"/>
        <w:ind w:left="1843" w:hanging="425"/>
        <w:contextualSpacing/>
        <w:rPr>
          <w:sz w:val="24"/>
          <w:szCs w:val="24"/>
        </w:rPr>
      </w:pPr>
      <w:r w:rsidRPr="00977E25">
        <w:rPr>
          <w:sz w:val="24"/>
          <w:szCs w:val="24"/>
        </w:rPr>
        <w:t>PC + operační systém plně kompatibilní se stávajícím systémem zadavatele Windows, tiskárna</w:t>
      </w:r>
    </w:p>
    <w:p w:rsidR="00451564" w:rsidRPr="00977E25" w:rsidRDefault="00451564" w:rsidP="00451564">
      <w:pPr>
        <w:pStyle w:val="Odstavecseseznamem"/>
        <w:numPr>
          <w:ilvl w:val="0"/>
          <w:numId w:val="32"/>
        </w:numPr>
        <w:suppressAutoHyphens w:val="0"/>
        <w:spacing w:after="200" w:line="276" w:lineRule="auto"/>
        <w:ind w:left="1134" w:hanging="425"/>
        <w:contextualSpacing/>
        <w:rPr>
          <w:sz w:val="24"/>
          <w:szCs w:val="24"/>
        </w:rPr>
      </w:pPr>
      <w:r w:rsidRPr="00977E25">
        <w:rPr>
          <w:sz w:val="24"/>
          <w:szCs w:val="24"/>
        </w:rPr>
        <w:t>Příslušenství:</w:t>
      </w:r>
    </w:p>
    <w:p w:rsidR="00451564" w:rsidRPr="00977E25" w:rsidRDefault="00451564" w:rsidP="00451564">
      <w:pPr>
        <w:pStyle w:val="Odstavecseseznamem"/>
        <w:numPr>
          <w:ilvl w:val="0"/>
          <w:numId w:val="34"/>
        </w:numPr>
        <w:suppressAutoHyphens w:val="0"/>
        <w:spacing w:after="200" w:line="276" w:lineRule="auto"/>
        <w:ind w:left="1843" w:hanging="425"/>
        <w:contextualSpacing/>
        <w:rPr>
          <w:sz w:val="24"/>
          <w:szCs w:val="24"/>
        </w:rPr>
      </w:pPr>
      <w:r w:rsidRPr="00977E25">
        <w:rPr>
          <w:sz w:val="24"/>
          <w:szCs w:val="24"/>
        </w:rPr>
        <w:t xml:space="preserve">Sada 4´´ objektivů – </w:t>
      </w:r>
      <w:proofErr w:type="spellStart"/>
      <w:r w:rsidRPr="00977E25">
        <w:rPr>
          <w:sz w:val="24"/>
          <w:szCs w:val="24"/>
        </w:rPr>
        <w:t>transmission</w:t>
      </w:r>
      <w:proofErr w:type="spellEnd"/>
      <w:r w:rsidRPr="00977E25">
        <w:rPr>
          <w:sz w:val="24"/>
          <w:szCs w:val="24"/>
        </w:rPr>
        <w:t xml:space="preserve"> </w:t>
      </w:r>
      <w:proofErr w:type="spellStart"/>
      <w:r w:rsidRPr="00977E25">
        <w:rPr>
          <w:sz w:val="24"/>
          <w:szCs w:val="24"/>
        </w:rPr>
        <w:t>spheres</w:t>
      </w:r>
      <w:proofErr w:type="spellEnd"/>
      <w:r w:rsidRPr="00977E25">
        <w:rPr>
          <w:sz w:val="24"/>
          <w:szCs w:val="24"/>
        </w:rPr>
        <w:t xml:space="preserve"> (f/</w:t>
      </w:r>
      <w:proofErr w:type="spellStart"/>
      <w:r w:rsidRPr="00977E25">
        <w:rPr>
          <w:sz w:val="24"/>
          <w:szCs w:val="24"/>
        </w:rPr>
        <w:t>number</w:t>
      </w:r>
      <w:proofErr w:type="spellEnd"/>
      <w:r w:rsidRPr="00977E25">
        <w:rPr>
          <w:sz w:val="24"/>
          <w:szCs w:val="24"/>
        </w:rPr>
        <w:t>: 0,7</w:t>
      </w:r>
      <w:r w:rsidRPr="00977E25">
        <w:rPr>
          <w:sz w:val="24"/>
          <w:szCs w:val="24"/>
          <w:lang w:val="en-US"/>
        </w:rPr>
        <w:t>; 0,8; 1</w:t>
      </w:r>
      <w:r w:rsidRPr="00977E25">
        <w:rPr>
          <w:sz w:val="24"/>
          <w:szCs w:val="24"/>
        </w:rPr>
        <w:t>,1</w:t>
      </w:r>
      <w:r w:rsidRPr="00977E25">
        <w:rPr>
          <w:sz w:val="24"/>
          <w:szCs w:val="24"/>
          <w:lang w:val="en-US"/>
        </w:rPr>
        <w:t>; 1,6</w:t>
      </w:r>
      <w:r w:rsidRPr="00977E25">
        <w:rPr>
          <w:sz w:val="24"/>
          <w:szCs w:val="24"/>
        </w:rPr>
        <w:t>)</w:t>
      </w:r>
      <w:r w:rsidRPr="00977E25">
        <w:rPr>
          <w:sz w:val="24"/>
          <w:szCs w:val="24"/>
          <w:lang w:val="en-US"/>
        </w:rPr>
        <w:t xml:space="preserve"> s </w:t>
      </w:r>
      <w:proofErr w:type="spellStart"/>
      <w:r w:rsidRPr="00977E25">
        <w:rPr>
          <w:sz w:val="24"/>
          <w:szCs w:val="24"/>
          <w:lang w:val="en-US"/>
        </w:rPr>
        <w:t>přesností</w:t>
      </w:r>
      <w:proofErr w:type="spellEnd"/>
      <w:r w:rsidRPr="00977E25">
        <w:rPr>
          <w:sz w:val="24"/>
          <w:szCs w:val="24"/>
          <w:lang w:val="en-US"/>
        </w:rPr>
        <w:t xml:space="preserve"> </w:t>
      </w:r>
      <w:proofErr w:type="spellStart"/>
      <w:r w:rsidRPr="00977E25">
        <w:rPr>
          <w:sz w:val="24"/>
          <w:szCs w:val="24"/>
          <w:lang w:val="en-US"/>
        </w:rPr>
        <w:t>minimálně</w:t>
      </w:r>
      <w:proofErr w:type="spellEnd"/>
      <w:r w:rsidRPr="00977E25">
        <w:rPr>
          <w:sz w:val="24"/>
          <w:szCs w:val="24"/>
          <w:lang w:val="en-US"/>
        </w:rPr>
        <w:t xml:space="preserve">  </w:t>
      </w:r>
      <w:r w:rsidRPr="00977E25">
        <w:rPr>
          <w:rFonts w:cstheme="minorHAnsi"/>
          <w:sz w:val="24"/>
          <w:szCs w:val="24"/>
          <w:lang w:val="en-US"/>
        </w:rPr>
        <w:t xml:space="preserve">λ/20 </w:t>
      </w:r>
    </w:p>
    <w:p w:rsidR="00451564" w:rsidRPr="00977E25" w:rsidRDefault="00451564" w:rsidP="00451564">
      <w:pPr>
        <w:pStyle w:val="Odstavecseseznamem"/>
        <w:numPr>
          <w:ilvl w:val="0"/>
          <w:numId w:val="34"/>
        </w:numPr>
        <w:suppressAutoHyphens w:val="0"/>
        <w:spacing w:after="200" w:line="276" w:lineRule="auto"/>
        <w:ind w:left="1843" w:hanging="425"/>
        <w:contextualSpacing/>
        <w:rPr>
          <w:sz w:val="24"/>
          <w:szCs w:val="24"/>
        </w:rPr>
      </w:pPr>
      <w:r w:rsidRPr="00977E25">
        <w:rPr>
          <w:sz w:val="24"/>
          <w:szCs w:val="24"/>
        </w:rPr>
        <w:t>Příslušenství pro tříbodové uložení sférických součástí</w:t>
      </w:r>
    </w:p>
    <w:p w:rsidR="00007088" w:rsidRPr="00451564" w:rsidRDefault="00007088" w:rsidP="00451564">
      <w:pPr>
        <w:pStyle w:val="Odstavecseseznamem"/>
        <w:ind w:left="720"/>
        <w:jc w:val="both"/>
        <w:rPr>
          <w:b/>
          <w:sz w:val="24"/>
          <w:szCs w:val="24"/>
          <w:u w:val="single"/>
        </w:rPr>
      </w:pPr>
    </w:p>
    <w:p w:rsidR="00007088" w:rsidRDefault="00007088" w:rsidP="007D7234">
      <w:pPr>
        <w:jc w:val="both"/>
        <w:rPr>
          <w:b/>
          <w:u w:val="single"/>
        </w:rPr>
      </w:pPr>
    </w:p>
    <w:p w:rsidR="007D7234" w:rsidRPr="002F166B" w:rsidRDefault="007D7234" w:rsidP="007D7234">
      <w:pPr>
        <w:jc w:val="both"/>
        <w:rPr>
          <w:b/>
          <w:u w:val="single"/>
        </w:rPr>
      </w:pPr>
      <w:r w:rsidRPr="002F166B">
        <w:rPr>
          <w:b/>
          <w:u w:val="single"/>
        </w:rPr>
        <w:t>Další požadavky:</w:t>
      </w:r>
    </w:p>
    <w:p w:rsidR="007D7234" w:rsidRDefault="007D7234" w:rsidP="007D7234">
      <w:pPr>
        <w:jc w:val="both"/>
      </w:pPr>
    </w:p>
    <w:p w:rsidR="007D7234" w:rsidRPr="004C128E" w:rsidRDefault="007D7234" w:rsidP="007D7234">
      <w:pPr>
        <w:jc w:val="both"/>
      </w:pPr>
      <w:r w:rsidRPr="00554BCA">
        <w:t>Předmět dodávky, stejně jako veškerý materiál, díly a SW musí být nové a nepoužité.</w:t>
      </w:r>
    </w:p>
    <w:p w:rsidR="007D7234" w:rsidRPr="004C128E" w:rsidRDefault="007D7234" w:rsidP="007D7234">
      <w:pPr>
        <w:jc w:val="both"/>
      </w:pPr>
    </w:p>
    <w:p w:rsidR="007D7234" w:rsidRPr="004C128E" w:rsidRDefault="007D7234" w:rsidP="007D7234">
      <w:pPr>
        <w:jc w:val="both"/>
      </w:pPr>
      <w:r w:rsidRPr="00554BCA">
        <w:t>Instalace zařízení musí být provedena ve spolupráci s pracovníky zadavatele.</w:t>
      </w:r>
      <w:r w:rsidR="0098324F">
        <w:t xml:space="preserve"> </w:t>
      </w:r>
    </w:p>
    <w:p w:rsidR="007D7234" w:rsidRPr="004C128E" w:rsidRDefault="007D7234" w:rsidP="007D7234">
      <w:pPr>
        <w:jc w:val="both"/>
      </w:pPr>
    </w:p>
    <w:p w:rsidR="007D7234" w:rsidRPr="004C128E" w:rsidRDefault="007D7234" w:rsidP="007D7234">
      <w:pPr>
        <w:jc w:val="both"/>
      </w:pPr>
      <w:r w:rsidRPr="00AE3EC3">
        <w:t>Záruční doba zařízení minimálně v </w:t>
      </w:r>
      <w:r w:rsidRPr="00B13C0A">
        <w:t xml:space="preserve">trvání </w:t>
      </w:r>
      <w:r w:rsidR="0098324F" w:rsidRPr="00B13C0A">
        <w:t>24</w:t>
      </w:r>
      <w:r w:rsidRPr="00B13C0A">
        <w:t xml:space="preserve"> měsíců od</w:t>
      </w:r>
      <w:r w:rsidRPr="00AE3EC3">
        <w:t xml:space="preserve"> předání do užívání zadavateli.</w:t>
      </w:r>
    </w:p>
    <w:p w:rsidR="007D7234" w:rsidRPr="004C128E" w:rsidRDefault="007D7234" w:rsidP="007D7234">
      <w:pPr>
        <w:jc w:val="both"/>
      </w:pPr>
    </w:p>
    <w:p w:rsidR="003D4898" w:rsidRPr="00AE3EC3" w:rsidRDefault="003D4898" w:rsidP="003D4898">
      <w:pPr>
        <w:jc w:val="both"/>
      </w:pPr>
      <w:r w:rsidRPr="00AE3EC3">
        <w:t xml:space="preserve">Požadujeme garanci servisního zásahu. Bližší požadavky na garanci servisního zásahu jsou uvedeny v bodě 11 zadávací dokumentace. </w:t>
      </w:r>
    </w:p>
    <w:p w:rsidR="007D7234" w:rsidRPr="00AE3EC3" w:rsidRDefault="007D7234" w:rsidP="007D7234">
      <w:pPr>
        <w:jc w:val="both"/>
      </w:pPr>
    </w:p>
    <w:p w:rsidR="007D7234" w:rsidRPr="00D93137" w:rsidRDefault="007D7234" w:rsidP="007D7234">
      <w:pPr>
        <w:jc w:val="both"/>
      </w:pPr>
      <w:r w:rsidRPr="00AE3EC3">
        <w:t>Garantované serv</w:t>
      </w:r>
      <w:r w:rsidR="00AE3EC3">
        <w:t>isní služby minimálně po dobu 8</w:t>
      </w:r>
      <w:r w:rsidRPr="00AE3EC3">
        <w:t xml:space="preserve"> let od skončení záruční doby stroje.</w:t>
      </w:r>
    </w:p>
    <w:p w:rsidR="007D7234" w:rsidRPr="00D93137" w:rsidRDefault="007D7234" w:rsidP="007D7234">
      <w:pPr>
        <w:jc w:val="both"/>
      </w:pPr>
    </w:p>
    <w:p w:rsidR="008370C4" w:rsidRDefault="008370C4" w:rsidP="007D7234">
      <w:pPr>
        <w:jc w:val="both"/>
      </w:pPr>
      <w:r w:rsidRPr="00F82B2B">
        <w:t>Zaškolení obsluhy v</w:t>
      </w:r>
      <w:r w:rsidR="00F24D81" w:rsidRPr="00F82B2B">
        <w:t> místě sídla zadavatele</w:t>
      </w:r>
      <w:r w:rsidR="00C7385D" w:rsidRPr="00F82B2B">
        <w:t>. Bližší požadavky na zaškolení jsou uvedeny v bodě 11 zadávací dokumentace.</w:t>
      </w:r>
      <w:r w:rsidR="0098324F">
        <w:t xml:space="preserve"> </w:t>
      </w:r>
    </w:p>
    <w:p w:rsidR="008370C4" w:rsidRDefault="008370C4" w:rsidP="007D7234">
      <w:pPr>
        <w:jc w:val="both"/>
      </w:pPr>
    </w:p>
    <w:p w:rsidR="007D7234" w:rsidRPr="004C128E" w:rsidRDefault="007D7234" w:rsidP="007D7234">
      <w:pPr>
        <w:jc w:val="both"/>
      </w:pPr>
      <w:r w:rsidRPr="004C128E">
        <w:t>Jsou-li v zadávací dokumentaci nebo jejích přílohách uvedeny konkrétní obchodní názvy, jedná se pouze o vymezení požadovaného standardu a zadava</w:t>
      </w:r>
      <w:r w:rsidR="007352DA">
        <w:t>tel umožňuje i jiné technicky a</w:t>
      </w:r>
      <w:r w:rsidR="007352DA" w:rsidRPr="004C128E">
        <w:t> </w:t>
      </w:r>
      <w:r w:rsidRPr="004C128E">
        <w:t>kvalitativně srovnatelné řešení.</w:t>
      </w:r>
    </w:p>
    <w:p w:rsidR="00AD43B4" w:rsidRDefault="00AD43B4" w:rsidP="007D7234">
      <w:pPr>
        <w:jc w:val="both"/>
      </w:pPr>
    </w:p>
    <w:p w:rsidR="007D7234" w:rsidRPr="007A2E9C" w:rsidRDefault="007D7234" w:rsidP="007D7234">
      <w:pPr>
        <w:jc w:val="both"/>
      </w:pPr>
      <w:r w:rsidRPr="00AE3EC3">
        <w:t xml:space="preserve">Předpokládaná cena celé </w:t>
      </w:r>
      <w:r w:rsidRPr="00B13C0A">
        <w:t xml:space="preserve">zakázky: </w:t>
      </w:r>
      <w:r w:rsidR="0098324F" w:rsidRPr="00B13C0A">
        <w:t>2</w:t>
      </w:r>
      <w:r w:rsidR="0064757F" w:rsidRPr="00B13C0A">
        <w:t>.</w:t>
      </w:r>
      <w:r w:rsidR="0098324F" w:rsidRPr="00B13C0A">
        <w:t>8</w:t>
      </w:r>
      <w:r w:rsidR="0064757F" w:rsidRPr="00B13C0A">
        <w:t>00.000,-</w:t>
      </w:r>
      <w:r w:rsidRPr="00B13C0A">
        <w:t xml:space="preserve"> Kč bez DPH</w:t>
      </w:r>
    </w:p>
    <w:p w:rsidR="00180DFF" w:rsidRDefault="00180DFF" w:rsidP="002F166B">
      <w:pPr>
        <w:pStyle w:val="Nadpis1"/>
        <w:jc w:val="both"/>
      </w:pPr>
      <w:r>
        <w:t xml:space="preserve">3. </w:t>
      </w:r>
      <w:r w:rsidRPr="001049F5">
        <w:t>Místo plnění zakázky</w:t>
      </w:r>
    </w:p>
    <w:p w:rsidR="00180DFF" w:rsidRDefault="00180DFF" w:rsidP="00180DFF">
      <w:pPr>
        <w:jc w:val="both"/>
        <w:rPr>
          <w:bCs/>
        </w:rPr>
      </w:pPr>
      <w:r w:rsidRPr="00D035A3">
        <w:rPr>
          <w:bCs/>
        </w:rPr>
        <w:t>Sídlo zadavatele:</w:t>
      </w:r>
      <w:r>
        <w:rPr>
          <w:bCs/>
        </w:rPr>
        <w:t xml:space="preserve"> </w:t>
      </w:r>
      <w:proofErr w:type="spellStart"/>
      <w:r w:rsidRPr="00D035A3">
        <w:rPr>
          <w:bCs/>
        </w:rPr>
        <w:t>Meopta</w:t>
      </w:r>
      <w:proofErr w:type="spellEnd"/>
      <w:r w:rsidRPr="00D035A3">
        <w:rPr>
          <w:bCs/>
        </w:rPr>
        <w:t xml:space="preserve"> – optika, s.r.o., </w:t>
      </w:r>
      <w:proofErr w:type="spellStart"/>
      <w:r w:rsidRPr="00D035A3">
        <w:rPr>
          <w:bCs/>
        </w:rPr>
        <w:t>Kabelíkova</w:t>
      </w:r>
      <w:proofErr w:type="spellEnd"/>
      <w:r w:rsidRPr="00D035A3">
        <w:rPr>
          <w:bCs/>
        </w:rPr>
        <w:t xml:space="preserve"> 2682/1, 750 02 Přerov</w:t>
      </w:r>
    </w:p>
    <w:p w:rsidR="00180DFF" w:rsidRPr="001049F5" w:rsidRDefault="00405B5D" w:rsidP="00180DFF">
      <w:pPr>
        <w:pStyle w:val="Nadpis1"/>
        <w:jc w:val="both"/>
      </w:pPr>
      <w:r>
        <w:t>4</w:t>
      </w:r>
      <w:r w:rsidR="00180DFF">
        <w:t xml:space="preserve">. </w:t>
      </w:r>
      <w:r w:rsidR="00640E2A">
        <w:t>Doba plnění zakázky</w:t>
      </w:r>
    </w:p>
    <w:p w:rsidR="00200315" w:rsidRDefault="00E80AD3" w:rsidP="00E773E7">
      <w:pPr>
        <w:autoSpaceDE w:val="0"/>
        <w:autoSpaceDN w:val="0"/>
        <w:adjustRightInd w:val="0"/>
        <w:jc w:val="both"/>
      </w:pPr>
      <w:r w:rsidRPr="005D76ED">
        <w:t>Předpokládaný</w:t>
      </w:r>
      <w:r w:rsidR="001D37EB" w:rsidRPr="005D76ED">
        <w:t xml:space="preserve"> termín dodání plnění: </w:t>
      </w:r>
      <w:r w:rsidR="00B6534E">
        <w:t>3</w:t>
      </w:r>
      <w:r w:rsidR="005063B8" w:rsidRPr="005D76ED">
        <w:t xml:space="preserve"> </w:t>
      </w:r>
      <w:r w:rsidR="00B6534E">
        <w:t>měsíce</w:t>
      </w:r>
      <w:r w:rsidR="00DD5402" w:rsidRPr="005D76ED">
        <w:t xml:space="preserve"> od podpisu smlouvy</w:t>
      </w:r>
      <w:r w:rsidRPr="005D76ED">
        <w:t>.</w:t>
      </w:r>
    </w:p>
    <w:p w:rsidR="00180DFF" w:rsidRDefault="00405B5D" w:rsidP="00180DFF">
      <w:pPr>
        <w:pStyle w:val="Nadpis1"/>
        <w:jc w:val="both"/>
        <w:rPr>
          <w:color w:val="FF0000"/>
        </w:rPr>
      </w:pPr>
      <w:r>
        <w:t>5</w:t>
      </w:r>
      <w:r w:rsidR="00180DFF">
        <w:t xml:space="preserve">. </w:t>
      </w:r>
      <w:r w:rsidR="00180DFF" w:rsidRPr="001049F5">
        <w:t>Prokázání kvalifikačních předpokladů</w:t>
      </w:r>
    </w:p>
    <w:p w:rsidR="005A03FE" w:rsidRPr="00450A2A" w:rsidRDefault="005A03FE" w:rsidP="002F166B">
      <w:pPr>
        <w:spacing w:before="120" w:after="240"/>
        <w:jc w:val="both"/>
        <w:rPr>
          <w:b/>
          <w:iCs/>
          <w:snapToGrid w:val="0"/>
        </w:rPr>
      </w:pPr>
      <w:r w:rsidRPr="00450A2A">
        <w:rPr>
          <w:b/>
          <w:iCs/>
          <w:snapToGrid w:val="0"/>
        </w:rPr>
        <w:t>Prokázání splnění kvalifikace dodavatele</w:t>
      </w:r>
    </w:p>
    <w:p w:rsidR="005A03FE" w:rsidRPr="00450A2A" w:rsidRDefault="005A03FE" w:rsidP="00633A55">
      <w:pPr>
        <w:numPr>
          <w:ilvl w:val="0"/>
          <w:numId w:val="3"/>
        </w:numPr>
        <w:jc w:val="both"/>
      </w:pPr>
      <w:proofErr w:type="gramStart"/>
      <w:r w:rsidRPr="00EE28DF">
        <w:rPr>
          <w:b/>
        </w:rPr>
        <w:t>Základní</w:t>
      </w:r>
      <w:proofErr w:type="gramEnd"/>
      <w:r w:rsidRPr="00EE28DF">
        <w:rPr>
          <w:b/>
        </w:rPr>
        <w:t xml:space="preserve"> kvalifikační předpoklady</w:t>
      </w:r>
      <w:r w:rsidRPr="00450A2A">
        <w:t xml:space="preserve"> splní </w:t>
      </w:r>
      <w:r w:rsidR="00226E23">
        <w:t>dodavatel</w:t>
      </w:r>
      <w:r w:rsidRPr="00450A2A">
        <w:t xml:space="preserve">, </w:t>
      </w:r>
      <w:proofErr w:type="gramStart"/>
      <w:r w:rsidRPr="00450A2A">
        <w:t>který:</w:t>
      </w:r>
      <w:proofErr w:type="gramEnd"/>
      <w:r w:rsidRPr="00450A2A">
        <w:t xml:space="preserve"> </w:t>
      </w:r>
    </w:p>
    <w:p w:rsidR="005A03FE" w:rsidRPr="00450A2A" w:rsidRDefault="00391C39" w:rsidP="00633A55">
      <w:pPr>
        <w:pStyle w:val="Odstavecseseznamem"/>
        <w:numPr>
          <w:ilvl w:val="1"/>
          <w:numId w:val="4"/>
        </w:numPr>
        <w:ind w:left="1276" w:hanging="556"/>
        <w:jc w:val="both"/>
        <w:rPr>
          <w:sz w:val="24"/>
          <w:szCs w:val="24"/>
        </w:rPr>
      </w:pPr>
      <w:r w:rsidRPr="00391C39">
        <w:rPr>
          <w:sz w:val="24"/>
          <w:szCs w:val="24"/>
        </w:rPr>
        <w:t>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r w:rsidR="005A03FE" w:rsidRPr="00450A2A">
        <w:rPr>
          <w:sz w:val="24"/>
          <w:szCs w:val="24"/>
        </w:rPr>
        <w:t>,</w:t>
      </w:r>
    </w:p>
    <w:p w:rsidR="005A03FE" w:rsidRPr="00450A2A" w:rsidRDefault="00391C39" w:rsidP="00633A55">
      <w:pPr>
        <w:pStyle w:val="Odstavecseseznamem"/>
        <w:numPr>
          <w:ilvl w:val="1"/>
          <w:numId w:val="4"/>
        </w:numPr>
        <w:ind w:left="1276" w:hanging="567"/>
        <w:jc w:val="both"/>
        <w:rPr>
          <w:sz w:val="24"/>
          <w:szCs w:val="24"/>
        </w:rPr>
      </w:pPr>
      <w:r w:rsidRPr="00391C39">
        <w:rPr>
          <w:sz w:val="24"/>
          <w:szCs w:val="24"/>
        </w:rP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r w:rsidR="005A03FE" w:rsidRPr="00450A2A">
        <w:rPr>
          <w:sz w:val="24"/>
          <w:szCs w:val="24"/>
        </w:rPr>
        <w:t xml:space="preserve">, </w:t>
      </w:r>
    </w:p>
    <w:p w:rsidR="005A03FE" w:rsidRPr="00450A2A" w:rsidRDefault="00391C39" w:rsidP="00633A55">
      <w:pPr>
        <w:pStyle w:val="Odstavecseseznamem"/>
        <w:numPr>
          <w:ilvl w:val="1"/>
          <w:numId w:val="4"/>
        </w:numPr>
        <w:ind w:left="1276" w:hanging="567"/>
        <w:jc w:val="both"/>
        <w:rPr>
          <w:sz w:val="24"/>
          <w:szCs w:val="24"/>
        </w:rPr>
      </w:pPr>
      <w:r w:rsidRPr="00391C39">
        <w:rPr>
          <w:sz w:val="24"/>
          <w:szCs w:val="24"/>
        </w:rPr>
        <w:t>v posledních 3 letech nenaplnil skutkovou podstatu jednání nekalé soutěže formou podplácení podle zvláštního právního předpisu</w:t>
      </w:r>
      <w:r w:rsidR="005A03FE" w:rsidRPr="00450A2A">
        <w:rPr>
          <w:sz w:val="24"/>
          <w:szCs w:val="24"/>
        </w:rPr>
        <w:t>,</w:t>
      </w:r>
    </w:p>
    <w:p w:rsidR="005A03FE" w:rsidRPr="00450A2A" w:rsidRDefault="00391C39" w:rsidP="00633A55">
      <w:pPr>
        <w:pStyle w:val="Odstavecseseznamem"/>
        <w:numPr>
          <w:ilvl w:val="1"/>
          <w:numId w:val="4"/>
        </w:numPr>
        <w:ind w:left="1276" w:hanging="567"/>
        <w:jc w:val="both"/>
        <w:rPr>
          <w:sz w:val="24"/>
          <w:szCs w:val="24"/>
        </w:rPr>
      </w:pPr>
      <w:r w:rsidRPr="00391C39">
        <w:rPr>
          <w:sz w:val="24"/>
          <w:szCs w:val="24"/>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w:t>
      </w:r>
      <w:r w:rsidR="002415DA">
        <w:rPr>
          <w:sz w:val="24"/>
          <w:szCs w:val="24"/>
        </w:rPr>
        <w:t>le zvláštních právních předpisů,</w:t>
      </w:r>
    </w:p>
    <w:p w:rsidR="005A03FE" w:rsidRPr="00450A2A" w:rsidRDefault="005A03FE" w:rsidP="00633A55">
      <w:pPr>
        <w:pStyle w:val="Odstavecseseznamem"/>
        <w:numPr>
          <w:ilvl w:val="1"/>
          <w:numId w:val="4"/>
        </w:numPr>
        <w:ind w:left="1276" w:hanging="567"/>
        <w:jc w:val="both"/>
        <w:rPr>
          <w:sz w:val="24"/>
          <w:szCs w:val="24"/>
        </w:rPr>
      </w:pPr>
      <w:r w:rsidRPr="00450A2A">
        <w:rPr>
          <w:sz w:val="24"/>
          <w:szCs w:val="24"/>
        </w:rPr>
        <w:t>není v likvidaci,</w:t>
      </w:r>
    </w:p>
    <w:p w:rsidR="005A03FE" w:rsidRPr="00450A2A" w:rsidRDefault="00391C39" w:rsidP="00633A55">
      <w:pPr>
        <w:pStyle w:val="Odstavecseseznamem"/>
        <w:numPr>
          <w:ilvl w:val="1"/>
          <w:numId w:val="4"/>
        </w:numPr>
        <w:ind w:left="1276" w:hanging="567"/>
        <w:jc w:val="both"/>
        <w:rPr>
          <w:sz w:val="24"/>
          <w:szCs w:val="24"/>
        </w:rPr>
      </w:pPr>
      <w:r w:rsidRPr="00391C39">
        <w:rPr>
          <w:sz w:val="24"/>
          <w:szCs w:val="24"/>
        </w:rPr>
        <w:t>nemá v evidenci daní zachyceny daňové nedoplatky, a to jak v České republice, tak v zemi sídla, místa podnikání či bydliště dodavatele</w:t>
      </w:r>
      <w:r w:rsidR="005A03FE" w:rsidRPr="00450A2A">
        <w:rPr>
          <w:sz w:val="24"/>
          <w:szCs w:val="24"/>
        </w:rPr>
        <w:t>,</w:t>
      </w:r>
    </w:p>
    <w:p w:rsidR="005A03FE" w:rsidRPr="00450A2A" w:rsidRDefault="00391C39" w:rsidP="00633A55">
      <w:pPr>
        <w:pStyle w:val="Odstavecseseznamem"/>
        <w:numPr>
          <w:ilvl w:val="1"/>
          <w:numId w:val="4"/>
        </w:numPr>
        <w:ind w:left="1276" w:hanging="567"/>
        <w:jc w:val="both"/>
        <w:rPr>
          <w:sz w:val="24"/>
          <w:szCs w:val="24"/>
        </w:rPr>
      </w:pPr>
      <w:r w:rsidRPr="00391C39">
        <w:rPr>
          <w:sz w:val="24"/>
          <w:szCs w:val="24"/>
        </w:rPr>
        <w:t>nemá nedoplatek na pojistném a na penále na veřejné zdravotní pojištění, a to jak v České republice, tak v zemi sídla, místa podnikání či bydliště dodavatele</w:t>
      </w:r>
      <w:r w:rsidR="005A03FE" w:rsidRPr="00450A2A">
        <w:rPr>
          <w:sz w:val="24"/>
          <w:szCs w:val="24"/>
        </w:rPr>
        <w:t>,</w:t>
      </w:r>
    </w:p>
    <w:p w:rsidR="005A03FE" w:rsidRDefault="00391C39" w:rsidP="00633A55">
      <w:pPr>
        <w:pStyle w:val="Odstavecseseznamem"/>
        <w:numPr>
          <w:ilvl w:val="1"/>
          <w:numId w:val="4"/>
        </w:numPr>
        <w:ind w:left="1276" w:hanging="567"/>
        <w:jc w:val="both"/>
        <w:rPr>
          <w:sz w:val="24"/>
          <w:szCs w:val="24"/>
        </w:rPr>
      </w:pPr>
      <w:r w:rsidRPr="00391C39">
        <w:rPr>
          <w:sz w:val="24"/>
          <w:szCs w:val="24"/>
        </w:rPr>
        <w:t>nemá nedoplatek na pojistném a na penále na sociální zabezpečení a příspěvku na státní politiku zaměstnanosti, a to jak v České republice, tak v zemi sídla, místa podnikání či bydliště dodavatele</w:t>
      </w:r>
      <w:r w:rsidR="005A03FE" w:rsidRPr="00450A2A">
        <w:rPr>
          <w:sz w:val="24"/>
          <w:szCs w:val="24"/>
        </w:rPr>
        <w:t>,</w:t>
      </w:r>
    </w:p>
    <w:p w:rsidR="00391C39" w:rsidRPr="00450A2A" w:rsidRDefault="00391C39" w:rsidP="00633A55">
      <w:pPr>
        <w:pStyle w:val="Odstavecseseznamem"/>
        <w:numPr>
          <w:ilvl w:val="1"/>
          <w:numId w:val="4"/>
        </w:numPr>
        <w:ind w:left="1276" w:hanging="567"/>
        <w:jc w:val="both"/>
        <w:rPr>
          <w:sz w:val="24"/>
          <w:szCs w:val="24"/>
        </w:rPr>
      </w:pPr>
      <w:r w:rsidRPr="00391C39">
        <w:rPr>
          <w:sz w:val="24"/>
          <w:szCs w:val="24"/>
        </w:rPr>
        <w:t>nebyl v posledních 3 letech pravomocně disciplinárně potrestán či mu nebylo pravomocně uloženo kárné opatření pod</w:t>
      </w:r>
      <w:r w:rsidR="0063586D">
        <w:rPr>
          <w:sz w:val="24"/>
          <w:szCs w:val="24"/>
        </w:rPr>
        <w:t>le zvláštních právních předpisů</w:t>
      </w:r>
      <w:r w:rsidRPr="00391C39">
        <w:rPr>
          <w:sz w:val="24"/>
          <w:szCs w:val="24"/>
        </w:rPr>
        <w:t>; pokud dodavatel vykonává tuto činnost prostřednictvím odpovědného zástupce nebo jiné osoby odpovídající za činnost dodavatele, vztahuje se tento předpoklad na tyto osoby</w:t>
      </w:r>
      <w:r>
        <w:rPr>
          <w:sz w:val="24"/>
          <w:szCs w:val="24"/>
        </w:rPr>
        <w:t>,</w:t>
      </w:r>
    </w:p>
    <w:p w:rsidR="005A03FE" w:rsidRPr="00450A2A" w:rsidRDefault="005A03FE" w:rsidP="00633A55">
      <w:pPr>
        <w:pStyle w:val="Odstavecseseznamem"/>
        <w:numPr>
          <w:ilvl w:val="1"/>
          <w:numId w:val="4"/>
        </w:numPr>
        <w:ind w:left="1276" w:hanging="567"/>
        <w:jc w:val="both"/>
        <w:rPr>
          <w:sz w:val="24"/>
          <w:szCs w:val="24"/>
        </w:rPr>
      </w:pPr>
      <w:r w:rsidRPr="00450A2A">
        <w:rPr>
          <w:sz w:val="24"/>
          <w:szCs w:val="24"/>
        </w:rPr>
        <w:t>není veden v rejstříku osob se zákazem plnění veřejných zakázek,</w:t>
      </w:r>
    </w:p>
    <w:p w:rsidR="005A03FE" w:rsidRDefault="002415DA" w:rsidP="00633A55">
      <w:pPr>
        <w:pStyle w:val="Odstavecseseznamem"/>
        <w:numPr>
          <w:ilvl w:val="1"/>
          <w:numId w:val="4"/>
        </w:numPr>
        <w:ind w:left="1276" w:hanging="567"/>
        <w:jc w:val="both"/>
        <w:rPr>
          <w:sz w:val="24"/>
          <w:szCs w:val="24"/>
        </w:rPr>
      </w:pPr>
      <w:r w:rsidRPr="002415DA">
        <w:rPr>
          <w:sz w:val="24"/>
          <w:szCs w:val="24"/>
        </w:rPr>
        <w:t xml:space="preserve">nebyla </w:t>
      </w:r>
      <w:r>
        <w:rPr>
          <w:sz w:val="24"/>
          <w:szCs w:val="24"/>
        </w:rPr>
        <w:t xml:space="preserve">mu </w:t>
      </w:r>
      <w:r w:rsidRPr="002415DA">
        <w:rPr>
          <w:sz w:val="24"/>
          <w:szCs w:val="24"/>
        </w:rPr>
        <w:t>v posledních 3 letech pravomocně uložena pokuta za umožnění výkonu nelegální práce podle zvláštního právního předpisu</w:t>
      </w:r>
      <w:r>
        <w:rPr>
          <w:sz w:val="24"/>
          <w:szCs w:val="24"/>
        </w:rPr>
        <w:t>,</w:t>
      </w:r>
    </w:p>
    <w:p w:rsidR="002415DA" w:rsidRDefault="002415DA" w:rsidP="00633A55">
      <w:pPr>
        <w:pStyle w:val="Odstavecseseznamem"/>
        <w:numPr>
          <w:ilvl w:val="1"/>
          <w:numId w:val="4"/>
        </w:numPr>
        <w:ind w:left="1276" w:hanging="567"/>
        <w:jc w:val="both"/>
        <w:rPr>
          <w:sz w:val="24"/>
          <w:szCs w:val="24"/>
        </w:rPr>
      </w:pPr>
      <w:r w:rsidRPr="002415DA">
        <w:rPr>
          <w:sz w:val="24"/>
          <w:szCs w:val="24"/>
        </w:rPr>
        <w:t>vůči němuž nebyla v posledních 3 letech zavedena dočasná správa nebo v posledních 3 letech uplatněno opatření k řešení krize podle zákona upravujícího ozdravné postupy a řešení krize na finančním trhu</w:t>
      </w:r>
      <w:r>
        <w:rPr>
          <w:sz w:val="24"/>
          <w:szCs w:val="24"/>
        </w:rPr>
        <w:t>.</w:t>
      </w:r>
    </w:p>
    <w:p w:rsidR="002415DA" w:rsidRDefault="002415DA" w:rsidP="002415DA">
      <w:pPr>
        <w:jc w:val="both"/>
      </w:pPr>
    </w:p>
    <w:p w:rsidR="005A03FE" w:rsidRPr="0035705C" w:rsidRDefault="005A03FE" w:rsidP="005A03FE">
      <w:pPr>
        <w:jc w:val="both"/>
      </w:pPr>
      <w:r w:rsidRPr="005C472D">
        <w:t>Základní kvalifikační předpoklady za společnost dle bodu 5 a) 1.1 – 1.1</w:t>
      </w:r>
      <w:r w:rsidR="002415DA">
        <w:t>2</w:t>
      </w:r>
      <w:r w:rsidRPr="005C472D">
        <w:t xml:space="preserve"> </w:t>
      </w:r>
      <w:r w:rsidR="0064757F">
        <w:t xml:space="preserve">ZD </w:t>
      </w:r>
      <w:r w:rsidRPr="005C472D">
        <w:t xml:space="preserve">prokáže uchazeč předložením čestného prohlášení, z jehož obsahu bude zřejmé, že dodavatel (uchazeč) veškeré kvalifikační předpoklady požadované </w:t>
      </w:r>
      <w:r w:rsidRPr="0035705C">
        <w:t xml:space="preserve">zadavatelem splňuje (viz příloha č. </w:t>
      </w:r>
      <w:r w:rsidR="009D1394">
        <w:t>2</w:t>
      </w:r>
      <w:r w:rsidRPr="0035705C">
        <w:t>).</w:t>
      </w:r>
    </w:p>
    <w:p w:rsidR="005A03FE" w:rsidRDefault="005A03FE" w:rsidP="005A03FE">
      <w:pPr>
        <w:jc w:val="both"/>
      </w:pPr>
    </w:p>
    <w:p w:rsidR="00B017E7" w:rsidRDefault="00B017E7" w:rsidP="005A03FE">
      <w:pPr>
        <w:jc w:val="both"/>
      </w:pPr>
    </w:p>
    <w:p w:rsidR="00B017E7" w:rsidRPr="00B017E7" w:rsidRDefault="00B017E7" w:rsidP="00633A55">
      <w:pPr>
        <w:numPr>
          <w:ilvl w:val="0"/>
          <w:numId w:val="3"/>
        </w:numPr>
        <w:jc w:val="both"/>
        <w:rPr>
          <w:b/>
        </w:rPr>
      </w:pPr>
      <w:r w:rsidRPr="00B017E7">
        <w:rPr>
          <w:b/>
        </w:rPr>
        <w:t>pro</w:t>
      </w:r>
      <w:r>
        <w:rPr>
          <w:b/>
        </w:rPr>
        <w:t>fesní kvalifikační předpoklady</w:t>
      </w:r>
      <w:r>
        <w:t xml:space="preserve"> prokáže uchazeč výpisem z Obchodního rejstříku nebo jiné obdobné evidence ne starším 90 dnů ke dni podání nabídky – postačuje prostá kopie. V případě zahraničního uchazeče doloží výpis z obdobné evidence včetně </w:t>
      </w:r>
      <w:proofErr w:type="spellStart"/>
      <w:r>
        <w:t>apostily</w:t>
      </w:r>
      <w:proofErr w:type="spellEnd"/>
      <w:r>
        <w:t>, a to vše úředně přeloženo do ČJ (</w:t>
      </w:r>
      <w:r w:rsidR="00427006">
        <w:t xml:space="preserve">povinnost překladu </w:t>
      </w:r>
      <w:r>
        <w:t>neplatí pro dokumenty ve slovenštině).</w:t>
      </w:r>
    </w:p>
    <w:p w:rsidR="001B192A" w:rsidRDefault="001B192A" w:rsidP="00F34A25">
      <w:pPr>
        <w:jc w:val="both"/>
      </w:pPr>
    </w:p>
    <w:p w:rsidR="00B017E7" w:rsidRPr="001B192A" w:rsidRDefault="00B017E7" w:rsidP="00F34A25">
      <w:pPr>
        <w:jc w:val="both"/>
      </w:pPr>
    </w:p>
    <w:p w:rsidR="001B192A" w:rsidRPr="00B35E58" w:rsidRDefault="001B192A" w:rsidP="00633A55">
      <w:pPr>
        <w:numPr>
          <w:ilvl w:val="0"/>
          <w:numId w:val="3"/>
        </w:numPr>
        <w:overflowPunct w:val="0"/>
        <w:autoSpaceDE w:val="0"/>
        <w:autoSpaceDN w:val="0"/>
        <w:adjustRightInd w:val="0"/>
        <w:jc w:val="both"/>
        <w:textAlignment w:val="baseline"/>
      </w:pPr>
      <w:r w:rsidRPr="00B35E58">
        <w:rPr>
          <w:b/>
        </w:rPr>
        <w:t>technické kvalifikační předpoklady</w:t>
      </w:r>
      <w:r w:rsidRPr="00B35E58">
        <w:t xml:space="preserve"> splní uchazeč předložením seznamu významných dodávek realizovaných v</w:t>
      </w:r>
      <w:r w:rsidR="00130DFC" w:rsidRPr="00B35E58">
        <w:t xml:space="preserve"> letech 2013 – 2016 </w:t>
      </w:r>
      <w:r w:rsidRPr="00B35E58">
        <w:t xml:space="preserve">s uvedením jejich rozsahu a doby plnění. Minimální úroveň jsou 3 dodávky obdobného charakteru realizované </w:t>
      </w:r>
      <w:r w:rsidR="00B35E58" w:rsidRPr="00AE3EC3">
        <w:t>v letech 2013 – 2016</w:t>
      </w:r>
      <w:r w:rsidRPr="00AE3EC3">
        <w:t xml:space="preserve">, každá v hodnotě </w:t>
      </w:r>
      <w:r w:rsidRPr="00B13C0A">
        <w:t xml:space="preserve">minimálně </w:t>
      </w:r>
      <w:r w:rsidR="00B13C0A">
        <w:t>1</w:t>
      </w:r>
      <w:r w:rsidR="00130DFC" w:rsidRPr="00B13C0A">
        <w:t>.</w:t>
      </w:r>
      <w:r w:rsidR="00B13C0A">
        <w:t>4</w:t>
      </w:r>
      <w:r w:rsidR="005A3550" w:rsidRPr="00B13C0A">
        <w:t>00</w:t>
      </w:r>
      <w:r w:rsidR="00130DFC" w:rsidRPr="00B13C0A">
        <w:t>.000,-</w:t>
      </w:r>
      <w:r w:rsidRPr="00AE3EC3">
        <w:t xml:space="preserve"> Kč (bez DPH). </w:t>
      </w:r>
      <w:r w:rsidRPr="00AE3EC3">
        <w:rPr>
          <w:sz w:val="23"/>
          <w:szCs w:val="23"/>
        </w:rPr>
        <w:t>Seznam</w:t>
      </w:r>
      <w:r w:rsidRPr="00B35E58">
        <w:rPr>
          <w:sz w:val="23"/>
          <w:szCs w:val="23"/>
        </w:rPr>
        <w:t xml:space="preserve"> </w:t>
      </w:r>
      <w:r w:rsidRPr="005B0001">
        <w:rPr>
          <w:sz w:val="23"/>
          <w:szCs w:val="23"/>
        </w:rPr>
        <w:t xml:space="preserve">dodávek </w:t>
      </w:r>
      <w:r w:rsidR="00162CCA" w:rsidRPr="005B0001">
        <w:rPr>
          <w:sz w:val="23"/>
          <w:szCs w:val="23"/>
        </w:rPr>
        <w:t xml:space="preserve">(včetně uvedení smluvního partnera) </w:t>
      </w:r>
      <w:r w:rsidRPr="005B0001">
        <w:rPr>
          <w:sz w:val="23"/>
          <w:szCs w:val="23"/>
        </w:rPr>
        <w:t>uchazeč doloží formou originálu čestného</w:t>
      </w:r>
      <w:r w:rsidRPr="00B35E58">
        <w:rPr>
          <w:sz w:val="23"/>
          <w:szCs w:val="23"/>
        </w:rPr>
        <w:t xml:space="preserve"> prohlášení podepsaného osobou oprávněnou jednat jménem či za uchazeče</w:t>
      </w:r>
      <w:r w:rsidRPr="00B35E58">
        <w:rPr>
          <w:color w:val="FF0000"/>
          <w:sz w:val="23"/>
          <w:szCs w:val="23"/>
        </w:rPr>
        <w:t>.</w:t>
      </w:r>
      <w:r w:rsidR="00C61F47" w:rsidRPr="00B35E58">
        <w:rPr>
          <w:color w:val="FF0000"/>
          <w:sz w:val="23"/>
          <w:szCs w:val="23"/>
        </w:rPr>
        <w:t xml:space="preserve"> </w:t>
      </w:r>
    </w:p>
    <w:p w:rsidR="001B192A" w:rsidRPr="00007412" w:rsidRDefault="001B192A" w:rsidP="00F34A25">
      <w:pPr>
        <w:pStyle w:val="Odstavecseseznamem"/>
        <w:ind w:left="720"/>
        <w:jc w:val="both"/>
        <w:rPr>
          <w:sz w:val="24"/>
          <w:szCs w:val="24"/>
        </w:rPr>
      </w:pPr>
    </w:p>
    <w:p w:rsidR="00180DFF" w:rsidRPr="001049F5" w:rsidRDefault="00405B5D" w:rsidP="00180DFF">
      <w:pPr>
        <w:pStyle w:val="Nadpis1"/>
        <w:jc w:val="both"/>
      </w:pPr>
      <w:r>
        <w:t>6</w:t>
      </w:r>
      <w:r w:rsidR="00180DFF">
        <w:t xml:space="preserve">. </w:t>
      </w:r>
      <w:r w:rsidR="00180DFF" w:rsidRPr="001049F5">
        <w:t>Obsah nabídky</w:t>
      </w:r>
    </w:p>
    <w:p w:rsidR="00180DFF" w:rsidRDefault="00180DFF" w:rsidP="00180DFF">
      <w:pPr>
        <w:numPr>
          <w:ilvl w:val="0"/>
          <w:numId w:val="1"/>
        </w:numPr>
        <w:jc w:val="both"/>
      </w:pPr>
      <w:r>
        <w:t>Číslovaný obsah s očíslovanými listy nabídky</w:t>
      </w:r>
    </w:p>
    <w:p w:rsidR="00180DFF" w:rsidRPr="0035705C" w:rsidRDefault="00180DFF" w:rsidP="00180DFF">
      <w:pPr>
        <w:numPr>
          <w:ilvl w:val="0"/>
          <w:numId w:val="1"/>
        </w:numPr>
        <w:jc w:val="both"/>
      </w:pPr>
      <w:r w:rsidRPr="0035705C">
        <w:t>Krycí list nabídky (podepsaný statutárním zástupcem nebo zmocněnou osobou uchazeče, vzor formuláře je přílohou č. 1)</w:t>
      </w:r>
    </w:p>
    <w:p w:rsidR="00180DFF" w:rsidRDefault="00180DFF" w:rsidP="00180DFF">
      <w:pPr>
        <w:numPr>
          <w:ilvl w:val="0"/>
          <w:numId w:val="1"/>
        </w:numPr>
        <w:jc w:val="both"/>
      </w:pPr>
      <w:r>
        <w:t>Kontaktní osoby pověřené realizací zakázky</w:t>
      </w:r>
    </w:p>
    <w:p w:rsidR="003F0BBE" w:rsidRPr="00B35E58" w:rsidRDefault="003F0BBE" w:rsidP="003F0BBE">
      <w:pPr>
        <w:numPr>
          <w:ilvl w:val="0"/>
          <w:numId w:val="1"/>
        </w:numPr>
        <w:jc w:val="both"/>
      </w:pPr>
      <w:r w:rsidRPr="00B35E58">
        <w:t xml:space="preserve">Prokázání kvalifikace (příloha č. </w:t>
      </w:r>
      <w:r w:rsidR="009D1394" w:rsidRPr="00B35E58">
        <w:t>2</w:t>
      </w:r>
      <w:r w:rsidR="00E14E61" w:rsidRPr="00B35E58">
        <w:t xml:space="preserve"> pro základní kvalifikační předpoklady</w:t>
      </w:r>
      <w:r w:rsidRPr="00B35E58">
        <w:t xml:space="preserve">) </w:t>
      </w:r>
    </w:p>
    <w:p w:rsidR="00883F5E" w:rsidRPr="003B7CAD" w:rsidRDefault="00CD3D1F" w:rsidP="00180DFF">
      <w:pPr>
        <w:numPr>
          <w:ilvl w:val="0"/>
          <w:numId w:val="1"/>
        </w:numPr>
        <w:jc w:val="both"/>
      </w:pPr>
      <w:r w:rsidRPr="003B7CAD">
        <w:t>Č</w:t>
      </w:r>
      <w:r w:rsidR="00180DFF" w:rsidRPr="003B7CAD">
        <w:t>estn</w:t>
      </w:r>
      <w:r w:rsidR="00BF13E9" w:rsidRPr="003B7CAD">
        <w:t>é</w:t>
      </w:r>
      <w:r w:rsidR="00180DFF" w:rsidRPr="003B7CAD">
        <w:t xml:space="preserve"> prohlášení s délkou platnosti nabídky </w:t>
      </w:r>
    </w:p>
    <w:p w:rsidR="00F935E1" w:rsidRDefault="00F935E1" w:rsidP="00007088">
      <w:pPr>
        <w:numPr>
          <w:ilvl w:val="0"/>
          <w:numId w:val="1"/>
        </w:numPr>
        <w:jc w:val="both"/>
      </w:pPr>
      <w:r>
        <w:t xml:space="preserve">Vyplněná tabulka </w:t>
      </w:r>
      <w:r w:rsidR="00007088" w:rsidRPr="00007088">
        <w:t xml:space="preserve">Dílenský </w:t>
      </w:r>
      <w:proofErr w:type="spellStart"/>
      <w:r w:rsidR="00007088" w:rsidRPr="00007088">
        <w:t>sferointerferometr</w:t>
      </w:r>
      <w:proofErr w:type="spellEnd"/>
      <w:r w:rsidR="00007088" w:rsidRPr="00007088">
        <w:t xml:space="preserve"> </w:t>
      </w:r>
      <w:r>
        <w:t>(příloha č. 3)</w:t>
      </w:r>
    </w:p>
    <w:p w:rsidR="00180DFF" w:rsidRDefault="00180DFF" w:rsidP="00180DFF">
      <w:pPr>
        <w:numPr>
          <w:ilvl w:val="0"/>
          <w:numId w:val="1"/>
        </w:numPr>
        <w:jc w:val="both"/>
      </w:pPr>
      <w:r w:rsidRPr="00F3406F">
        <w:t>Nabídková cena s položkovým rozpočtem</w:t>
      </w:r>
    </w:p>
    <w:p w:rsidR="00180DFF" w:rsidRDefault="00180DFF" w:rsidP="00180DFF">
      <w:pPr>
        <w:numPr>
          <w:ilvl w:val="0"/>
          <w:numId w:val="1"/>
        </w:numPr>
        <w:jc w:val="both"/>
      </w:pPr>
      <w:r>
        <w:t>Harmonogram plnění (členěný na kalendářní týdny předpokládané realizace)</w:t>
      </w:r>
    </w:p>
    <w:p w:rsidR="00180DFF" w:rsidRDefault="00180DFF" w:rsidP="00180DFF">
      <w:pPr>
        <w:numPr>
          <w:ilvl w:val="0"/>
          <w:numId w:val="1"/>
        </w:numPr>
        <w:jc w:val="both"/>
      </w:pPr>
      <w:r>
        <w:t xml:space="preserve">Podepsaný návrh kupní a servisní smlouvy/přijetí podmínek </w:t>
      </w:r>
    </w:p>
    <w:p w:rsidR="00180DFF" w:rsidRDefault="00180DFF" w:rsidP="00180DFF">
      <w:pPr>
        <w:numPr>
          <w:ilvl w:val="0"/>
          <w:numId w:val="1"/>
        </w:numPr>
        <w:jc w:val="both"/>
      </w:pPr>
      <w:r w:rsidRPr="00082159">
        <w:t xml:space="preserve">CD (v obálce) </w:t>
      </w:r>
      <w:r>
        <w:t xml:space="preserve">s kompletní nabídkou (body 1 - </w:t>
      </w:r>
      <w:r w:rsidR="00CE0F30">
        <w:t>9</w:t>
      </w:r>
      <w:r w:rsidRPr="00082159">
        <w:t>)</w:t>
      </w:r>
      <w:r>
        <w:t xml:space="preserve"> 1 ks pro originál + 1 ks pro kopii</w:t>
      </w:r>
    </w:p>
    <w:p w:rsidR="00180DFF" w:rsidRPr="001049F5" w:rsidRDefault="00405B5D" w:rsidP="00180DFF">
      <w:pPr>
        <w:pStyle w:val="Nadpis1"/>
        <w:jc w:val="both"/>
      </w:pPr>
      <w:r>
        <w:t>7</w:t>
      </w:r>
      <w:r w:rsidR="00180DFF">
        <w:t xml:space="preserve">. </w:t>
      </w:r>
      <w:r w:rsidR="00180DFF" w:rsidRPr="001049F5">
        <w:t>Způsob zpracování nabídky</w:t>
      </w:r>
    </w:p>
    <w:p w:rsidR="00180DFF" w:rsidRDefault="00180DFF" w:rsidP="00180DFF">
      <w:pPr>
        <w:jc w:val="both"/>
        <w:rPr>
          <w:snapToGrid w:val="0"/>
        </w:rPr>
      </w:pPr>
      <w:r>
        <w:rPr>
          <w:snapToGrid w:val="0"/>
        </w:rPr>
        <w:t xml:space="preserve">Nabídku podá uchazeč písemně ve dvou vyhotoveních, která musí být zpracována dle bodu </w:t>
      </w:r>
      <w:r w:rsidR="00405B5D">
        <w:rPr>
          <w:snapToGrid w:val="0"/>
        </w:rPr>
        <w:t>6</w:t>
      </w:r>
      <w:r>
        <w:rPr>
          <w:snapToGrid w:val="0"/>
        </w:rPr>
        <w:t xml:space="preserve"> této zadávací dokumentace. Jedno vyhotovení nabídky bude předloženo a označeno jako „ORIGINÁL“, druhé vyhotovení nabídky bude předloženo a označeno jako „KOPIE“. ORIGINÁL i KOPIE budou dány do jedné obálky. Zadavatel vyžaduje také elektronickou, kompletní a podepsanou verzi nabídky ve formátu PDF na datovém nosiči (CD), jedno CD pro originál, jedno pro kopii.</w:t>
      </w:r>
    </w:p>
    <w:p w:rsidR="00180DFF" w:rsidRDefault="00180DFF" w:rsidP="00180DFF">
      <w:pPr>
        <w:jc w:val="both"/>
        <w:rPr>
          <w:snapToGrid w:val="0"/>
        </w:rPr>
      </w:pPr>
    </w:p>
    <w:p w:rsidR="00180DFF" w:rsidRDefault="00180DFF" w:rsidP="00180DFF">
      <w:pPr>
        <w:jc w:val="both"/>
        <w:rPr>
          <w:snapToGrid w:val="0"/>
        </w:rPr>
      </w:pPr>
      <w:r w:rsidRPr="009174C6">
        <w:rPr>
          <w:snapToGrid w:val="0"/>
        </w:rPr>
        <w:t>Předmětem posuzování je originál tištěné nabídky.</w:t>
      </w:r>
    </w:p>
    <w:p w:rsidR="00180DFF" w:rsidRDefault="00180DFF" w:rsidP="00180DFF">
      <w:pPr>
        <w:jc w:val="both"/>
        <w:rPr>
          <w:snapToGrid w:val="0"/>
        </w:rPr>
      </w:pPr>
      <w:r>
        <w:rPr>
          <w:snapToGrid w:val="0"/>
        </w:rPr>
        <w:t xml:space="preserve">Nabídka musí být zpracována v českém jazyce. </w:t>
      </w:r>
      <w:r w:rsidRPr="009929D6">
        <w:rPr>
          <w:snapToGrid w:val="0"/>
        </w:rPr>
        <w:t>Jednotlivé listy nabídky musí být číslovány.</w:t>
      </w:r>
      <w:r>
        <w:rPr>
          <w:snapToGrid w:val="0"/>
        </w:rPr>
        <w:t xml:space="preserve"> Všechny listy musí být nerozebíratelně spojeny (svázány) do jednoho celku a zajištěny. Listy nabídky nesmí obsahovat přepisy, škrty nebo jiné úpravy. Varianty </w:t>
      </w:r>
      <w:r w:rsidRPr="00E442BA">
        <w:rPr>
          <w:snapToGrid w:val="0"/>
        </w:rPr>
        <w:t>nabídek</w:t>
      </w:r>
      <w:r w:rsidR="00A04E7B" w:rsidRPr="00E442BA">
        <w:rPr>
          <w:snapToGrid w:val="0"/>
        </w:rPr>
        <w:t xml:space="preserve"> a nabídky obsahující plnění nad rámec požadovaného v zadávací dokumentaci</w:t>
      </w:r>
      <w:r w:rsidRPr="00E442BA">
        <w:rPr>
          <w:snapToGrid w:val="0"/>
        </w:rPr>
        <w:t xml:space="preserve"> jsou nepřípustné.</w:t>
      </w:r>
    </w:p>
    <w:p w:rsidR="00180DFF" w:rsidRDefault="00180DFF" w:rsidP="00180DFF">
      <w:pPr>
        <w:jc w:val="both"/>
        <w:rPr>
          <w:snapToGrid w:val="0"/>
        </w:rPr>
      </w:pPr>
    </w:p>
    <w:p w:rsidR="00180DFF" w:rsidRDefault="00180DFF" w:rsidP="00180DFF">
      <w:pPr>
        <w:jc w:val="both"/>
        <w:rPr>
          <w:snapToGrid w:val="0"/>
        </w:rPr>
      </w:pPr>
      <w:r>
        <w:rPr>
          <w:snapToGrid w:val="0"/>
        </w:rPr>
        <w:t xml:space="preserve">Nabídková cena musí být </w:t>
      </w:r>
      <w:r w:rsidRPr="00ED4683">
        <w:rPr>
          <w:snapToGrid w:val="0"/>
        </w:rPr>
        <w:t>uvedena v CZK nebo EUR</w:t>
      </w:r>
      <w:r w:rsidR="003D4898">
        <w:rPr>
          <w:snapToGrid w:val="0"/>
        </w:rPr>
        <w:t xml:space="preserve"> </w:t>
      </w:r>
      <w:r w:rsidR="008225AB">
        <w:rPr>
          <w:snapToGrid w:val="0"/>
        </w:rPr>
        <w:t xml:space="preserve">v celkových cenách bez DPH. </w:t>
      </w:r>
      <w:r w:rsidRPr="00B35E58">
        <w:rPr>
          <w:b/>
          <w:snapToGrid w:val="0"/>
        </w:rPr>
        <w:t>Nabídková cena musí být konečná</w:t>
      </w:r>
      <w:r w:rsidRPr="002B5811">
        <w:rPr>
          <w:b/>
          <w:snapToGrid w:val="0"/>
        </w:rPr>
        <w:t>.</w:t>
      </w:r>
      <w:r>
        <w:rPr>
          <w:snapToGrid w:val="0"/>
        </w:rPr>
        <w:t xml:space="preserve"> </w:t>
      </w:r>
      <w:r w:rsidR="00D027EF" w:rsidRPr="00D93137">
        <w:rPr>
          <w:snapToGrid w:val="0"/>
        </w:rPr>
        <w:t>Hodnotí se cena bez DPH v</w:t>
      </w:r>
      <w:r w:rsidRPr="00D93137">
        <w:rPr>
          <w:snapToGrid w:val="0"/>
        </w:rPr>
        <w:t> CZK. Nabídky</w:t>
      </w:r>
      <w:r w:rsidRPr="00007412">
        <w:rPr>
          <w:snapToGrid w:val="0"/>
        </w:rPr>
        <w:t xml:space="preserve"> v </w:t>
      </w:r>
      <w:proofErr w:type="gramStart"/>
      <w:r w:rsidRPr="00007412">
        <w:rPr>
          <w:snapToGrid w:val="0"/>
        </w:rPr>
        <w:t>EUR</w:t>
      </w:r>
      <w:proofErr w:type="gramEnd"/>
      <w:r w:rsidRPr="00007412">
        <w:rPr>
          <w:snapToGrid w:val="0"/>
        </w:rPr>
        <w:t xml:space="preserve"> se </w:t>
      </w:r>
      <w:r w:rsidR="00F56497">
        <w:rPr>
          <w:snapToGrid w:val="0"/>
        </w:rPr>
        <w:t xml:space="preserve">pro účely hodnocení </w:t>
      </w:r>
      <w:r w:rsidRPr="00007412">
        <w:rPr>
          <w:snapToGrid w:val="0"/>
        </w:rPr>
        <w:t xml:space="preserve">přepočítávají kurzem ČNB </w:t>
      </w:r>
      <w:r w:rsidR="00D15336" w:rsidRPr="00007412">
        <w:rPr>
          <w:snapToGrid w:val="0"/>
        </w:rPr>
        <w:t>platnému pro poslední den lhůty pro podání nabídek.</w:t>
      </w:r>
      <w:r w:rsidRPr="00007412">
        <w:rPr>
          <w:snapToGrid w:val="0"/>
        </w:rPr>
        <w:t xml:space="preserve"> </w:t>
      </w:r>
    </w:p>
    <w:p w:rsidR="00180DFF" w:rsidRDefault="00180DFF" w:rsidP="00180DFF">
      <w:pPr>
        <w:jc w:val="both"/>
        <w:rPr>
          <w:snapToGrid w:val="0"/>
        </w:rPr>
      </w:pPr>
    </w:p>
    <w:p w:rsidR="000057E7" w:rsidRDefault="000057E7" w:rsidP="00180DFF">
      <w:pPr>
        <w:jc w:val="both"/>
        <w:rPr>
          <w:snapToGrid w:val="0"/>
        </w:rPr>
      </w:pPr>
      <w:r>
        <w:rPr>
          <w:snapToGrid w:val="0"/>
        </w:rPr>
        <w:t>Nabídková cena musí být členěna na jednotlivé položkové ceny.</w:t>
      </w:r>
    </w:p>
    <w:p w:rsidR="000057E7" w:rsidRDefault="000057E7" w:rsidP="00180DFF">
      <w:pPr>
        <w:jc w:val="both"/>
        <w:rPr>
          <w:snapToGrid w:val="0"/>
        </w:rPr>
      </w:pPr>
    </w:p>
    <w:p w:rsidR="00180DFF" w:rsidRDefault="00180DFF" w:rsidP="00180DFF">
      <w:pPr>
        <w:jc w:val="both"/>
      </w:pPr>
      <w:r w:rsidRPr="003D4898">
        <w:rPr>
          <w:snapToGrid w:val="0"/>
        </w:rPr>
        <w:t xml:space="preserve">Doba, po kterou jsou uchazeči vázáni obsahem nabídky, je stanovena na </w:t>
      </w:r>
      <w:r w:rsidR="00923347" w:rsidRPr="003D4898">
        <w:rPr>
          <w:snapToGrid w:val="0"/>
        </w:rPr>
        <w:t>9</w:t>
      </w:r>
      <w:r w:rsidR="00D56418" w:rsidRPr="003D4898">
        <w:rPr>
          <w:snapToGrid w:val="0"/>
        </w:rPr>
        <w:t>0</w:t>
      </w:r>
      <w:r w:rsidR="00E752DF" w:rsidRPr="003D4898">
        <w:rPr>
          <w:snapToGrid w:val="0"/>
        </w:rPr>
        <w:t xml:space="preserve"> dní</w:t>
      </w:r>
      <w:r w:rsidRPr="003D4898">
        <w:rPr>
          <w:snapToGrid w:val="0"/>
        </w:rPr>
        <w:t xml:space="preserve"> od </w:t>
      </w:r>
      <w:r w:rsidR="00427006" w:rsidRPr="003D4898">
        <w:rPr>
          <w:snapToGrid w:val="0"/>
        </w:rPr>
        <w:t>posledního</w:t>
      </w:r>
      <w:r w:rsidR="00427006">
        <w:rPr>
          <w:snapToGrid w:val="0"/>
        </w:rPr>
        <w:t xml:space="preserve"> dne lhůty</w:t>
      </w:r>
      <w:r>
        <w:rPr>
          <w:snapToGrid w:val="0"/>
        </w:rPr>
        <w:t xml:space="preserve"> pro podání nabídek. Tato doba se prodlužuje uchazečům, se kterými bude možné uzavřít smlouvu až do uzavření smlouvy. </w:t>
      </w:r>
      <w:r w:rsidRPr="002B5811">
        <w:rPr>
          <w:snapToGrid w:val="0"/>
        </w:rPr>
        <w:t xml:space="preserve">Podepsané čestné prohlášení </w:t>
      </w:r>
      <w:r w:rsidRPr="002B5811">
        <w:t xml:space="preserve">(osobou oprávněnou jednat jménem či za uchazeče) o délce platnosti podané nabídky bude součástí </w:t>
      </w:r>
      <w:r>
        <w:t xml:space="preserve">části 5 </w:t>
      </w:r>
      <w:r w:rsidR="00AE3EC3">
        <w:t>nabídky</w:t>
      </w:r>
      <w:r>
        <w:t>.</w:t>
      </w:r>
    </w:p>
    <w:p w:rsidR="00640E2A" w:rsidRDefault="00640E2A" w:rsidP="00180DFF">
      <w:pPr>
        <w:jc w:val="both"/>
      </w:pPr>
    </w:p>
    <w:p w:rsidR="00F935E1" w:rsidRDefault="00F935E1" w:rsidP="00180DFF">
      <w:pPr>
        <w:jc w:val="both"/>
      </w:pPr>
      <w:r w:rsidRPr="00180DFF">
        <w:rPr>
          <w:snapToGrid w:val="0"/>
        </w:rPr>
        <w:t xml:space="preserve">Nabídka musí v části </w:t>
      </w:r>
      <w:r>
        <w:rPr>
          <w:snapToGrid w:val="0"/>
        </w:rPr>
        <w:t>6</w:t>
      </w:r>
      <w:r w:rsidRPr="00180DFF">
        <w:rPr>
          <w:snapToGrid w:val="0"/>
        </w:rPr>
        <w:t xml:space="preserve"> Vyplněná tabulka </w:t>
      </w:r>
      <w:r w:rsidR="00007088" w:rsidRPr="00007088">
        <w:rPr>
          <w:snapToGrid w:val="0"/>
        </w:rPr>
        <w:t xml:space="preserve">Dílenský </w:t>
      </w:r>
      <w:proofErr w:type="spellStart"/>
      <w:r w:rsidR="00007088" w:rsidRPr="00007088">
        <w:rPr>
          <w:snapToGrid w:val="0"/>
        </w:rPr>
        <w:t>sferointerferometr</w:t>
      </w:r>
      <w:proofErr w:type="spellEnd"/>
      <w:r w:rsidR="00007088" w:rsidRPr="00007088">
        <w:rPr>
          <w:snapToGrid w:val="0"/>
        </w:rPr>
        <w:t xml:space="preserve"> </w:t>
      </w:r>
      <w:r w:rsidRPr="00180DFF">
        <w:rPr>
          <w:snapToGrid w:val="0"/>
        </w:rPr>
        <w:t xml:space="preserve">obsahovat vyplněnou tabulku, která je přílohou č. </w:t>
      </w:r>
      <w:r>
        <w:rPr>
          <w:snapToGrid w:val="0"/>
        </w:rPr>
        <w:t>3</w:t>
      </w:r>
      <w:r w:rsidRPr="00180DFF">
        <w:rPr>
          <w:snapToGrid w:val="0"/>
        </w:rPr>
        <w:t xml:space="preserve"> této zadávací dokumentace. </w:t>
      </w:r>
      <w:r w:rsidRPr="00180DFF">
        <w:t>Nevyplnění či nesplnění jednoho nebo více parametrů znamená nesplnění technických požadavků a vyřazení nabídky z hodnocení.</w:t>
      </w:r>
    </w:p>
    <w:p w:rsidR="000057E7" w:rsidRDefault="000057E7" w:rsidP="00180DFF">
      <w:pPr>
        <w:jc w:val="both"/>
      </w:pPr>
    </w:p>
    <w:p w:rsidR="00180DFF" w:rsidRDefault="00180DFF" w:rsidP="00180DFF">
      <w:pPr>
        <w:jc w:val="both"/>
        <w:rPr>
          <w:snapToGrid w:val="0"/>
        </w:rPr>
      </w:pPr>
      <w:r>
        <w:rPr>
          <w:snapToGrid w:val="0"/>
        </w:rPr>
        <w:t xml:space="preserve">Uchazeč může podat pouze jednu nabídku. Pokud podá více nabídek samostatně nebo společně s dalšími uchazeči v tomto </w:t>
      </w:r>
      <w:r w:rsidR="00422187">
        <w:rPr>
          <w:snapToGrid w:val="0"/>
        </w:rPr>
        <w:t xml:space="preserve">výběrovém </w:t>
      </w:r>
      <w:r>
        <w:rPr>
          <w:snapToGrid w:val="0"/>
        </w:rPr>
        <w:t>řízení, zadavatel všechny nabídky podané takovým uchazečem samostatně nebo společně s jinými vyřadí.</w:t>
      </w:r>
    </w:p>
    <w:p w:rsidR="00180DFF" w:rsidRDefault="00180DFF" w:rsidP="00180DFF">
      <w:pPr>
        <w:jc w:val="both"/>
        <w:rPr>
          <w:snapToGrid w:val="0"/>
        </w:rPr>
      </w:pPr>
    </w:p>
    <w:p w:rsidR="00180DFF" w:rsidRDefault="00180DFF" w:rsidP="00180DFF">
      <w:pPr>
        <w:jc w:val="both"/>
      </w:pPr>
      <w:r>
        <w:rPr>
          <w:snapToGrid w:val="0"/>
        </w:rPr>
        <w:t xml:space="preserve">Nabídka bude předána nebo poslána na adresu zadavatele v jedné řádně uzavřené obálce výrazně označené nápisem </w:t>
      </w:r>
      <w:r w:rsidRPr="00826B96">
        <w:rPr>
          <w:b/>
          <w:snapToGrid w:val="0"/>
        </w:rPr>
        <w:t xml:space="preserve">„Výběrové řízení </w:t>
      </w:r>
      <w:r>
        <w:rPr>
          <w:b/>
          <w:snapToGrid w:val="0"/>
        </w:rPr>
        <w:t>–</w:t>
      </w:r>
      <w:r w:rsidRPr="00826B96">
        <w:rPr>
          <w:b/>
          <w:snapToGrid w:val="0"/>
        </w:rPr>
        <w:t xml:space="preserve"> </w:t>
      </w:r>
      <w:r w:rsidR="00007088" w:rsidRPr="00007088">
        <w:rPr>
          <w:b/>
          <w:snapToGrid w:val="0"/>
        </w:rPr>
        <w:t xml:space="preserve">Dílenský </w:t>
      </w:r>
      <w:proofErr w:type="spellStart"/>
      <w:r w:rsidR="00007088" w:rsidRPr="00007088">
        <w:rPr>
          <w:b/>
          <w:snapToGrid w:val="0"/>
        </w:rPr>
        <w:t>sferointerferometr</w:t>
      </w:r>
      <w:proofErr w:type="spellEnd"/>
      <w:r w:rsidR="00007088" w:rsidRPr="00007088">
        <w:rPr>
          <w:b/>
          <w:snapToGrid w:val="0"/>
        </w:rPr>
        <w:t xml:space="preserve"> </w:t>
      </w:r>
      <w:r w:rsidRPr="00826B96">
        <w:rPr>
          <w:b/>
        </w:rPr>
        <w:t>– Neotvírat!“</w:t>
      </w:r>
      <w:r>
        <w:t>. Na obálce musí být název uchazeče a jeho adresa.</w:t>
      </w:r>
    </w:p>
    <w:p w:rsidR="00180DFF" w:rsidRDefault="00180DFF" w:rsidP="00180DFF">
      <w:pPr>
        <w:jc w:val="both"/>
      </w:pPr>
    </w:p>
    <w:p w:rsidR="00180DFF" w:rsidRPr="007F6504" w:rsidRDefault="00180DFF" w:rsidP="00180DFF">
      <w:pPr>
        <w:jc w:val="both"/>
        <w:rPr>
          <w:b/>
        </w:rPr>
      </w:pPr>
      <w:r>
        <w:t>V části 9</w:t>
      </w:r>
      <w:r w:rsidRPr="00082159">
        <w:t xml:space="preserve"> uchazeč přiloží </w:t>
      </w:r>
      <w:r>
        <w:rPr>
          <w:b/>
        </w:rPr>
        <w:t xml:space="preserve">datovaný, orazítkovaný </w:t>
      </w:r>
      <w:r w:rsidRPr="00BD2F2D">
        <w:rPr>
          <w:b/>
        </w:rPr>
        <w:t>a podepsaný</w:t>
      </w:r>
      <w:r w:rsidRPr="00082159">
        <w:t xml:space="preserve"> (osobou oprávněnou jednat jménem či za uchazeče) návrh </w:t>
      </w:r>
      <w:r>
        <w:t xml:space="preserve">kupní a servisní </w:t>
      </w:r>
      <w:r w:rsidRPr="00082159">
        <w:t xml:space="preserve">smlouvy, </w:t>
      </w:r>
      <w:r w:rsidRPr="007F6504">
        <w:rPr>
          <w:b/>
        </w:rPr>
        <w:t xml:space="preserve">který bude obsahovat veškeré náležitosti, práva a povinnosti, jak jsou dány touto zadávací dokumentací a případně další ujednání, jež jsou běžné v obchodních případech při pořízení obdobných zařízení, jako je předmět </w:t>
      </w:r>
      <w:r w:rsidR="00657CCC">
        <w:rPr>
          <w:b/>
        </w:rPr>
        <w:t>tohoto výběrového řízení</w:t>
      </w:r>
      <w:r w:rsidRPr="007F6504">
        <w:rPr>
          <w:b/>
        </w:rPr>
        <w:t>, a které jsou v souladu s o</w:t>
      </w:r>
      <w:r w:rsidR="00007412">
        <w:rPr>
          <w:b/>
        </w:rPr>
        <w:t>bčanským</w:t>
      </w:r>
      <w:r w:rsidRPr="007F6504">
        <w:rPr>
          <w:b/>
        </w:rPr>
        <w:t xml:space="preserve"> zákoníkem</w:t>
      </w:r>
      <w:r w:rsidR="00677646">
        <w:rPr>
          <w:b/>
        </w:rPr>
        <w:t xml:space="preserve"> v </w:t>
      </w:r>
      <w:r w:rsidR="00677646" w:rsidRPr="002F32E6">
        <w:rPr>
          <w:b/>
        </w:rPr>
        <w:t>České republice</w:t>
      </w:r>
      <w:r w:rsidRPr="002F32E6">
        <w:rPr>
          <w:b/>
        </w:rPr>
        <w:t>.</w:t>
      </w:r>
      <w:r w:rsidRPr="007F6504">
        <w:rPr>
          <w:b/>
        </w:rPr>
        <w:t xml:space="preserve"> </w:t>
      </w:r>
      <w:r w:rsidR="005C59BD" w:rsidRPr="00007412">
        <w:rPr>
          <w:b/>
        </w:rPr>
        <w:t xml:space="preserve">Případné </w:t>
      </w:r>
      <w:r w:rsidR="00007412" w:rsidRPr="00007412">
        <w:rPr>
          <w:b/>
        </w:rPr>
        <w:t>doplnění</w:t>
      </w:r>
      <w:r w:rsidR="005C59BD" w:rsidRPr="00007412">
        <w:rPr>
          <w:b/>
        </w:rPr>
        <w:t xml:space="preserve"> stanovených podmínek</w:t>
      </w:r>
      <w:r w:rsidR="00007412" w:rsidRPr="00007412">
        <w:rPr>
          <w:b/>
        </w:rPr>
        <w:t xml:space="preserve"> </w:t>
      </w:r>
      <w:r w:rsidR="005C59BD" w:rsidRPr="00007412">
        <w:rPr>
          <w:b/>
        </w:rPr>
        <w:t>nesmí omezovat či vylučovat práva zadavatele.</w:t>
      </w:r>
      <w:r w:rsidR="005C59BD">
        <w:rPr>
          <w:b/>
        </w:rPr>
        <w:t xml:space="preserve"> </w:t>
      </w:r>
      <w:r w:rsidRPr="007F6504">
        <w:rPr>
          <w:b/>
        </w:rPr>
        <w:t>Návrh kupní a servisní smlouvy musí být také v souladu s dobrými mravy.</w:t>
      </w:r>
    </w:p>
    <w:p w:rsidR="00180DFF" w:rsidRPr="00E93339" w:rsidRDefault="00405B5D" w:rsidP="00180DFF">
      <w:pPr>
        <w:pStyle w:val="Nadpis1"/>
        <w:jc w:val="both"/>
      </w:pPr>
      <w:r w:rsidRPr="000C32C7">
        <w:t>8</w:t>
      </w:r>
      <w:r w:rsidR="00180DFF" w:rsidRPr="00A04A59">
        <w:t xml:space="preserve">. Hodnocení </w:t>
      </w:r>
      <w:r w:rsidR="00E752DF">
        <w:t>nabídek</w:t>
      </w:r>
    </w:p>
    <w:p w:rsidR="00007088" w:rsidRPr="00007088" w:rsidRDefault="00007088" w:rsidP="00007088">
      <w:pPr>
        <w:rPr>
          <w:highlight w:val="cyan"/>
        </w:rPr>
      </w:pPr>
    </w:p>
    <w:p w:rsidR="00D17BD9" w:rsidRDefault="00D17BD9" w:rsidP="00D17BD9">
      <w:r>
        <w:t>Základním hodnotícím kritériem je nejnižší nabídková cena.</w:t>
      </w:r>
    </w:p>
    <w:p w:rsidR="00D17BD9" w:rsidRDefault="00D17BD9" w:rsidP="00D17BD9"/>
    <w:p w:rsidR="00D17BD9" w:rsidRDefault="00D17BD9" w:rsidP="00D17BD9">
      <w:r>
        <w:t xml:space="preserve">Hodnotí se nabídková cena bez DPH v CZK. Nabídková cena v </w:t>
      </w:r>
      <w:proofErr w:type="gramStart"/>
      <w:r>
        <w:t>EUR</w:t>
      </w:r>
      <w:proofErr w:type="gramEnd"/>
      <w:r>
        <w:t xml:space="preserve"> se pro účely hodnocení nabídek přepočítává kurzem ČNB platným pro poslední den lhůty pro podání nabídek.</w:t>
      </w:r>
    </w:p>
    <w:p w:rsidR="00D17BD9" w:rsidRDefault="00D17BD9" w:rsidP="00D17BD9"/>
    <w:p w:rsidR="00CA4770" w:rsidRDefault="00CA4770" w:rsidP="00CA4770">
      <w:pPr>
        <w:jc w:val="both"/>
      </w:pPr>
      <w:r w:rsidRPr="00253245">
        <w:t>Pokud budou při hodnocení dvě nebo více nabídek se stejnou nabídkovou cenou, rozhodne o pořadí nabídek kratší doba dodání (počet kalendářních týdnů od podpisu smlouvy do podpisu předávacího protokolu uvedený v harmonogramu plnění).</w:t>
      </w:r>
    </w:p>
    <w:p w:rsidR="00180DFF" w:rsidRDefault="00405B5D" w:rsidP="00F44855">
      <w:pPr>
        <w:pStyle w:val="Nadpis1"/>
        <w:jc w:val="both"/>
      </w:pPr>
      <w:r>
        <w:t>9</w:t>
      </w:r>
      <w:r w:rsidR="00180DFF">
        <w:t xml:space="preserve">. </w:t>
      </w:r>
      <w:r w:rsidR="00180DFF" w:rsidRPr="001049F5">
        <w:t>Lhůta a místo pro předkládání nabídky</w:t>
      </w:r>
    </w:p>
    <w:p w:rsidR="00180DFF" w:rsidRDefault="00180DFF" w:rsidP="00180DFF">
      <w:pPr>
        <w:jc w:val="both"/>
        <w:rPr>
          <w:snapToGrid w:val="0"/>
        </w:rPr>
      </w:pPr>
      <w:r>
        <w:rPr>
          <w:snapToGrid w:val="0"/>
        </w:rPr>
        <w:t xml:space="preserve">Lhůta pro podání nabídky začíná běžet dnem následujícím po uveřejnění </w:t>
      </w:r>
      <w:r w:rsidRPr="00D93137">
        <w:rPr>
          <w:snapToGrid w:val="0"/>
        </w:rPr>
        <w:t>výzvy v</w:t>
      </w:r>
      <w:r w:rsidR="00F16F5D" w:rsidRPr="00D93137">
        <w:rPr>
          <w:snapToGrid w:val="0"/>
        </w:rPr>
        <w:t xml:space="preserve">e Věstníku </w:t>
      </w:r>
      <w:r w:rsidR="00F16F5D" w:rsidRPr="007B6C6C">
        <w:rPr>
          <w:snapToGrid w:val="0"/>
        </w:rPr>
        <w:t>veřejných zakázek</w:t>
      </w:r>
      <w:r w:rsidRPr="007B6C6C">
        <w:rPr>
          <w:snapToGrid w:val="0"/>
        </w:rPr>
        <w:t xml:space="preserve"> a končí </w:t>
      </w:r>
      <w:r w:rsidRPr="00B6534E">
        <w:rPr>
          <w:snapToGrid w:val="0"/>
        </w:rPr>
        <w:t xml:space="preserve">dnem </w:t>
      </w:r>
      <w:proofErr w:type="gramStart"/>
      <w:r w:rsidR="00B6534E" w:rsidRPr="00B6534E">
        <w:rPr>
          <w:b/>
          <w:bCs/>
        </w:rPr>
        <w:t>19</w:t>
      </w:r>
      <w:r w:rsidR="00BA0C16" w:rsidRPr="00B6534E">
        <w:rPr>
          <w:b/>
          <w:bCs/>
        </w:rPr>
        <w:t>.</w:t>
      </w:r>
      <w:r w:rsidR="00377102">
        <w:rPr>
          <w:b/>
          <w:bCs/>
        </w:rPr>
        <w:t>7</w:t>
      </w:r>
      <w:r w:rsidR="00BA0C16" w:rsidRPr="00B6534E">
        <w:rPr>
          <w:b/>
          <w:bCs/>
        </w:rPr>
        <w:t>.</w:t>
      </w:r>
      <w:r w:rsidR="0002302D" w:rsidRPr="00B6534E">
        <w:rPr>
          <w:b/>
          <w:bCs/>
        </w:rPr>
        <w:t>201</w:t>
      </w:r>
      <w:r w:rsidR="00826132" w:rsidRPr="00B6534E">
        <w:rPr>
          <w:b/>
          <w:bCs/>
        </w:rPr>
        <w:t>6</w:t>
      </w:r>
      <w:proofErr w:type="gramEnd"/>
      <w:r w:rsidR="0002302D" w:rsidRPr="00B6534E">
        <w:rPr>
          <w:b/>
          <w:bCs/>
        </w:rPr>
        <w:t xml:space="preserve"> </w:t>
      </w:r>
      <w:r w:rsidRPr="00B6534E">
        <w:rPr>
          <w:snapToGrid w:val="0"/>
        </w:rPr>
        <w:t>v</w:t>
      </w:r>
      <w:r w:rsidR="003B7CAD" w:rsidRPr="00B6534E">
        <w:rPr>
          <w:snapToGrid w:val="0"/>
        </w:rPr>
        <w:t> </w:t>
      </w:r>
      <w:r w:rsidR="007B6C6C" w:rsidRPr="00B6534E">
        <w:rPr>
          <w:b/>
          <w:bCs/>
        </w:rPr>
        <w:t>9:3</w:t>
      </w:r>
      <w:r w:rsidRPr="00B6534E">
        <w:rPr>
          <w:b/>
          <w:bCs/>
        </w:rPr>
        <w:t xml:space="preserve">0 </w:t>
      </w:r>
      <w:r w:rsidRPr="00B6534E">
        <w:rPr>
          <w:snapToGrid w:val="0"/>
        </w:rPr>
        <w:t>hodin. Nabídky</w:t>
      </w:r>
      <w:r w:rsidRPr="007B6C6C">
        <w:rPr>
          <w:snapToGrid w:val="0"/>
        </w:rPr>
        <w:t xml:space="preserve"> musí být do sídla zadavatele</w:t>
      </w:r>
      <w:r>
        <w:rPr>
          <w:snapToGrid w:val="0"/>
        </w:rPr>
        <w:t xml:space="preserve"> doručeny do skončení lhůty pro podání nabídek.  </w:t>
      </w:r>
    </w:p>
    <w:p w:rsidR="00180DFF" w:rsidRDefault="00180DFF" w:rsidP="00180DFF">
      <w:pPr>
        <w:pStyle w:val="Zkladntextodsazen3"/>
        <w:ind w:firstLine="426"/>
        <w:jc w:val="both"/>
        <w:rPr>
          <w:snapToGrid w:val="0"/>
          <w:sz w:val="22"/>
        </w:rPr>
      </w:pPr>
    </w:p>
    <w:p w:rsidR="00180DFF" w:rsidRDefault="00180DFF" w:rsidP="00180DFF">
      <w:pPr>
        <w:jc w:val="both"/>
        <w:rPr>
          <w:snapToGrid w:val="0"/>
        </w:rPr>
      </w:pPr>
      <w:r>
        <w:rPr>
          <w:snapToGrid w:val="0"/>
        </w:rPr>
        <w:t xml:space="preserve">Nabídky podané po lhůtě pro podání nabídek </w:t>
      </w:r>
      <w:r w:rsidR="00F16F5D">
        <w:rPr>
          <w:snapToGrid w:val="0"/>
        </w:rPr>
        <w:t xml:space="preserve">hodnotící </w:t>
      </w:r>
      <w:r>
        <w:rPr>
          <w:snapToGrid w:val="0"/>
        </w:rPr>
        <w:t>komise neotevírá. Zadavatel bezodkladně vyrozumí uchazeče o tom, že jeho nabídka byla podána po uplynutí lhůty pro podání nabídek.</w:t>
      </w:r>
    </w:p>
    <w:p w:rsidR="00180DFF" w:rsidRPr="00B6534E" w:rsidRDefault="00405B5D" w:rsidP="00180DFF">
      <w:pPr>
        <w:pStyle w:val="Nadpis1"/>
        <w:jc w:val="both"/>
      </w:pPr>
      <w:r>
        <w:t>10</w:t>
      </w:r>
      <w:r w:rsidR="00180DFF" w:rsidRPr="0061311D">
        <w:t xml:space="preserve">. Datum a místo </w:t>
      </w:r>
      <w:r w:rsidR="00180DFF" w:rsidRPr="00B6534E">
        <w:t>otevírání obálek</w:t>
      </w:r>
    </w:p>
    <w:p w:rsidR="00180DFF" w:rsidRDefault="00180DFF" w:rsidP="00180DFF">
      <w:pPr>
        <w:jc w:val="both"/>
      </w:pPr>
      <w:r w:rsidRPr="00B6534E">
        <w:t xml:space="preserve">Otevírání obálek s nabídkami se uskuteční dne </w:t>
      </w:r>
      <w:proofErr w:type="gramStart"/>
      <w:r w:rsidR="00B6534E" w:rsidRPr="00B6534E">
        <w:rPr>
          <w:b/>
        </w:rPr>
        <w:t>19</w:t>
      </w:r>
      <w:r w:rsidRPr="00B6534E">
        <w:rPr>
          <w:b/>
        </w:rPr>
        <w:t>.</w:t>
      </w:r>
      <w:r w:rsidR="00377102">
        <w:rPr>
          <w:b/>
        </w:rPr>
        <w:t>7</w:t>
      </w:r>
      <w:r w:rsidRPr="00B6534E">
        <w:rPr>
          <w:b/>
        </w:rPr>
        <w:t>.</w:t>
      </w:r>
      <w:r w:rsidR="0002302D" w:rsidRPr="00B6534E">
        <w:rPr>
          <w:b/>
        </w:rPr>
        <w:t>201</w:t>
      </w:r>
      <w:r w:rsidR="00826132" w:rsidRPr="00B6534E">
        <w:rPr>
          <w:b/>
        </w:rPr>
        <w:t>6</w:t>
      </w:r>
      <w:proofErr w:type="gramEnd"/>
      <w:r w:rsidR="0002302D" w:rsidRPr="00B6534E">
        <w:t xml:space="preserve"> </w:t>
      </w:r>
      <w:r w:rsidRPr="00B6534E">
        <w:t>v </w:t>
      </w:r>
      <w:r w:rsidR="003B7CAD" w:rsidRPr="00B6534E">
        <w:rPr>
          <w:b/>
        </w:rPr>
        <w:t>9</w:t>
      </w:r>
      <w:r w:rsidRPr="00B6534E">
        <w:rPr>
          <w:b/>
        </w:rPr>
        <w:t>:</w:t>
      </w:r>
      <w:r w:rsidR="00D736AF" w:rsidRPr="00B6534E">
        <w:rPr>
          <w:b/>
        </w:rPr>
        <w:t>3</w:t>
      </w:r>
      <w:r w:rsidRPr="00B6534E">
        <w:rPr>
          <w:b/>
        </w:rPr>
        <w:t>0</w:t>
      </w:r>
      <w:r w:rsidRPr="00B6534E">
        <w:t xml:space="preserve"> hodin</w:t>
      </w:r>
      <w:r w:rsidRPr="007B6C6C">
        <w:t xml:space="preserve"> v sídle zadavatele.</w:t>
      </w:r>
      <w:r w:rsidRPr="00082118">
        <w:t xml:space="preserve"> Otevírání obálek se může zúčastnit za</w:t>
      </w:r>
      <w:r w:rsidRPr="0061311D">
        <w:t xml:space="preserve"> každého uchazeče jedna osoba. Přítomní uchazeči stvrdí svou účast při otevírání obálek podpisem v listině přítomných uchazečů.</w:t>
      </w:r>
    </w:p>
    <w:p w:rsidR="00180DFF" w:rsidRDefault="00405B5D" w:rsidP="00180DFF">
      <w:pPr>
        <w:pStyle w:val="Nadpis1"/>
        <w:jc w:val="both"/>
      </w:pPr>
      <w:r w:rsidRPr="003B7CAD">
        <w:t>11</w:t>
      </w:r>
      <w:r w:rsidR="00180DFF" w:rsidRPr="003B7CAD">
        <w:t>. Obchodní a platební podmínky</w:t>
      </w:r>
    </w:p>
    <w:p w:rsidR="00180DFF" w:rsidRDefault="001E2F46" w:rsidP="00180DFF">
      <w:pPr>
        <w:jc w:val="both"/>
        <w:rPr>
          <w:b/>
        </w:rPr>
      </w:pPr>
      <w:r w:rsidRPr="003D05B6">
        <w:rPr>
          <w:b/>
        </w:rPr>
        <w:t>Tyto obchodní a platební podmínky musí být obsaženy v návrhu kupní a servisní smlouvy uchazeče</w:t>
      </w:r>
      <w:r>
        <w:rPr>
          <w:b/>
        </w:rPr>
        <w:t>, p</w:t>
      </w:r>
      <w:r w:rsidRPr="00816CBB">
        <w:rPr>
          <w:b/>
        </w:rPr>
        <w:t xml:space="preserve">řípadné </w:t>
      </w:r>
      <w:r>
        <w:rPr>
          <w:b/>
        </w:rPr>
        <w:t>jejich doplnění nesmí omezovat či vylučovat práva zadavatele</w:t>
      </w:r>
      <w:r w:rsidRPr="003D05B6">
        <w:rPr>
          <w:b/>
        </w:rPr>
        <w:t>:</w:t>
      </w:r>
    </w:p>
    <w:p w:rsidR="001E2F46" w:rsidRDefault="001E2F46" w:rsidP="00180DFF">
      <w:pPr>
        <w:jc w:val="both"/>
        <w:rPr>
          <w:b/>
        </w:rPr>
      </w:pPr>
    </w:p>
    <w:p w:rsidR="00180DFF" w:rsidRDefault="00180DFF" w:rsidP="00180DFF">
      <w:pPr>
        <w:jc w:val="both"/>
      </w:pPr>
      <w:r w:rsidRPr="005F6698">
        <w:t xml:space="preserve">Odběratel převezme </w:t>
      </w:r>
      <w:r w:rsidR="002F32E6">
        <w:t>předmět kupní smlouvy</w:t>
      </w:r>
      <w:r w:rsidRPr="005F6698">
        <w:t xml:space="preserve"> na základě protokolu o předání a převzetí </w:t>
      </w:r>
      <w:r w:rsidR="005A3E16">
        <w:t>zakázky</w:t>
      </w:r>
      <w:r>
        <w:t>.</w:t>
      </w:r>
    </w:p>
    <w:p w:rsidR="00180DFF" w:rsidRDefault="00180DFF" w:rsidP="00180DFF">
      <w:pPr>
        <w:jc w:val="both"/>
      </w:pPr>
    </w:p>
    <w:p w:rsidR="0032386C" w:rsidRDefault="00695718" w:rsidP="00DF3A3A">
      <w:pPr>
        <w:jc w:val="both"/>
      </w:pPr>
      <w:r w:rsidRPr="00F44855">
        <w:t xml:space="preserve">Dodavatel připraví protokol o předání a převzetí zakázky ihned po dodávce, montáži, </w:t>
      </w:r>
      <w:r w:rsidRPr="00B13C0A">
        <w:t>instalaci, po úspěšném uvedení do užívání</w:t>
      </w:r>
      <w:r w:rsidR="00EA57A6" w:rsidRPr="00B13C0A">
        <w:t xml:space="preserve"> a zaškolení </w:t>
      </w:r>
      <w:r w:rsidR="00234D79" w:rsidRPr="00B13C0A">
        <w:t xml:space="preserve">v minimálním rozsahu </w:t>
      </w:r>
      <w:r w:rsidR="003D4898" w:rsidRPr="00B13C0A">
        <w:t>1 den (8 hod.) v místě sídla Zadavatele.</w:t>
      </w:r>
      <w:r w:rsidR="00007088">
        <w:t xml:space="preserve"> </w:t>
      </w:r>
    </w:p>
    <w:p w:rsidR="0032386C" w:rsidRDefault="0032386C" w:rsidP="00DF3A3A">
      <w:pPr>
        <w:jc w:val="both"/>
      </w:pPr>
    </w:p>
    <w:p w:rsidR="001E2F46" w:rsidRPr="000655AB" w:rsidRDefault="00B902CA" w:rsidP="001E2F46">
      <w:pPr>
        <w:jc w:val="both"/>
      </w:pPr>
      <w:r w:rsidRPr="00B35E58">
        <w:t>Odběratel</w:t>
      </w:r>
      <w:r w:rsidR="001E2F46" w:rsidRPr="00B35E58">
        <w:t xml:space="preserve"> </w:t>
      </w:r>
      <w:r w:rsidR="001E2F46" w:rsidRPr="00B13C0A">
        <w:t xml:space="preserve">jako </w:t>
      </w:r>
      <w:r w:rsidR="00E80AD3" w:rsidRPr="00B13C0A">
        <w:t>předpokládaný</w:t>
      </w:r>
      <w:r w:rsidR="001E2F46" w:rsidRPr="00B13C0A">
        <w:t xml:space="preserve"> termín protokolárního předání a převzetí předmětu </w:t>
      </w:r>
      <w:r w:rsidR="002D08AA" w:rsidRPr="00B13C0A">
        <w:t>smlouvy</w:t>
      </w:r>
      <w:r w:rsidR="001E2F46" w:rsidRPr="00B13C0A">
        <w:t xml:space="preserve"> stanovuje </w:t>
      </w:r>
      <w:r w:rsidR="00007412" w:rsidRPr="00B13C0A">
        <w:t xml:space="preserve">do </w:t>
      </w:r>
      <w:r w:rsidR="00B6534E">
        <w:t>3</w:t>
      </w:r>
      <w:r w:rsidR="0002302D" w:rsidRPr="00B13C0A">
        <w:t xml:space="preserve"> </w:t>
      </w:r>
      <w:r w:rsidR="00007412" w:rsidRPr="00B13C0A">
        <w:t>měsíců od podpisu smlouvy.</w:t>
      </w:r>
    </w:p>
    <w:p w:rsidR="002A0936" w:rsidRDefault="002A0936" w:rsidP="001E2F46">
      <w:pPr>
        <w:jc w:val="both"/>
      </w:pPr>
    </w:p>
    <w:p w:rsidR="001E2F46" w:rsidRDefault="001E2F46" w:rsidP="001E2F46">
      <w:pPr>
        <w:autoSpaceDE w:val="0"/>
        <w:autoSpaceDN w:val="0"/>
        <w:adjustRightInd w:val="0"/>
        <w:jc w:val="both"/>
      </w:pPr>
      <w:r w:rsidRPr="00EA63DC">
        <w:t xml:space="preserve">Dodavatel se zavazuje, že dodá předmět </w:t>
      </w:r>
      <w:r w:rsidR="002D08AA">
        <w:t>smlouvy</w:t>
      </w:r>
      <w:r w:rsidRPr="00EA63DC">
        <w:t xml:space="preserve"> ve sjednaném termínu na základě vyrozumění </w:t>
      </w:r>
      <w:r w:rsidR="00B902CA">
        <w:t>Odběratele</w:t>
      </w:r>
      <w:r w:rsidRPr="00EA63DC">
        <w:t xml:space="preserve"> o připravenosti k instalaci stroje</w:t>
      </w:r>
      <w:r w:rsidRPr="00CD3D1F">
        <w:t xml:space="preserve">. </w:t>
      </w:r>
      <w:r w:rsidR="00904BAE" w:rsidRPr="00CD3D1F">
        <w:t>Přesný termín dodání bude dohodnut s Dodavatelem dle připravenosti Odběratele k</w:t>
      </w:r>
      <w:r w:rsidR="003F1439" w:rsidRPr="00CD3D1F">
        <w:t> </w:t>
      </w:r>
      <w:r w:rsidR="00904BAE" w:rsidRPr="00CD3D1F">
        <w:t>převzetí</w:t>
      </w:r>
      <w:r w:rsidR="003F1439" w:rsidRPr="00CD3D1F">
        <w:t xml:space="preserve"> předmětu smlouvy</w:t>
      </w:r>
      <w:r w:rsidR="00904BAE">
        <w:t xml:space="preserve">. </w:t>
      </w:r>
      <w:r w:rsidRPr="00EA63DC">
        <w:t xml:space="preserve">Způsob dodání </w:t>
      </w:r>
      <w:r w:rsidRPr="00390692">
        <w:t>bude D</w:t>
      </w:r>
      <w:r w:rsidR="005A03FE" w:rsidRPr="00390692">
        <w:t>A</w:t>
      </w:r>
      <w:r w:rsidRPr="00390692">
        <w:t xml:space="preserve">P provozovna </w:t>
      </w:r>
      <w:r w:rsidR="00B902CA" w:rsidRPr="00390692">
        <w:t>Odběratele</w:t>
      </w:r>
      <w:r w:rsidRPr="00390692">
        <w:t xml:space="preserve"> dle INCOTERMS 2010. (Doprava bude provedena</w:t>
      </w:r>
      <w:r w:rsidRPr="00EA63DC">
        <w:t xml:space="preserve"> spediční firmou dle výběru Dodavatele a na náklady Dodavatele. Přepravní pojištění zajišťuje po dobu trvání odpovědnosti Dodavatel na své náklady).</w:t>
      </w:r>
    </w:p>
    <w:p w:rsidR="001E2F46" w:rsidRDefault="001E2F46" w:rsidP="001E2F46">
      <w:pPr>
        <w:autoSpaceDE w:val="0"/>
        <w:autoSpaceDN w:val="0"/>
        <w:adjustRightInd w:val="0"/>
        <w:jc w:val="both"/>
      </w:pPr>
    </w:p>
    <w:p w:rsidR="001E2F46" w:rsidRDefault="001E2F46" w:rsidP="001E2F46">
      <w:pPr>
        <w:autoSpaceDE w:val="0"/>
        <w:autoSpaceDN w:val="0"/>
        <w:adjustRightInd w:val="0"/>
        <w:jc w:val="both"/>
      </w:pPr>
      <w:r w:rsidRPr="00855899">
        <w:t xml:space="preserve">Vyložení a umístění </w:t>
      </w:r>
      <w:r w:rsidR="00405B5D" w:rsidRPr="00855899">
        <w:t>zařízení</w:t>
      </w:r>
      <w:r w:rsidRPr="00855899">
        <w:t xml:space="preserve"> na pracoviště zorganizuje a provede </w:t>
      </w:r>
      <w:r w:rsidR="00B902CA" w:rsidRPr="00855899">
        <w:t>Odběratel</w:t>
      </w:r>
      <w:r w:rsidRPr="00855899">
        <w:t xml:space="preserve"> na své vlastní náklady za součinnosti </w:t>
      </w:r>
      <w:r w:rsidR="00B902CA" w:rsidRPr="00855899">
        <w:t>Dodavatele</w:t>
      </w:r>
      <w:r w:rsidRPr="00855899">
        <w:t xml:space="preserve"> a v souladu s jeho pokyny.</w:t>
      </w:r>
    </w:p>
    <w:p w:rsidR="001E2F46" w:rsidRPr="00CB52EB" w:rsidRDefault="001E2F46" w:rsidP="001E2F46">
      <w:pPr>
        <w:autoSpaceDE w:val="0"/>
        <w:autoSpaceDN w:val="0"/>
        <w:adjustRightInd w:val="0"/>
        <w:jc w:val="both"/>
      </w:pPr>
    </w:p>
    <w:p w:rsidR="00180DFF" w:rsidRPr="004A387A" w:rsidRDefault="00180DFF" w:rsidP="00180DFF">
      <w:pPr>
        <w:jc w:val="both"/>
      </w:pPr>
      <w:r>
        <w:t>Odběratel</w:t>
      </w:r>
      <w:r w:rsidRPr="004A387A">
        <w:t xml:space="preserve"> se stane vlastníkem předmětu dodávky dnem úplného zaplacení kupní ceny.  </w:t>
      </w:r>
    </w:p>
    <w:p w:rsidR="00180DFF" w:rsidRDefault="00180DFF" w:rsidP="00180DFF">
      <w:pPr>
        <w:jc w:val="both"/>
      </w:pPr>
    </w:p>
    <w:p w:rsidR="00180DFF" w:rsidRPr="002F166B" w:rsidRDefault="00180DFF" w:rsidP="00180DFF">
      <w:pPr>
        <w:autoSpaceDE w:val="0"/>
        <w:autoSpaceDN w:val="0"/>
        <w:adjustRightInd w:val="0"/>
        <w:jc w:val="both"/>
        <w:rPr>
          <w:color w:val="FF0000"/>
        </w:rPr>
      </w:pPr>
      <w:r w:rsidRPr="00BF429A">
        <w:t xml:space="preserve">Dojde-li k nedodržení termínu </w:t>
      </w:r>
      <w:r>
        <w:t xml:space="preserve">předání </w:t>
      </w:r>
      <w:r w:rsidR="008352E9">
        <w:t xml:space="preserve">předmětu </w:t>
      </w:r>
      <w:r w:rsidR="00036548">
        <w:t>uvedeného ve smlouvě</w:t>
      </w:r>
      <w:r w:rsidRPr="00BF429A">
        <w:t xml:space="preserve">, bude za každý den </w:t>
      </w:r>
      <w:r w:rsidRPr="00E752DF">
        <w:t>prodlení účtováno penále ve výši 0,</w:t>
      </w:r>
      <w:r w:rsidR="007A424A" w:rsidRPr="00E752DF">
        <w:t>1</w:t>
      </w:r>
      <w:r w:rsidRPr="00E752DF">
        <w:t xml:space="preserve"> % celkové ceny zakázky</w:t>
      </w:r>
      <w:r w:rsidR="00016A0D" w:rsidRPr="00E752DF">
        <w:t>.</w:t>
      </w:r>
      <w:r w:rsidRPr="00BF429A">
        <w:t xml:space="preserve"> Tím nejsou dotčeny nároky </w:t>
      </w:r>
      <w:r w:rsidR="00B902CA">
        <w:t>O</w:t>
      </w:r>
      <w:r>
        <w:t>dběratele</w:t>
      </w:r>
      <w:r w:rsidRPr="00BF429A">
        <w:t xml:space="preserve"> na úhradu škod a vícenákladů způsobených zpožděním </w:t>
      </w:r>
      <w:r w:rsidR="00036548">
        <w:t>dodávky</w:t>
      </w:r>
      <w:r w:rsidRPr="00BF429A">
        <w:t>.</w:t>
      </w:r>
    </w:p>
    <w:p w:rsidR="00180DFF" w:rsidRPr="00CB52EB" w:rsidRDefault="00180DFF" w:rsidP="00180DFF">
      <w:pPr>
        <w:autoSpaceDE w:val="0"/>
        <w:autoSpaceDN w:val="0"/>
        <w:adjustRightInd w:val="0"/>
        <w:jc w:val="both"/>
      </w:pPr>
    </w:p>
    <w:p w:rsidR="00EB02F4" w:rsidRDefault="00180DFF" w:rsidP="00EB02F4">
      <w:pPr>
        <w:autoSpaceDE w:val="0"/>
        <w:autoSpaceDN w:val="0"/>
        <w:adjustRightInd w:val="0"/>
        <w:jc w:val="both"/>
      </w:pPr>
      <w:r>
        <w:t>Dodavatel</w:t>
      </w:r>
      <w:r w:rsidRPr="00CB52EB">
        <w:t xml:space="preserve"> je povinen předat </w:t>
      </w:r>
      <w:r>
        <w:t>odběrateli</w:t>
      </w:r>
      <w:r w:rsidRPr="00CB52EB">
        <w:t xml:space="preserve"> současně </w:t>
      </w:r>
      <w:r>
        <w:t xml:space="preserve">s předmětem </w:t>
      </w:r>
      <w:r w:rsidR="00036548">
        <w:t>smlouvy</w:t>
      </w:r>
      <w:r w:rsidRPr="00CB52EB">
        <w:t xml:space="preserve"> veškeré</w:t>
      </w:r>
      <w:r>
        <w:t xml:space="preserve"> </w:t>
      </w:r>
      <w:r w:rsidRPr="00CB52EB">
        <w:t xml:space="preserve">doklady a technickou dokumentaci vztahující se </w:t>
      </w:r>
      <w:r w:rsidRPr="00014E62">
        <w:t xml:space="preserve">k předmětu </w:t>
      </w:r>
      <w:r w:rsidR="00036548">
        <w:t>smlouvy</w:t>
      </w:r>
      <w:r w:rsidRPr="00CB52EB">
        <w:t xml:space="preserve"> (zejména návod</w:t>
      </w:r>
      <w:r>
        <w:t xml:space="preserve"> </w:t>
      </w:r>
      <w:r w:rsidRPr="00CB52EB">
        <w:t xml:space="preserve">k </w:t>
      </w:r>
      <w:r>
        <w:t xml:space="preserve">obsluze, schémata pro zapojení, technické listy </w:t>
      </w:r>
      <w:r w:rsidRPr="00B560E3">
        <w:t>apod</w:t>
      </w:r>
      <w:r w:rsidRPr="005169D5">
        <w:t>.), a to v českém vyhotovení.</w:t>
      </w:r>
      <w:r>
        <w:t xml:space="preserve"> </w:t>
      </w:r>
    </w:p>
    <w:p w:rsidR="00180DFF" w:rsidRDefault="00180DFF" w:rsidP="00180DFF">
      <w:pPr>
        <w:autoSpaceDE w:val="0"/>
        <w:autoSpaceDN w:val="0"/>
        <w:adjustRightInd w:val="0"/>
        <w:jc w:val="both"/>
      </w:pPr>
    </w:p>
    <w:p w:rsidR="00A8168E" w:rsidRDefault="00A8168E" w:rsidP="00A8168E">
      <w:pPr>
        <w:autoSpaceDE w:val="0"/>
        <w:autoSpaceDN w:val="0"/>
        <w:adjustRightInd w:val="0"/>
        <w:jc w:val="both"/>
      </w:pPr>
      <w:r w:rsidRPr="007B6C6C">
        <w:t xml:space="preserve">Dodavatel </w:t>
      </w:r>
      <w:r w:rsidR="00EF1872" w:rsidRPr="007B6C6C">
        <w:t>garantuje servisní reakci do 48</w:t>
      </w:r>
      <w:r w:rsidR="00A76160" w:rsidRPr="007B6C6C">
        <w:t xml:space="preserve"> hodin (potvrzení od nahlášení závady) a servisní zásah v pracovní dny v </w:t>
      </w:r>
      <w:r w:rsidR="00A4503D" w:rsidRPr="007B6C6C">
        <w:t xml:space="preserve">místě sídla zadavatele </w:t>
      </w:r>
      <w:r w:rsidRPr="007B6C6C">
        <w:t xml:space="preserve">do </w:t>
      </w:r>
      <w:r w:rsidR="00EF1872" w:rsidRPr="007B6C6C">
        <w:t>72</w:t>
      </w:r>
      <w:r w:rsidR="00A4503D" w:rsidRPr="007B6C6C">
        <w:t xml:space="preserve"> hodin</w:t>
      </w:r>
      <w:r w:rsidRPr="007B6C6C">
        <w:t xml:space="preserve"> od telefonického nebo elektronického nahlášení poruchy</w:t>
      </w:r>
      <w:r w:rsidR="004260B7" w:rsidRPr="007B6C6C">
        <w:t xml:space="preserve"> v rámci záručního i pozáručního servisu</w:t>
      </w:r>
      <w:r w:rsidR="00A04A59" w:rsidRPr="007B6C6C">
        <w:t xml:space="preserve">, a to v případě, že je </w:t>
      </w:r>
      <w:r w:rsidR="007D7E6B" w:rsidRPr="007B6C6C">
        <w:t>předmět smlouvy</w:t>
      </w:r>
      <w:r w:rsidR="00A04A59" w:rsidRPr="007B6C6C">
        <w:t xml:space="preserve"> mimo provoz.</w:t>
      </w:r>
      <w:r w:rsidRPr="007B6C6C">
        <w:t xml:space="preserve"> </w:t>
      </w:r>
      <w:r w:rsidR="00831533" w:rsidRPr="007B6C6C">
        <w:t xml:space="preserve">V případě nesplnění tohoto ustanovení je Dodavatel servisních prací povinen zaplatit smluvní pokutu ve výši </w:t>
      </w:r>
      <w:r w:rsidR="007D7E6B" w:rsidRPr="007B6C6C">
        <w:t>10</w:t>
      </w:r>
      <w:r w:rsidR="00831533" w:rsidRPr="007B6C6C">
        <w:t>.000,- Kč za každý takový případ.</w:t>
      </w:r>
    </w:p>
    <w:p w:rsidR="00A8168E" w:rsidRDefault="00A8168E" w:rsidP="00180DFF">
      <w:pPr>
        <w:autoSpaceDE w:val="0"/>
        <w:autoSpaceDN w:val="0"/>
        <w:adjustRightInd w:val="0"/>
        <w:jc w:val="both"/>
      </w:pPr>
    </w:p>
    <w:p w:rsidR="00180DFF" w:rsidRDefault="00180DFF" w:rsidP="00180DFF">
      <w:pPr>
        <w:autoSpaceDE w:val="0"/>
        <w:autoSpaceDN w:val="0"/>
        <w:adjustRightInd w:val="0"/>
        <w:jc w:val="both"/>
      </w:pPr>
      <w:r w:rsidRPr="00CB52EB">
        <w:t xml:space="preserve">V případě prodlení </w:t>
      </w:r>
      <w:r w:rsidR="00B902CA">
        <w:t>O</w:t>
      </w:r>
      <w:r>
        <w:t>dběratele</w:t>
      </w:r>
      <w:r w:rsidRPr="00CB52EB">
        <w:t xml:space="preserve"> s úhradou</w:t>
      </w:r>
      <w:r>
        <w:t xml:space="preserve"> Kupní ceny je </w:t>
      </w:r>
      <w:r w:rsidR="00B902CA">
        <w:t>O</w:t>
      </w:r>
      <w:r>
        <w:t>dběratel povinen uhradit Dodavateli</w:t>
      </w:r>
      <w:r w:rsidRPr="00CB52EB">
        <w:t xml:space="preserve"> úrok z </w:t>
      </w:r>
      <w:r w:rsidRPr="00E752DF">
        <w:t>prodlení ve výši 0,</w:t>
      </w:r>
      <w:r w:rsidR="000E2EB5" w:rsidRPr="00E752DF">
        <w:t>05</w:t>
      </w:r>
      <w:r w:rsidRPr="00E752DF">
        <w:t xml:space="preserve"> % z dlužné částky za </w:t>
      </w:r>
      <w:r w:rsidR="00772237" w:rsidRPr="00E752DF">
        <w:t xml:space="preserve">každý </w:t>
      </w:r>
      <w:r w:rsidR="000E2EB5" w:rsidRPr="00E752DF">
        <w:t>den prodlení</w:t>
      </w:r>
      <w:r w:rsidR="000E2EB5">
        <w:t>.</w:t>
      </w:r>
    </w:p>
    <w:p w:rsidR="000E2EB5" w:rsidRPr="00CB52EB" w:rsidRDefault="000E2EB5" w:rsidP="00180DFF">
      <w:pPr>
        <w:autoSpaceDE w:val="0"/>
        <w:autoSpaceDN w:val="0"/>
        <w:adjustRightInd w:val="0"/>
        <w:jc w:val="both"/>
      </w:pPr>
    </w:p>
    <w:p w:rsidR="00695718" w:rsidRPr="007B6C6C" w:rsidRDefault="00695718" w:rsidP="00695718">
      <w:pPr>
        <w:autoSpaceDE w:val="0"/>
        <w:autoSpaceDN w:val="0"/>
        <w:adjustRightInd w:val="0"/>
        <w:jc w:val="both"/>
      </w:pPr>
      <w:r w:rsidRPr="00B6534E">
        <w:t>Platební podmínky:</w:t>
      </w:r>
    </w:p>
    <w:p w:rsidR="00695718" w:rsidRPr="007B6C6C" w:rsidRDefault="00695718" w:rsidP="00695718">
      <w:pPr>
        <w:autoSpaceDE w:val="0"/>
        <w:autoSpaceDN w:val="0"/>
        <w:adjustRightInd w:val="0"/>
        <w:jc w:val="both"/>
      </w:pPr>
    </w:p>
    <w:p w:rsidR="00106F9B" w:rsidRPr="00B6534E" w:rsidRDefault="00B6534E" w:rsidP="00106F9B">
      <w:pPr>
        <w:autoSpaceDE w:val="0"/>
        <w:autoSpaceDN w:val="0"/>
        <w:adjustRightInd w:val="0"/>
        <w:jc w:val="both"/>
      </w:pPr>
      <w:r w:rsidRPr="00B6534E">
        <w:t>40</w:t>
      </w:r>
      <w:r w:rsidR="00106F9B" w:rsidRPr="00B6534E">
        <w:t xml:space="preserve"> % z Kupní ceny předmětu smlouvy, včetně DPH v zákonné výši, bude uhrazeno na základě zálohové faktury, která bude vystavena na základě podpisu smlouvy Odběratelem. Faktura bude splatná do 14 dnů od data jejího prokazatelného doručení do sídla Odběratele.</w:t>
      </w:r>
    </w:p>
    <w:p w:rsidR="00106F9B" w:rsidRPr="00B6534E" w:rsidRDefault="00106F9B" w:rsidP="00106F9B">
      <w:pPr>
        <w:autoSpaceDE w:val="0"/>
        <w:autoSpaceDN w:val="0"/>
        <w:adjustRightInd w:val="0"/>
        <w:jc w:val="both"/>
      </w:pPr>
    </w:p>
    <w:p w:rsidR="00106F9B" w:rsidRPr="00B6534E" w:rsidRDefault="00B6534E" w:rsidP="00106F9B">
      <w:pPr>
        <w:autoSpaceDE w:val="0"/>
        <w:autoSpaceDN w:val="0"/>
        <w:adjustRightInd w:val="0"/>
        <w:jc w:val="both"/>
      </w:pPr>
      <w:r w:rsidRPr="00B6534E">
        <w:t>45</w:t>
      </w:r>
      <w:r w:rsidR="00106F9B" w:rsidRPr="00B6534E">
        <w:t xml:space="preserve"> % z Kupní ceny předmětu smlouvy, včetně DPH v zákonné výši, bude uhrazeno na základě zálohové faktury, která bude vystavena před dodáním předmětu smlouvy spolu s avízem o připravenosti k expedici z výrobního závodu Dodavatele. Faktura bude splatná do 7 dnů od data jejího prokazatelného doručení do sídla Odběratele.  Předmět smlouvy bude expedován ze závodu Dodavatele po připsání platby za zálohovou fakturu na účet Dodavatele. Odběratel má právo určit přesný termín dodání s ohledem na připravenost k instalaci předmětu smlouvy v místě plnění. </w:t>
      </w:r>
    </w:p>
    <w:p w:rsidR="00106F9B" w:rsidRPr="00B6534E" w:rsidRDefault="00106F9B" w:rsidP="00106F9B">
      <w:pPr>
        <w:autoSpaceDE w:val="0"/>
        <w:autoSpaceDN w:val="0"/>
        <w:adjustRightInd w:val="0"/>
        <w:jc w:val="both"/>
      </w:pPr>
    </w:p>
    <w:p w:rsidR="007D7E6B" w:rsidRDefault="00B6534E" w:rsidP="00106F9B">
      <w:pPr>
        <w:autoSpaceDE w:val="0"/>
        <w:autoSpaceDN w:val="0"/>
        <w:adjustRightInd w:val="0"/>
        <w:jc w:val="both"/>
      </w:pPr>
      <w:r w:rsidRPr="00B6534E">
        <w:t>15</w:t>
      </w:r>
      <w:r w:rsidR="00106F9B" w:rsidRPr="00B6534E">
        <w:t xml:space="preserve"> % z Kupní ceny předmětu smlouvy, včetně DPH v zákonné výši, bude uhrazeno na základě faktury</w:t>
      </w:r>
      <w:r w:rsidR="00106F9B">
        <w:t xml:space="preserve"> – daňového dokladu. Faktura bude vystavena do 3 dnů od podpisu předávacího protokolu. Splatnost daňového dokladu bude 30 dnů od vystavení faktury a faktura musí být prokazatelně doručena do sídla Odběratele.</w:t>
      </w:r>
    </w:p>
    <w:p w:rsidR="00180DFF" w:rsidRDefault="00180DFF" w:rsidP="00180DFF">
      <w:pPr>
        <w:autoSpaceDE w:val="0"/>
        <w:autoSpaceDN w:val="0"/>
        <w:adjustRightInd w:val="0"/>
        <w:jc w:val="both"/>
      </w:pPr>
      <w:r w:rsidRPr="00F3406F">
        <w:t xml:space="preserve">Dodavatel bude </w:t>
      </w:r>
      <w:r w:rsidR="00F45153">
        <w:t>Odběratele</w:t>
      </w:r>
      <w:r w:rsidRPr="00F3406F">
        <w:t xml:space="preserve"> informovat o parametrech napojení a instalace předmětu </w:t>
      </w:r>
      <w:r w:rsidR="001249FD">
        <w:t>smlouvy</w:t>
      </w:r>
      <w:r w:rsidRPr="00F3406F">
        <w:t xml:space="preserve"> a aktivně s ním spolupracovat při přípravě místa umístění </w:t>
      </w:r>
      <w:r w:rsidR="002F32E6">
        <w:t>předmětu kupní smlouvy</w:t>
      </w:r>
      <w:r>
        <w:t xml:space="preserve"> </w:t>
      </w:r>
      <w:r w:rsidRPr="00F3406F">
        <w:t xml:space="preserve">v sídle </w:t>
      </w:r>
      <w:r w:rsidR="00F45153">
        <w:t>O</w:t>
      </w:r>
      <w:r>
        <w:t>dběratele</w:t>
      </w:r>
      <w:r w:rsidRPr="00F3406F">
        <w:t>.</w:t>
      </w:r>
    </w:p>
    <w:p w:rsidR="00180DFF" w:rsidRDefault="00180DFF" w:rsidP="00180DFF">
      <w:pPr>
        <w:autoSpaceDE w:val="0"/>
        <w:autoSpaceDN w:val="0"/>
        <w:adjustRightInd w:val="0"/>
        <w:jc w:val="both"/>
      </w:pPr>
    </w:p>
    <w:p w:rsidR="00946172" w:rsidRDefault="00180DFF" w:rsidP="00180DFF">
      <w:pPr>
        <w:jc w:val="both"/>
        <w:rPr>
          <w:snapToGrid w:val="0"/>
        </w:rPr>
      </w:pPr>
      <w:r>
        <w:rPr>
          <w:snapToGrid w:val="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180DFF" w:rsidRPr="00F75B5A" w:rsidRDefault="00180DFF" w:rsidP="00180DFF">
      <w:pPr>
        <w:jc w:val="both"/>
        <w:rPr>
          <w:b/>
          <w:snapToGrid w:val="0"/>
        </w:rPr>
      </w:pPr>
      <w:r w:rsidRPr="00F75B5A">
        <w:rPr>
          <w:b/>
          <w:snapToGrid w:val="0"/>
        </w:rPr>
        <w:t>(Musí být takto uvedeno v návrhu smlouvy</w:t>
      </w:r>
      <w:r>
        <w:rPr>
          <w:b/>
          <w:snapToGrid w:val="0"/>
        </w:rPr>
        <w:t>).</w:t>
      </w:r>
    </w:p>
    <w:p w:rsidR="00180DFF" w:rsidRDefault="00180DFF" w:rsidP="00180DFF">
      <w:pPr>
        <w:jc w:val="both"/>
        <w:rPr>
          <w:snapToGrid w:val="0"/>
        </w:rPr>
      </w:pPr>
    </w:p>
    <w:p w:rsidR="00B6534E" w:rsidRDefault="00B6534E" w:rsidP="00180DFF">
      <w:pPr>
        <w:jc w:val="both"/>
      </w:pPr>
    </w:p>
    <w:p w:rsidR="00B6534E" w:rsidRDefault="00B6534E" w:rsidP="00180DFF">
      <w:pPr>
        <w:jc w:val="both"/>
      </w:pPr>
    </w:p>
    <w:p w:rsidR="00B6534E" w:rsidRDefault="00B6534E" w:rsidP="00180DFF">
      <w:pPr>
        <w:jc w:val="both"/>
      </w:pPr>
    </w:p>
    <w:p w:rsidR="00180DFF" w:rsidRDefault="00180DFF" w:rsidP="00180DFF">
      <w:pPr>
        <w:jc w:val="both"/>
      </w:pPr>
      <w:r>
        <w:t xml:space="preserve">Odstoupení od smlouvy ze strany </w:t>
      </w:r>
      <w:r w:rsidR="00F45153">
        <w:t>O</w:t>
      </w:r>
      <w:r>
        <w:t>dběratele:</w:t>
      </w:r>
    </w:p>
    <w:p w:rsidR="00180DFF" w:rsidRDefault="00180DFF" w:rsidP="00180DFF">
      <w:pPr>
        <w:jc w:val="both"/>
      </w:pPr>
    </w:p>
    <w:p w:rsidR="00180DFF" w:rsidRDefault="00180DFF" w:rsidP="00180DFF">
      <w:pPr>
        <w:jc w:val="both"/>
      </w:pPr>
      <w:r>
        <w:t xml:space="preserve">Odběratel je oprávněn odstoupit od smlouvy, pokud se </w:t>
      </w:r>
      <w:r w:rsidR="00F45153">
        <w:t>D</w:t>
      </w:r>
      <w:r>
        <w:t xml:space="preserve">odavatel z důvodů, za které neodpovídá </w:t>
      </w:r>
      <w:r w:rsidR="00F45153">
        <w:t>O</w:t>
      </w:r>
      <w:r>
        <w:t xml:space="preserve">dběratel, dostal do prodlení s plněním v dohodnutém termínu trvajícího déle než </w:t>
      </w:r>
      <w:r w:rsidR="0002302D">
        <w:t>dva měsíce</w:t>
      </w:r>
      <w:r>
        <w:t>.</w:t>
      </w:r>
    </w:p>
    <w:p w:rsidR="00180DFF" w:rsidRDefault="00180DFF" w:rsidP="00180DFF">
      <w:pPr>
        <w:jc w:val="both"/>
      </w:pPr>
    </w:p>
    <w:p w:rsidR="00662820" w:rsidRDefault="00504E75" w:rsidP="00180DFF">
      <w:pPr>
        <w:jc w:val="both"/>
        <w:rPr>
          <w:u w:val="single"/>
        </w:rPr>
      </w:pPr>
      <w:r>
        <w:t>V případě odstoupení od smlouvy ze strany Odběratele podle bod</w:t>
      </w:r>
      <w:r w:rsidR="004260B7">
        <w:t>u</w:t>
      </w:r>
      <w:r>
        <w:t xml:space="preserve"> výše je tento povinen vrátit Dodavateli ke dni účinnosti odstoupení od smlouvy již realizované části předmětu smlouvy a příslušnou dokumentaci. Dodavatel je povinen vrátit do </w:t>
      </w:r>
      <w:proofErr w:type="gramStart"/>
      <w:r>
        <w:t>10-ti</w:t>
      </w:r>
      <w:proofErr w:type="gramEnd"/>
      <w:r>
        <w:t xml:space="preserve"> dnů Odběrateli veškeré platby spojené s touto smlouvou a uhradit veškeré náklady a škody Odběrateli vzniklé v důsledku nesplnění této smlouvy ze strany Dodavatele, a to do 10-ti dnů od doručení žádosti o náhradu škody.</w:t>
      </w:r>
    </w:p>
    <w:p w:rsidR="00662820" w:rsidRPr="00662820" w:rsidRDefault="00662820" w:rsidP="00180DFF">
      <w:pPr>
        <w:jc w:val="both"/>
        <w:rPr>
          <w:u w:val="single"/>
        </w:rPr>
      </w:pPr>
    </w:p>
    <w:p w:rsidR="00180DFF" w:rsidRDefault="00180DFF" w:rsidP="00180DFF">
      <w:pPr>
        <w:jc w:val="both"/>
      </w:pPr>
      <w:r>
        <w:t xml:space="preserve">Odstoupení od smlouvy ze strany </w:t>
      </w:r>
      <w:r w:rsidR="00F45153">
        <w:t>D</w:t>
      </w:r>
      <w:r>
        <w:t xml:space="preserve">odavatele: </w:t>
      </w:r>
    </w:p>
    <w:p w:rsidR="00180DFF" w:rsidRDefault="00180DFF" w:rsidP="00180DFF">
      <w:pPr>
        <w:jc w:val="both"/>
      </w:pPr>
    </w:p>
    <w:p w:rsidR="00180DFF" w:rsidRPr="002F166B" w:rsidRDefault="00180DFF" w:rsidP="00180DFF">
      <w:pPr>
        <w:jc w:val="both"/>
        <w:rPr>
          <w:color w:val="FF0000"/>
        </w:rPr>
      </w:pPr>
      <w:r>
        <w:rPr>
          <w:color w:val="000000"/>
        </w:rPr>
        <w:t xml:space="preserve">Dodavatel je oprávněn odstoupit od smlouvy v případě, že je </w:t>
      </w:r>
      <w:r w:rsidR="00F45153">
        <w:rPr>
          <w:color w:val="000000"/>
        </w:rPr>
        <w:t>Odběratel</w:t>
      </w:r>
      <w:r>
        <w:rPr>
          <w:color w:val="000000"/>
        </w:rPr>
        <w:t xml:space="preserve"> v prodlení s úhradou </w:t>
      </w:r>
      <w:r w:rsidRPr="00640E2A">
        <w:rPr>
          <w:color w:val="000000"/>
        </w:rPr>
        <w:t>faktury delší než dva měsíce a</w:t>
      </w:r>
      <w:r>
        <w:rPr>
          <w:color w:val="000000"/>
        </w:rPr>
        <w:t xml:space="preserve"> toto prodlení není způsobeno neplněním podmínek smlouvy ze strany </w:t>
      </w:r>
      <w:r w:rsidR="00F45153">
        <w:rPr>
          <w:color w:val="000000"/>
        </w:rPr>
        <w:t>D</w:t>
      </w:r>
      <w:r>
        <w:rPr>
          <w:color w:val="000000"/>
        </w:rPr>
        <w:t>odavatele.</w:t>
      </w:r>
    </w:p>
    <w:p w:rsidR="00180DFF" w:rsidRDefault="00180DFF" w:rsidP="00180DFF">
      <w:pPr>
        <w:numPr>
          <w:ilvl w:val="12"/>
          <w:numId w:val="0"/>
        </w:numPr>
        <w:ind w:left="709" w:hanging="709"/>
        <w:jc w:val="both"/>
      </w:pPr>
    </w:p>
    <w:p w:rsidR="00180DFF" w:rsidRDefault="00180DFF" w:rsidP="00180DFF">
      <w:pPr>
        <w:jc w:val="both"/>
      </w:pPr>
      <w:r>
        <w:t xml:space="preserve">V případě odstoupení od smlouvy ze strany </w:t>
      </w:r>
      <w:r w:rsidR="00F45153">
        <w:t>D</w:t>
      </w:r>
      <w:r>
        <w:t>odavatele z </w:t>
      </w:r>
      <w:r w:rsidR="00422187">
        <w:t>důvodu uvedeného</w:t>
      </w:r>
      <w:r>
        <w:t xml:space="preserve"> v bodě výše je </w:t>
      </w:r>
      <w:r w:rsidR="00F45153">
        <w:t>Odběratel</w:t>
      </w:r>
      <w:r>
        <w:t xml:space="preserve"> povinen uhradit </w:t>
      </w:r>
      <w:r w:rsidR="00F45153">
        <w:t>D</w:t>
      </w:r>
      <w:r>
        <w:t>odavateli veškeré náklady a škody vzniklé v souvislosti s odstoupením od této smlouvy.</w:t>
      </w:r>
    </w:p>
    <w:p w:rsidR="00180DFF" w:rsidRDefault="00180DFF" w:rsidP="00180DFF">
      <w:pPr>
        <w:numPr>
          <w:ilvl w:val="12"/>
          <w:numId w:val="0"/>
        </w:numPr>
        <w:ind w:left="709" w:hanging="709"/>
        <w:jc w:val="both"/>
      </w:pPr>
    </w:p>
    <w:p w:rsidR="00180DFF" w:rsidRDefault="00180DFF" w:rsidP="00180DFF">
      <w:pPr>
        <w:jc w:val="both"/>
      </w:pPr>
      <w:r>
        <w:t>Každá smluvní strana vynaloží veškeré úsilí proto, aby minimalizovala vznik nákladů ve smyslu tohoto článku.</w:t>
      </w:r>
    </w:p>
    <w:p w:rsidR="00180DFF" w:rsidRDefault="00180DFF" w:rsidP="00180DFF">
      <w:pPr>
        <w:jc w:val="both"/>
      </w:pPr>
    </w:p>
    <w:p w:rsidR="00180DFF" w:rsidRDefault="00180DFF" w:rsidP="00180DFF">
      <w:pPr>
        <w:tabs>
          <w:tab w:val="left" w:pos="0"/>
        </w:tabs>
        <w:jc w:val="both"/>
      </w:pPr>
      <w:r>
        <w:t>Dodavatel prohlašuje, že dodávky a řešení, které tvoří předmět této smlouvy, nemají žádné patentové nebo jiné průmyslové právní nedostatky a závady, ani nepoškozují práva třetích osob.</w:t>
      </w:r>
    </w:p>
    <w:p w:rsidR="00180DFF" w:rsidRDefault="00180DFF" w:rsidP="00180DFF">
      <w:pPr>
        <w:tabs>
          <w:tab w:val="left" w:pos="0"/>
        </w:tabs>
        <w:jc w:val="both"/>
      </w:pPr>
    </w:p>
    <w:p w:rsidR="00180DFF" w:rsidRDefault="00180DFF" w:rsidP="00180DFF">
      <w:pPr>
        <w:tabs>
          <w:tab w:val="left" w:pos="0"/>
        </w:tabs>
        <w:jc w:val="both"/>
      </w:pPr>
      <w:r>
        <w:t>Obě smluvní strany se zavazují neposkytovat a nezveřejňovat třetím osobám žádné informace, které jim byly svěřeny nebo se jim staly přístupnými na základě tohoto smluvního vztahu, případně které by mohly poškodit vzájemné vztahy obou nebo jednu ze smluvních stran, bez souhlasu druhé smluvní strany.</w:t>
      </w:r>
    </w:p>
    <w:p w:rsidR="00180DFF" w:rsidRPr="00F41607" w:rsidRDefault="00405B5D" w:rsidP="002F166B">
      <w:pPr>
        <w:pStyle w:val="Nadpis1"/>
        <w:rPr>
          <w:i/>
        </w:rPr>
      </w:pPr>
      <w:r>
        <w:t>12</w:t>
      </w:r>
      <w:r w:rsidR="00180DFF">
        <w:t xml:space="preserve">. </w:t>
      </w:r>
      <w:r w:rsidR="00180DFF" w:rsidRPr="00F41607">
        <w:t>Náklady účasti</w:t>
      </w:r>
    </w:p>
    <w:p w:rsidR="00180DFF" w:rsidRDefault="00180DFF" w:rsidP="00180DFF">
      <w:pPr>
        <w:jc w:val="both"/>
      </w:pPr>
      <w:r>
        <w:t xml:space="preserve">Náklady účasti si každý </w:t>
      </w:r>
      <w:r w:rsidRPr="00762B61">
        <w:t>uchazeč</w:t>
      </w:r>
      <w:r>
        <w:t xml:space="preserve"> hradí sám.</w:t>
      </w:r>
    </w:p>
    <w:p w:rsidR="00180DFF" w:rsidRDefault="00405B5D" w:rsidP="002F166B">
      <w:pPr>
        <w:pStyle w:val="Nadpis1"/>
        <w:rPr>
          <w:i/>
        </w:rPr>
      </w:pPr>
      <w:r>
        <w:t>13</w:t>
      </w:r>
      <w:r w:rsidR="00180DFF" w:rsidRPr="00762B61">
        <w:t>. Ostatní</w:t>
      </w:r>
    </w:p>
    <w:p w:rsidR="005A03FE" w:rsidRDefault="00180DFF" w:rsidP="00180DFF">
      <w:pPr>
        <w:jc w:val="both"/>
      </w:pPr>
      <w:r>
        <w:t>Zadavatel prohlašuje, že toto výběrové řízení není veřejnou obchodní</w:t>
      </w:r>
      <w:r w:rsidR="005A03FE">
        <w:t xml:space="preserve"> soutěží ani veřejným příslibem </w:t>
      </w:r>
      <w:r w:rsidR="005A03FE" w:rsidRPr="002B04D5">
        <w:t xml:space="preserve">a nejedná se o </w:t>
      </w:r>
      <w:r w:rsidR="00CA7A70">
        <w:t>zadávací řízení</w:t>
      </w:r>
      <w:r w:rsidR="005A03FE" w:rsidRPr="002B04D5">
        <w:t xml:space="preserve"> realizovan</w:t>
      </w:r>
      <w:r w:rsidR="00CA7A70">
        <w:t>é</w:t>
      </w:r>
      <w:r w:rsidR="005A03FE" w:rsidRPr="002B04D5">
        <w:t xml:space="preserve"> dle zákona č. 137/2006 Sb., o veřejných zakázkách,</w:t>
      </w:r>
      <w:r w:rsidR="005A03FE">
        <w:t xml:space="preserve"> ve znění pozdějších předpisů.</w:t>
      </w:r>
    </w:p>
    <w:p w:rsidR="00180DFF" w:rsidRPr="00F86371" w:rsidRDefault="00180DFF" w:rsidP="00180DFF">
      <w:pPr>
        <w:jc w:val="both"/>
      </w:pPr>
    </w:p>
    <w:p w:rsidR="005F0117" w:rsidRPr="000D3344" w:rsidRDefault="005355F8" w:rsidP="007B6C6C">
      <w:pPr>
        <w:jc w:val="both"/>
      </w:pPr>
      <w:r w:rsidRPr="00640E2A">
        <w:t>Vedle důvodů, kdy zadavatel výběrové řízení musí zrušit, si zadavatel vyhrazuje právo zrušit výběrové řízení kdykoliv, nejpozději však do uzavření smlouvy, pokud se v průběhu výběrového řízení vyskytly důvody zvláštního zřetele, pro které nelze na zadavateli požadovat, aby ve výběrovém řízení pokračoval, nebo vybraný uchazeč, popřípadě uchazeč druhý v pořadí, odmítl uzavřít smlouvu nebo neposkytl zadavateli k jejímu uzavření dostatečnou součinnost.</w:t>
      </w:r>
    </w:p>
    <w:p w:rsidR="00662820" w:rsidRDefault="00662820">
      <w:pPr>
        <w:rPr>
          <w:rFonts w:cs="Arial"/>
          <w:b/>
          <w:bCs/>
          <w:kern w:val="32"/>
          <w:sz w:val="32"/>
          <w:szCs w:val="32"/>
        </w:rPr>
      </w:pPr>
    </w:p>
    <w:p w:rsidR="007C18A3" w:rsidRPr="00CE0F30" w:rsidRDefault="007C18A3" w:rsidP="00CE0F30">
      <w:pPr>
        <w:pStyle w:val="Nadpis1"/>
      </w:pPr>
      <w:r w:rsidRPr="00C013B5">
        <w:t>Přílohy zadávací dokumentace</w:t>
      </w:r>
      <w:r w:rsidR="00C013B5" w:rsidRPr="00C013B5">
        <w:t>:</w:t>
      </w:r>
    </w:p>
    <w:p w:rsidR="00197DEB" w:rsidRDefault="00197DEB" w:rsidP="00197DEB">
      <w:pPr>
        <w:jc w:val="both"/>
      </w:pPr>
      <w:r>
        <w:t>Příloha č. 1</w:t>
      </w:r>
      <w:r>
        <w:tab/>
        <w:t>Krycí list nabídky</w:t>
      </w:r>
    </w:p>
    <w:p w:rsidR="00197DEB" w:rsidRDefault="00197DEB" w:rsidP="00197DEB">
      <w:pPr>
        <w:jc w:val="both"/>
      </w:pPr>
      <w:r w:rsidRPr="00CE0F30">
        <w:t xml:space="preserve">Příloha </w:t>
      </w:r>
      <w:proofErr w:type="gramStart"/>
      <w:r w:rsidRPr="00CE0F30">
        <w:t>č. 2</w:t>
      </w:r>
      <w:r w:rsidRPr="00CE0F30">
        <w:tab/>
      </w:r>
      <w:r w:rsidR="00CE0F30" w:rsidRPr="00CE0F30">
        <w:t>Čestné</w:t>
      </w:r>
      <w:proofErr w:type="gramEnd"/>
      <w:r w:rsidR="00CE0F30" w:rsidRPr="00CE0F30">
        <w:t xml:space="preserve"> prohlášení k prokázání kvalifikace</w:t>
      </w:r>
      <w:r>
        <w:t xml:space="preserve"> </w:t>
      </w:r>
      <w:r w:rsidR="005F0117">
        <w:t>(základní kvalifikační předpoklady)</w:t>
      </w:r>
    </w:p>
    <w:p w:rsidR="00197DEB" w:rsidRDefault="00197DEB" w:rsidP="00197DEB">
      <w:pPr>
        <w:jc w:val="both"/>
      </w:pPr>
      <w:r>
        <w:t>Příloha č. 3</w:t>
      </w:r>
      <w:r>
        <w:tab/>
      </w:r>
      <w:r w:rsidR="00CE0F30">
        <w:t xml:space="preserve">Vyplněná tabulka </w:t>
      </w:r>
      <w:r w:rsidR="00106F9B" w:rsidRPr="00106F9B">
        <w:t xml:space="preserve">Dílenský </w:t>
      </w:r>
      <w:proofErr w:type="spellStart"/>
      <w:r w:rsidR="00106F9B" w:rsidRPr="00106F9B">
        <w:t>sferointerferometr</w:t>
      </w:r>
      <w:proofErr w:type="spellEnd"/>
    </w:p>
    <w:p w:rsidR="002F32E6" w:rsidRDefault="002F32E6" w:rsidP="00180DFF">
      <w:pPr>
        <w:jc w:val="both"/>
        <w:rPr>
          <w:b/>
        </w:rPr>
      </w:pPr>
    </w:p>
    <w:p w:rsidR="005F0117" w:rsidRDefault="005F0117" w:rsidP="00180DFF">
      <w:pPr>
        <w:jc w:val="both"/>
        <w:rPr>
          <w:b/>
        </w:rPr>
      </w:pPr>
    </w:p>
    <w:p w:rsidR="005F0117" w:rsidRDefault="005F0117" w:rsidP="00180DFF">
      <w:pPr>
        <w:jc w:val="both"/>
        <w:rPr>
          <w:b/>
        </w:rPr>
      </w:pPr>
    </w:p>
    <w:p w:rsidR="00180DFF" w:rsidRDefault="002F32E6" w:rsidP="00180DFF">
      <w:r w:rsidRPr="007B6C6C">
        <w:t>D</w:t>
      </w:r>
      <w:r w:rsidR="00180DFF" w:rsidRPr="007B6C6C">
        <w:t>atum</w:t>
      </w:r>
      <w:r w:rsidR="00180DFF" w:rsidRPr="00B6534E">
        <w:t xml:space="preserve">: </w:t>
      </w:r>
      <w:proofErr w:type="gramStart"/>
      <w:r w:rsidR="00377102">
        <w:t>30</w:t>
      </w:r>
      <w:bookmarkStart w:id="0" w:name="_GoBack"/>
      <w:bookmarkEnd w:id="0"/>
      <w:r w:rsidR="00D5794A" w:rsidRPr="00B6534E">
        <w:t>.</w:t>
      </w:r>
      <w:r w:rsidR="00B13C0A" w:rsidRPr="00B6534E">
        <w:t>5</w:t>
      </w:r>
      <w:r w:rsidR="00D5794A" w:rsidRPr="00B6534E">
        <w:t>.201</w:t>
      </w:r>
      <w:r w:rsidR="00020043" w:rsidRPr="00B6534E">
        <w:t>6</w:t>
      </w:r>
      <w:proofErr w:type="gramEnd"/>
    </w:p>
    <w:p w:rsidR="00884FB9" w:rsidRDefault="00884FB9" w:rsidP="00180DFF">
      <w:pPr>
        <w:jc w:val="right"/>
      </w:pPr>
    </w:p>
    <w:p w:rsidR="00884FB9" w:rsidRDefault="00884FB9" w:rsidP="00180DFF">
      <w:pPr>
        <w:jc w:val="right"/>
      </w:pPr>
    </w:p>
    <w:p w:rsidR="00180DFF" w:rsidRDefault="00180DFF" w:rsidP="00180DFF">
      <w:pPr>
        <w:jc w:val="right"/>
      </w:pPr>
      <w:r>
        <w:t xml:space="preserve">Za zadavatele </w:t>
      </w:r>
      <w:proofErr w:type="spellStart"/>
      <w:r>
        <w:t>Meopta</w:t>
      </w:r>
      <w:proofErr w:type="spellEnd"/>
      <w:r>
        <w:t xml:space="preserve"> – optika, s.r.o.</w:t>
      </w:r>
    </w:p>
    <w:p w:rsidR="00180DFF" w:rsidRDefault="00180DFF" w:rsidP="00180DFF">
      <w:pPr>
        <w:jc w:val="right"/>
      </w:pPr>
    </w:p>
    <w:p w:rsidR="00546001" w:rsidRDefault="00546001" w:rsidP="00180DFF">
      <w:pPr>
        <w:jc w:val="right"/>
      </w:pPr>
    </w:p>
    <w:p w:rsidR="00546001" w:rsidRDefault="00546001" w:rsidP="00180DFF">
      <w:pPr>
        <w:jc w:val="right"/>
      </w:pPr>
    </w:p>
    <w:p w:rsidR="00662820" w:rsidRDefault="00662820" w:rsidP="00180DFF">
      <w:pPr>
        <w:jc w:val="right"/>
      </w:pPr>
    </w:p>
    <w:p w:rsidR="008F7054" w:rsidRDefault="008F7054" w:rsidP="00180DFF">
      <w:pPr>
        <w:jc w:val="right"/>
      </w:pPr>
    </w:p>
    <w:p w:rsidR="008F7054" w:rsidRDefault="00106F9B" w:rsidP="00180DFF">
      <w:pPr>
        <w:jc w:val="right"/>
      </w:pPr>
      <w:r>
        <w:t>Jaromír Stiskálek</w:t>
      </w:r>
      <w:r w:rsidR="00197DEB">
        <w:t xml:space="preserve"> – </w:t>
      </w:r>
      <w:r w:rsidRPr="00106F9B">
        <w:t>junior ředitel výrobní divize optika</w:t>
      </w:r>
    </w:p>
    <w:p w:rsidR="00662820" w:rsidRDefault="00662820" w:rsidP="00180DFF">
      <w:pPr>
        <w:jc w:val="right"/>
      </w:pPr>
    </w:p>
    <w:p w:rsidR="00180DFF" w:rsidRDefault="00180DFF" w:rsidP="00180DFF">
      <w:pPr>
        <w:jc w:val="right"/>
      </w:pPr>
      <w:r>
        <w:t xml:space="preserve"> </w:t>
      </w:r>
    </w:p>
    <w:p w:rsidR="00180DFF" w:rsidRDefault="00180DFF" w:rsidP="00180DFF">
      <w:pPr>
        <w:jc w:val="right"/>
      </w:pPr>
    </w:p>
    <w:p w:rsidR="00180DFF" w:rsidRDefault="00180DFF" w:rsidP="00180DFF">
      <w:pPr>
        <w:jc w:val="right"/>
      </w:pPr>
    </w:p>
    <w:p w:rsidR="00180DFF" w:rsidRDefault="00180DFF" w:rsidP="00180DFF">
      <w:pPr>
        <w:jc w:val="right"/>
      </w:pPr>
      <w:r w:rsidRPr="00921A86">
        <w:t xml:space="preserve">Mgr. Ing. Milena </w:t>
      </w:r>
      <w:r w:rsidR="00BA24AF" w:rsidRPr="00921A86">
        <w:t>Trnečková</w:t>
      </w:r>
      <w:r w:rsidRPr="00921A86">
        <w:t xml:space="preserve">, LLM – </w:t>
      </w:r>
      <w:r w:rsidR="00BA24AF" w:rsidRPr="00921A86">
        <w:t xml:space="preserve">podnikový </w:t>
      </w:r>
      <w:r w:rsidR="002F32E6" w:rsidRPr="00921A86">
        <w:t>právník</w:t>
      </w:r>
    </w:p>
    <w:p w:rsidR="00180DFF" w:rsidRDefault="00180DFF" w:rsidP="00180DFF">
      <w:pPr>
        <w:jc w:val="right"/>
      </w:pPr>
    </w:p>
    <w:p w:rsidR="00662820" w:rsidRDefault="00662820" w:rsidP="00180DFF">
      <w:pPr>
        <w:jc w:val="right"/>
      </w:pPr>
    </w:p>
    <w:p w:rsidR="008F7054" w:rsidRDefault="008F7054" w:rsidP="00180DFF">
      <w:pPr>
        <w:jc w:val="right"/>
      </w:pPr>
    </w:p>
    <w:p w:rsidR="00180DFF" w:rsidRDefault="00180DFF" w:rsidP="00180DFF">
      <w:pPr>
        <w:jc w:val="right"/>
      </w:pPr>
    </w:p>
    <w:p w:rsidR="00180DFF" w:rsidRDefault="00180DFF" w:rsidP="00180DFF">
      <w:pPr>
        <w:jc w:val="right"/>
      </w:pPr>
    </w:p>
    <w:p w:rsidR="00464275" w:rsidRDefault="00180DFF" w:rsidP="00D5794A">
      <w:pPr>
        <w:jc w:val="right"/>
      </w:pPr>
      <w:r>
        <w:t>Ing. Vítězslav Moťka - jednatel</w:t>
      </w:r>
    </w:p>
    <w:sectPr w:rsidR="0046427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48" w:rsidRDefault="00036548">
      <w:r>
        <w:separator/>
      </w:r>
    </w:p>
  </w:endnote>
  <w:endnote w:type="continuationSeparator" w:id="0">
    <w:p w:rsidR="00036548" w:rsidRDefault="0003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1E" w:rsidRDefault="009C0D1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48" w:rsidRDefault="00036548" w:rsidP="004C2B69">
    <w:pPr>
      <w:pStyle w:val="Zpat"/>
      <w:jc w:val="center"/>
    </w:pPr>
    <w:r>
      <w:rPr>
        <w:rStyle w:val="slostrnky"/>
      </w:rPr>
      <w:fldChar w:fldCharType="begin"/>
    </w:r>
    <w:r>
      <w:rPr>
        <w:rStyle w:val="slostrnky"/>
      </w:rPr>
      <w:instrText xml:space="preserve"> PAGE </w:instrText>
    </w:r>
    <w:r>
      <w:rPr>
        <w:rStyle w:val="slostrnky"/>
      </w:rPr>
      <w:fldChar w:fldCharType="separate"/>
    </w:r>
    <w:r w:rsidR="00377102">
      <w:rPr>
        <w:rStyle w:val="slostrnky"/>
        <w:noProof/>
      </w:rPr>
      <w:t>10</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1E" w:rsidRDefault="009C0D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48" w:rsidRDefault="00036548">
      <w:r>
        <w:separator/>
      </w:r>
    </w:p>
  </w:footnote>
  <w:footnote w:type="continuationSeparator" w:id="0">
    <w:p w:rsidR="00036548" w:rsidRDefault="00036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1E" w:rsidRDefault="009C0D1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2693"/>
    </w:tblGrid>
    <w:tr w:rsidR="009C0D1E" w:rsidTr="00676461">
      <w:trPr>
        <w:cantSplit/>
        <w:trHeight w:val="970"/>
      </w:trPr>
      <w:tc>
        <w:tcPr>
          <w:tcW w:w="6591" w:type="dxa"/>
          <w:vAlign w:val="center"/>
        </w:tcPr>
        <w:p w:rsidR="009C0D1E" w:rsidRDefault="009C0D1E" w:rsidP="004C2B69">
          <w:pPr>
            <w:pStyle w:val="Zhlav"/>
            <w:ind w:right="74"/>
            <w:rPr>
              <w:sz w:val="16"/>
            </w:rPr>
          </w:pPr>
        </w:p>
        <w:p w:rsidR="009C0D1E" w:rsidRPr="00D0058E" w:rsidRDefault="009C0D1E" w:rsidP="004C2B69">
          <w:pPr>
            <w:pStyle w:val="Zhlav"/>
            <w:jc w:val="center"/>
            <w:rPr>
              <w:rFonts w:ascii="Arial" w:hAnsi="Arial" w:cs="Arial"/>
              <w:b/>
              <w:caps/>
              <w:sz w:val="36"/>
              <w:szCs w:val="36"/>
            </w:rPr>
          </w:pPr>
          <w:r w:rsidRPr="00D0058E">
            <w:rPr>
              <w:rFonts w:ascii="Arial" w:hAnsi="Arial" w:cs="Arial"/>
              <w:b/>
              <w:caps/>
              <w:sz w:val="36"/>
              <w:szCs w:val="36"/>
            </w:rPr>
            <w:t>Zadávací dokumentace</w:t>
          </w:r>
        </w:p>
      </w:tc>
      <w:tc>
        <w:tcPr>
          <w:tcW w:w="2693" w:type="dxa"/>
          <w:vAlign w:val="center"/>
        </w:tcPr>
        <w:p w:rsidR="009C0D1E" w:rsidRDefault="009C0D1E" w:rsidP="004C2B69">
          <w:pPr>
            <w:pStyle w:val="Zhlav"/>
            <w:rPr>
              <w:rFonts w:ascii="Arial" w:hAnsi="Arial" w:cs="Arial"/>
              <w:sz w:val="16"/>
            </w:rPr>
          </w:pPr>
          <w:r>
            <w:rPr>
              <w:rFonts w:ascii="Arial" w:hAnsi="Arial" w:cs="Arial"/>
              <w:noProof/>
              <w:sz w:val="16"/>
            </w:rPr>
            <w:drawing>
              <wp:inline distT="0" distB="0" distL="0" distR="0" wp14:anchorId="16F58484" wp14:editId="63E968FC">
                <wp:extent cx="1621155" cy="50673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Z_B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506730"/>
                        </a:xfrm>
                        <a:prstGeom prst="rect">
                          <a:avLst/>
                        </a:prstGeom>
                      </pic:spPr>
                    </pic:pic>
                  </a:graphicData>
                </a:graphic>
              </wp:inline>
            </w:drawing>
          </w:r>
        </w:p>
      </w:tc>
    </w:tr>
  </w:tbl>
  <w:p w:rsidR="00036548" w:rsidRDefault="0003654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1E" w:rsidRDefault="009C0D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CD8"/>
    <w:multiLevelType w:val="hybridMultilevel"/>
    <w:tmpl w:val="32F66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01264A"/>
    <w:multiLevelType w:val="hybridMultilevel"/>
    <w:tmpl w:val="49B2A7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97D3627"/>
    <w:multiLevelType w:val="hybridMultilevel"/>
    <w:tmpl w:val="780607A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F73030"/>
    <w:multiLevelType w:val="hybridMultilevel"/>
    <w:tmpl w:val="D13209D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333DDF"/>
    <w:multiLevelType w:val="hybridMultilevel"/>
    <w:tmpl w:val="B5365310"/>
    <w:lvl w:ilvl="0" w:tplc="04050001">
      <w:start w:val="1"/>
      <w:numFmt w:val="bullet"/>
      <w:lvlText w:val=""/>
      <w:lvlJc w:val="left"/>
      <w:pPr>
        <w:ind w:left="1776" w:hanging="360"/>
      </w:pPr>
      <w:rPr>
        <w:rFonts w:ascii="Symbol" w:hAnsi="Symbol"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nsid w:val="1072235E"/>
    <w:multiLevelType w:val="hybridMultilevel"/>
    <w:tmpl w:val="7AD6C73E"/>
    <w:lvl w:ilvl="0" w:tplc="3F120F4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AF2532"/>
    <w:multiLevelType w:val="hybridMultilevel"/>
    <w:tmpl w:val="4D66CF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995753"/>
    <w:multiLevelType w:val="hybridMultilevel"/>
    <w:tmpl w:val="A7B41CA0"/>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236C1F64"/>
    <w:multiLevelType w:val="hybridMultilevel"/>
    <w:tmpl w:val="05E22B8C"/>
    <w:lvl w:ilvl="0" w:tplc="04050001">
      <w:start w:val="1"/>
      <w:numFmt w:val="bullet"/>
      <w:lvlText w:val=""/>
      <w:lvlJc w:val="left"/>
      <w:pPr>
        <w:ind w:left="1776" w:hanging="360"/>
      </w:pPr>
      <w:rPr>
        <w:rFonts w:ascii="Symbol" w:hAnsi="Symbol"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nsid w:val="25FB5690"/>
    <w:multiLevelType w:val="hybridMultilevel"/>
    <w:tmpl w:val="3334E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0D6983"/>
    <w:multiLevelType w:val="multilevel"/>
    <w:tmpl w:val="3E6C2E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F2425E0"/>
    <w:multiLevelType w:val="hybridMultilevel"/>
    <w:tmpl w:val="FE70A2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DD7FDB"/>
    <w:multiLevelType w:val="hybridMultilevel"/>
    <w:tmpl w:val="A166570E"/>
    <w:lvl w:ilvl="0" w:tplc="04050001">
      <w:start w:val="1"/>
      <w:numFmt w:val="bullet"/>
      <w:lvlText w:val=""/>
      <w:lvlJc w:val="left"/>
      <w:pPr>
        <w:ind w:left="1776" w:hanging="360"/>
      </w:pPr>
      <w:rPr>
        <w:rFonts w:ascii="Symbol" w:hAnsi="Symbol"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
    <w:nsid w:val="3C026266"/>
    <w:multiLevelType w:val="hybridMultilevel"/>
    <w:tmpl w:val="712C1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AE4963"/>
    <w:multiLevelType w:val="hybridMultilevel"/>
    <w:tmpl w:val="304058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DC756E"/>
    <w:multiLevelType w:val="hybridMultilevel"/>
    <w:tmpl w:val="173A5D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3B70E08"/>
    <w:multiLevelType w:val="hybridMultilevel"/>
    <w:tmpl w:val="FDE60D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46F971EB"/>
    <w:multiLevelType w:val="hybridMultilevel"/>
    <w:tmpl w:val="3764563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675186"/>
    <w:multiLevelType w:val="hybridMultilevel"/>
    <w:tmpl w:val="8F949118"/>
    <w:lvl w:ilvl="0" w:tplc="33F25126">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4BEA0F59"/>
    <w:multiLevelType w:val="hybridMultilevel"/>
    <w:tmpl w:val="D30277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E06732B"/>
    <w:multiLevelType w:val="hybridMultilevel"/>
    <w:tmpl w:val="975ACF5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375FD0"/>
    <w:multiLevelType w:val="hybridMultilevel"/>
    <w:tmpl w:val="D78A6EB0"/>
    <w:lvl w:ilvl="0" w:tplc="7B8AC65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2">
    <w:nsid w:val="56316579"/>
    <w:multiLevelType w:val="hybridMultilevel"/>
    <w:tmpl w:val="C6BCB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043EF2"/>
    <w:multiLevelType w:val="hybridMultilevel"/>
    <w:tmpl w:val="2CD074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620D4EF2"/>
    <w:multiLevelType w:val="hybridMultilevel"/>
    <w:tmpl w:val="CCCE954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5B0C90"/>
    <w:multiLevelType w:val="hybridMultilevel"/>
    <w:tmpl w:val="33B29D3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CB70C3"/>
    <w:multiLevelType w:val="hybridMultilevel"/>
    <w:tmpl w:val="8B80406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A5470E4"/>
    <w:multiLevelType w:val="hybridMultilevel"/>
    <w:tmpl w:val="6A7236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D216150"/>
    <w:multiLevelType w:val="hybridMultilevel"/>
    <w:tmpl w:val="5EF2D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DD31819"/>
    <w:multiLevelType w:val="hybridMultilevel"/>
    <w:tmpl w:val="7968F2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6DEB0F86"/>
    <w:multiLevelType w:val="hybridMultilevel"/>
    <w:tmpl w:val="721029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6DF52CBD"/>
    <w:multiLevelType w:val="hybridMultilevel"/>
    <w:tmpl w:val="ED28AD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E60778F"/>
    <w:multiLevelType w:val="hybridMultilevel"/>
    <w:tmpl w:val="D75C7A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EE44DDA"/>
    <w:multiLevelType w:val="hybridMultilevel"/>
    <w:tmpl w:val="6C6852C6"/>
    <w:lvl w:ilvl="0" w:tplc="04050001">
      <w:start w:val="1"/>
      <w:numFmt w:val="bullet"/>
      <w:lvlText w:val=""/>
      <w:lvlJc w:val="left"/>
      <w:pPr>
        <w:ind w:left="720" w:hanging="360"/>
      </w:pPr>
      <w:rPr>
        <w:rFonts w:ascii="Symbol" w:hAnsi="Symbol" w:hint="default"/>
      </w:rPr>
    </w:lvl>
    <w:lvl w:ilvl="1" w:tplc="9DE0117A">
      <w:numFmt w:val="bullet"/>
      <w:lvlText w:val="•"/>
      <w:lvlJc w:val="left"/>
      <w:pPr>
        <w:ind w:left="1440" w:hanging="360"/>
      </w:pPr>
      <w:rPr>
        <w:rFonts w:ascii="Times New Roman" w:eastAsia="Times New Roman" w:hAnsi="Times New Roman" w:cs="Times New Roman" w:hint="default"/>
      </w:rPr>
    </w:lvl>
    <w:lvl w:ilvl="2" w:tplc="D25A485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5"/>
  </w:num>
  <w:num w:numId="4">
    <w:abstractNumId w:val="10"/>
  </w:num>
  <w:num w:numId="5">
    <w:abstractNumId w:val="1"/>
  </w:num>
  <w:num w:numId="6">
    <w:abstractNumId w:val="9"/>
  </w:num>
  <w:num w:numId="7">
    <w:abstractNumId w:val="13"/>
  </w:num>
  <w:num w:numId="8">
    <w:abstractNumId w:val="33"/>
  </w:num>
  <w:num w:numId="9">
    <w:abstractNumId w:val="31"/>
  </w:num>
  <w:num w:numId="10">
    <w:abstractNumId w:val="26"/>
  </w:num>
  <w:num w:numId="11">
    <w:abstractNumId w:val="25"/>
  </w:num>
  <w:num w:numId="12">
    <w:abstractNumId w:val="20"/>
  </w:num>
  <w:num w:numId="13">
    <w:abstractNumId w:val="3"/>
  </w:num>
  <w:num w:numId="14">
    <w:abstractNumId w:val="17"/>
  </w:num>
  <w:num w:numId="15">
    <w:abstractNumId w:val="2"/>
  </w:num>
  <w:num w:numId="16">
    <w:abstractNumId w:val="28"/>
  </w:num>
  <w:num w:numId="17">
    <w:abstractNumId w:val="24"/>
  </w:num>
  <w:num w:numId="18">
    <w:abstractNumId w:val="22"/>
  </w:num>
  <w:num w:numId="19">
    <w:abstractNumId w:val="27"/>
  </w:num>
  <w:num w:numId="20">
    <w:abstractNumId w:val="18"/>
  </w:num>
  <w:num w:numId="21">
    <w:abstractNumId w:val="6"/>
  </w:num>
  <w:num w:numId="22">
    <w:abstractNumId w:val="0"/>
  </w:num>
  <w:num w:numId="23">
    <w:abstractNumId w:val="32"/>
  </w:num>
  <w:num w:numId="24">
    <w:abstractNumId w:val="16"/>
  </w:num>
  <w:num w:numId="25">
    <w:abstractNumId w:val="21"/>
  </w:num>
  <w:num w:numId="26">
    <w:abstractNumId w:val="29"/>
  </w:num>
  <w:num w:numId="27">
    <w:abstractNumId w:val="15"/>
  </w:num>
  <w:num w:numId="28">
    <w:abstractNumId w:val="23"/>
  </w:num>
  <w:num w:numId="29">
    <w:abstractNumId w:val="30"/>
  </w:num>
  <w:num w:numId="30">
    <w:abstractNumId w:val="12"/>
  </w:num>
  <w:num w:numId="31">
    <w:abstractNumId w:val="8"/>
  </w:num>
  <w:num w:numId="32">
    <w:abstractNumId w:val="4"/>
  </w:num>
  <w:num w:numId="33">
    <w:abstractNumId w:val="14"/>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FF"/>
    <w:rsid w:val="0000026A"/>
    <w:rsid w:val="000057E7"/>
    <w:rsid w:val="00007088"/>
    <w:rsid w:val="00007412"/>
    <w:rsid w:val="0001678A"/>
    <w:rsid w:val="00016A0D"/>
    <w:rsid w:val="00020043"/>
    <w:rsid w:val="00020251"/>
    <w:rsid w:val="0002302D"/>
    <w:rsid w:val="0002341C"/>
    <w:rsid w:val="00023A8E"/>
    <w:rsid w:val="00036548"/>
    <w:rsid w:val="000655AB"/>
    <w:rsid w:val="00082118"/>
    <w:rsid w:val="000A573D"/>
    <w:rsid w:val="000B3DF2"/>
    <w:rsid w:val="000B7C7F"/>
    <w:rsid w:val="000C32C7"/>
    <w:rsid w:val="000D3344"/>
    <w:rsid w:val="000E2EB5"/>
    <w:rsid w:val="000E2F57"/>
    <w:rsid w:val="000F06D3"/>
    <w:rsid w:val="000F413B"/>
    <w:rsid w:val="000F4EB7"/>
    <w:rsid w:val="00105FC3"/>
    <w:rsid w:val="00106F9B"/>
    <w:rsid w:val="00111E07"/>
    <w:rsid w:val="001249FD"/>
    <w:rsid w:val="00127D23"/>
    <w:rsid w:val="00130DFC"/>
    <w:rsid w:val="00131CAD"/>
    <w:rsid w:val="00140964"/>
    <w:rsid w:val="00153843"/>
    <w:rsid w:val="00153DBC"/>
    <w:rsid w:val="001558D3"/>
    <w:rsid w:val="00162CCA"/>
    <w:rsid w:val="001736BF"/>
    <w:rsid w:val="00177954"/>
    <w:rsid w:val="00180DFF"/>
    <w:rsid w:val="00181D76"/>
    <w:rsid w:val="00197DEB"/>
    <w:rsid w:val="001B192A"/>
    <w:rsid w:val="001D37EB"/>
    <w:rsid w:val="001D621B"/>
    <w:rsid w:val="001D766C"/>
    <w:rsid w:val="001E1A5F"/>
    <w:rsid w:val="001E2F46"/>
    <w:rsid w:val="001F2BE1"/>
    <w:rsid w:val="00200315"/>
    <w:rsid w:val="00200BB5"/>
    <w:rsid w:val="00201451"/>
    <w:rsid w:val="002132E3"/>
    <w:rsid w:val="00214B64"/>
    <w:rsid w:val="00217BED"/>
    <w:rsid w:val="00222CF3"/>
    <w:rsid w:val="00223377"/>
    <w:rsid w:val="002240BB"/>
    <w:rsid w:val="00226E23"/>
    <w:rsid w:val="00230A29"/>
    <w:rsid w:val="00234D79"/>
    <w:rsid w:val="002415DA"/>
    <w:rsid w:val="00244185"/>
    <w:rsid w:val="00247AEB"/>
    <w:rsid w:val="00270E5B"/>
    <w:rsid w:val="00271E43"/>
    <w:rsid w:val="00281DE6"/>
    <w:rsid w:val="00285D14"/>
    <w:rsid w:val="00294FB6"/>
    <w:rsid w:val="002A0936"/>
    <w:rsid w:val="002A50DB"/>
    <w:rsid w:val="002A78D5"/>
    <w:rsid w:val="002A7A99"/>
    <w:rsid w:val="002D08AA"/>
    <w:rsid w:val="002E4DFA"/>
    <w:rsid w:val="002E6F84"/>
    <w:rsid w:val="002F166B"/>
    <w:rsid w:val="002F32E6"/>
    <w:rsid w:val="0032386C"/>
    <w:rsid w:val="00324E6E"/>
    <w:rsid w:val="00325AA3"/>
    <w:rsid w:val="00326269"/>
    <w:rsid w:val="003335B0"/>
    <w:rsid w:val="00341377"/>
    <w:rsid w:val="003469B5"/>
    <w:rsid w:val="00353920"/>
    <w:rsid w:val="0035705C"/>
    <w:rsid w:val="00357444"/>
    <w:rsid w:val="00371526"/>
    <w:rsid w:val="00372337"/>
    <w:rsid w:val="003766A4"/>
    <w:rsid w:val="00377102"/>
    <w:rsid w:val="00384FC8"/>
    <w:rsid w:val="00390692"/>
    <w:rsid w:val="00391C39"/>
    <w:rsid w:val="0039690E"/>
    <w:rsid w:val="00396FF7"/>
    <w:rsid w:val="003A0047"/>
    <w:rsid w:val="003B0A59"/>
    <w:rsid w:val="003B7CAD"/>
    <w:rsid w:val="003C60F5"/>
    <w:rsid w:val="003D4898"/>
    <w:rsid w:val="003E5C7C"/>
    <w:rsid w:val="003E6463"/>
    <w:rsid w:val="003F01D9"/>
    <w:rsid w:val="003F0BBE"/>
    <w:rsid w:val="003F1439"/>
    <w:rsid w:val="003F17FC"/>
    <w:rsid w:val="003F2EC9"/>
    <w:rsid w:val="00404AE2"/>
    <w:rsid w:val="00405B5D"/>
    <w:rsid w:val="00406EA4"/>
    <w:rsid w:val="00407718"/>
    <w:rsid w:val="00413051"/>
    <w:rsid w:val="00422187"/>
    <w:rsid w:val="004260B7"/>
    <w:rsid w:val="00427006"/>
    <w:rsid w:val="004273E3"/>
    <w:rsid w:val="00427F7C"/>
    <w:rsid w:val="0044572F"/>
    <w:rsid w:val="004466C6"/>
    <w:rsid w:val="00451564"/>
    <w:rsid w:val="0045342C"/>
    <w:rsid w:val="00464275"/>
    <w:rsid w:val="00470026"/>
    <w:rsid w:val="004A11A5"/>
    <w:rsid w:val="004B0351"/>
    <w:rsid w:val="004C128E"/>
    <w:rsid w:val="004C2B69"/>
    <w:rsid w:val="004D3532"/>
    <w:rsid w:val="00504E75"/>
    <w:rsid w:val="0050579B"/>
    <w:rsid w:val="005063B8"/>
    <w:rsid w:val="005169D5"/>
    <w:rsid w:val="00531196"/>
    <w:rsid w:val="005355F8"/>
    <w:rsid w:val="00546001"/>
    <w:rsid w:val="00554074"/>
    <w:rsid w:val="00560C27"/>
    <w:rsid w:val="005852C0"/>
    <w:rsid w:val="005858C3"/>
    <w:rsid w:val="005901E6"/>
    <w:rsid w:val="005A03FE"/>
    <w:rsid w:val="005A3550"/>
    <w:rsid w:val="005A3E16"/>
    <w:rsid w:val="005B0001"/>
    <w:rsid w:val="005B59B7"/>
    <w:rsid w:val="005C39B5"/>
    <w:rsid w:val="005C40D0"/>
    <w:rsid w:val="005C59BD"/>
    <w:rsid w:val="005D1DF8"/>
    <w:rsid w:val="005D76ED"/>
    <w:rsid w:val="005E08C4"/>
    <w:rsid w:val="005E119C"/>
    <w:rsid w:val="005F0117"/>
    <w:rsid w:val="005F7B17"/>
    <w:rsid w:val="00622167"/>
    <w:rsid w:val="00633A55"/>
    <w:rsid w:val="0063586D"/>
    <w:rsid w:val="00637401"/>
    <w:rsid w:val="00640407"/>
    <w:rsid w:val="00640E2A"/>
    <w:rsid w:val="0064757F"/>
    <w:rsid w:val="00654CCE"/>
    <w:rsid w:val="00657CCC"/>
    <w:rsid w:val="00662820"/>
    <w:rsid w:val="0066379F"/>
    <w:rsid w:val="00666648"/>
    <w:rsid w:val="00676AB0"/>
    <w:rsid w:val="00677646"/>
    <w:rsid w:val="00695718"/>
    <w:rsid w:val="006A33DA"/>
    <w:rsid w:val="006B25F3"/>
    <w:rsid w:val="006D2CDA"/>
    <w:rsid w:val="006D4AEC"/>
    <w:rsid w:val="007073D5"/>
    <w:rsid w:val="00730674"/>
    <w:rsid w:val="007352DA"/>
    <w:rsid w:val="00737BC2"/>
    <w:rsid w:val="00750A27"/>
    <w:rsid w:val="00761BCC"/>
    <w:rsid w:val="00771AE7"/>
    <w:rsid w:val="00772237"/>
    <w:rsid w:val="00775917"/>
    <w:rsid w:val="007A2E9C"/>
    <w:rsid w:val="007A424A"/>
    <w:rsid w:val="007A4A92"/>
    <w:rsid w:val="007A66C5"/>
    <w:rsid w:val="007B0FC0"/>
    <w:rsid w:val="007B6C6C"/>
    <w:rsid w:val="007C18A3"/>
    <w:rsid w:val="007C7133"/>
    <w:rsid w:val="007D7234"/>
    <w:rsid w:val="007D79E9"/>
    <w:rsid w:val="007D7E6B"/>
    <w:rsid w:val="007F6CAE"/>
    <w:rsid w:val="007F7A9D"/>
    <w:rsid w:val="00802B27"/>
    <w:rsid w:val="00814A38"/>
    <w:rsid w:val="008225AB"/>
    <w:rsid w:val="00825438"/>
    <w:rsid w:val="00826132"/>
    <w:rsid w:val="00831533"/>
    <w:rsid w:val="008352E9"/>
    <w:rsid w:val="008370C4"/>
    <w:rsid w:val="0084275D"/>
    <w:rsid w:val="00855899"/>
    <w:rsid w:val="008839E4"/>
    <w:rsid w:val="00883F5E"/>
    <w:rsid w:val="00884FB9"/>
    <w:rsid w:val="008852FC"/>
    <w:rsid w:val="008A08BE"/>
    <w:rsid w:val="008A5D44"/>
    <w:rsid w:val="008C2B27"/>
    <w:rsid w:val="008C4ACD"/>
    <w:rsid w:val="008C5639"/>
    <w:rsid w:val="008D346D"/>
    <w:rsid w:val="008E4A60"/>
    <w:rsid w:val="008F7054"/>
    <w:rsid w:val="00904BAE"/>
    <w:rsid w:val="0091376F"/>
    <w:rsid w:val="009155CD"/>
    <w:rsid w:val="009164A9"/>
    <w:rsid w:val="009164E1"/>
    <w:rsid w:val="00921A86"/>
    <w:rsid w:val="00923347"/>
    <w:rsid w:val="009240D6"/>
    <w:rsid w:val="0093318E"/>
    <w:rsid w:val="0094244C"/>
    <w:rsid w:val="00946172"/>
    <w:rsid w:val="00954018"/>
    <w:rsid w:val="0095408C"/>
    <w:rsid w:val="00954D51"/>
    <w:rsid w:val="00977E25"/>
    <w:rsid w:val="0098324F"/>
    <w:rsid w:val="009929D6"/>
    <w:rsid w:val="00994049"/>
    <w:rsid w:val="009A5AB5"/>
    <w:rsid w:val="009C0D1E"/>
    <w:rsid w:val="009D1394"/>
    <w:rsid w:val="009D3432"/>
    <w:rsid w:val="009E3B58"/>
    <w:rsid w:val="009F607A"/>
    <w:rsid w:val="009F62B7"/>
    <w:rsid w:val="00A00782"/>
    <w:rsid w:val="00A04A59"/>
    <w:rsid w:val="00A04E7B"/>
    <w:rsid w:val="00A14F2A"/>
    <w:rsid w:val="00A153A1"/>
    <w:rsid w:val="00A27EC1"/>
    <w:rsid w:val="00A302C3"/>
    <w:rsid w:val="00A30C3E"/>
    <w:rsid w:val="00A32521"/>
    <w:rsid w:val="00A36D19"/>
    <w:rsid w:val="00A4503D"/>
    <w:rsid w:val="00A6724B"/>
    <w:rsid w:val="00A76160"/>
    <w:rsid w:val="00A81534"/>
    <w:rsid w:val="00A8168E"/>
    <w:rsid w:val="00A93826"/>
    <w:rsid w:val="00A9435E"/>
    <w:rsid w:val="00AA5917"/>
    <w:rsid w:val="00AB06BD"/>
    <w:rsid w:val="00AB1EDA"/>
    <w:rsid w:val="00AC1D65"/>
    <w:rsid w:val="00AD43B4"/>
    <w:rsid w:val="00AE3EC3"/>
    <w:rsid w:val="00B017E7"/>
    <w:rsid w:val="00B030FC"/>
    <w:rsid w:val="00B064E0"/>
    <w:rsid w:val="00B11A7F"/>
    <w:rsid w:val="00B13C0A"/>
    <w:rsid w:val="00B140A1"/>
    <w:rsid w:val="00B218FC"/>
    <w:rsid w:val="00B2507A"/>
    <w:rsid w:val="00B26AB2"/>
    <w:rsid w:val="00B35573"/>
    <w:rsid w:val="00B35E58"/>
    <w:rsid w:val="00B41ABE"/>
    <w:rsid w:val="00B42338"/>
    <w:rsid w:val="00B430A9"/>
    <w:rsid w:val="00B53592"/>
    <w:rsid w:val="00B560E3"/>
    <w:rsid w:val="00B6534E"/>
    <w:rsid w:val="00B902CA"/>
    <w:rsid w:val="00B95474"/>
    <w:rsid w:val="00BA0C16"/>
    <w:rsid w:val="00BA24AF"/>
    <w:rsid w:val="00BA358F"/>
    <w:rsid w:val="00BA5A84"/>
    <w:rsid w:val="00BD262E"/>
    <w:rsid w:val="00BF13E9"/>
    <w:rsid w:val="00C013B5"/>
    <w:rsid w:val="00C40E8D"/>
    <w:rsid w:val="00C40F88"/>
    <w:rsid w:val="00C46E47"/>
    <w:rsid w:val="00C47BFF"/>
    <w:rsid w:val="00C50F23"/>
    <w:rsid w:val="00C61F47"/>
    <w:rsid w:val="00C63DF1"/>
    <w:rsid w:val="00C706FB"/>
    <w:rsid w:val="00C7385D"/>
    <w:rsid w:val="00C809E9"/>
    <w:rsid w:val="00C92BE5"/>
    <w:rsid w:val="00C94B5A"/>
    <w:rsid w:val="00CA17B7"/>
    <w:rsid w:val="00CA4770"/>
    <w:rsid w:val="00CA7A70"/>
    <w:rsid w:val="00CB6ED2"/>
    <w:rsid w:val="00CD1799"/>
    <w:rsid w:val="00CD318C"/>
    <w:rsid w:val="00CD3D1F"/>
    <w:rsid w:val="00CD6454"/>
    <w:rsid w:val="00CE0F30"/>
    <w:rsid w:val="00CF1F44"/>
    <w:rsid w:val="00CF2DD5"/>
    <w:rsid w:val="00CF7942"/>
    <w:rsid w:val="00D027EF"/>
    <w:rsid w:val="00D02B16"/>
    <w:rsid w:val="00D05068"/>
    <w:rsid w:val="00D06583"/>
    <w:rsid w:val="00D13663"/>
    <w:rsid w:val="00D15336"/>
    <w:rsid w:val="00D17BD9"/>
    <w:rsid w:val="00D223AD"/>
    <w:rsid w:val="00D2744F"/>
    <w:rsid w:val="00D3572A"/>
    <w:rsid w:val="00D40C59"/>
    <w:rsid w:val="00D54A9D"/>
    <w:rsid w:val="00D54C1D"/>
    <w:rsid w:val="00D56418"/>
    <w:rsid w:val="00D5794A"/>
    <w:rsid w:val="00D736AF"/>
    <w:rsid w:val="00D73C69"/>
    <w:rsid w:val="00D7500E"/>
    <w:rsid w:val="00D754A5"/>
    <w:rsid w:val="00D93137"/>
    <w:rsid w:val="00DA5A8D"/>
    <w:rsid w:val="00DB0D9C"/>
    <w:rsid w:val="00DB254A"/>
    <w:rsid w:val="00DC1216"/>
    <w:rsid w:val="00DC1364"/>
    <w:rsid w:val="00DD0D4A"/>
    <w:rsid w:val="00DD5402"/>
    <w:rsid w:val="00DD6DB4"/>
    <w:rsid w:val="00DE33FA"/>
    <w:rsid w:val="00DE4F80"/>
    <w:rsid w:val="00DE5D26"/>
    <w:rsid w:val="00DF09AB"/>
    <w:rsid w:val="00DF3A3A"/>
    <w:rsid w:val="00E14E61"/>
    <w:rsid w:val="00E174AD"/>
    <w:rsid w:val="00E442BA"/>
    <w:rsid w:val="00E45E10"/>
    <w:rsid w:val="00E50DF8"/>
    <w:rsid w:val="00E63E0C"/>
    <w:rsid w:val="00E752DF"/>
    <w:rsid w:val="00E773E7"/>
    <w:rsid w:val="00E80AD3"/>
    <w:rsid w:val="00E86AF0"/>
    <w:rsid w:val="00E91813"/>
    <w:rsid w:val="00E93339"/>
    <w:rsid w:val="00E93B71"/>
    <w:rsid w:val="00EA145F"/>
    <w:rsid w:val="00EA57A6"/>
    <w:rsid w:val="00EA6FA2"/>
    <w:rsid w:val="00EB02F4"/>
    <w:rsid w:val="00EC5972"/>
    <w:rsid w:val="00ED30C9"/>
    <w:rsid w:val="00ED4683"/>
    <w:rsid w:val="00EF1872"/>
    <w:rsid w:val="00F16F5D"/>
    <w:rsid w:val="00F17014"/>
    <w:rsid w:val="00F23414"/>
    <w:rsid w:val="00F24D81"/>
    <w:rsid w:val="00F2692A"/>
    <w:rsid w:val="00F26AE1"/>
    <w:rsid w:val="00F27478"/>
    <w:rsid w:val="00F34A25"/>
    <w:rsid w:val="00F44855"/>
    <w:rsid w:val="00F449D2"/>
    <w:rsid w:val="00F45153"/>
    <w:rsid w:val="00F53553"/>
    <w:rsid w:val="00F54BBE"/>
    <w:rsid w:val="00F56497"/>
    <w:rsid w:val="00F7432C"/>
    <w:rsid w:val="00F764F6"/>
    <w:rsid w:val="00F82465"/>
    <w:rsid w:val="00F82B2B"/>
    <w:rsid w:val="00F935E1"/>
    <w:rsid w:val="00FA17E6"/>
    <w:rsid w:val="00FB590E"/>
    <w:rsid w:val="00FD373F"/>
    <w:rsid w:val="00FD5170"/>
    <w:rsid w:val="00FD7848"/>
    <w:rsid w:val="00FE005B"/>
    <w:rsid w:val="00FE419F"/>
    <w:rsid w:val="00FF28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DFF"/>
    <w:rPr>
      <w:sz w:val="24"/>
      <w:szCs w:val="24"/>
    </w:rPr>
  </w:style>
  <w:style w:type="paragraph" w:styleId="Nadpis1">
    <w:name w:val="heading 1"/>
    <w:basedOn w:val="Normln"/>
    <w:next w:val="Normln"/>
    <w:link w:val="Nadpis1Char"/>
    <w:qFormat/>
    <w:rsid w:val="00A93826"/>
    <w:pPr>
      <w:keepNext/>
      <w:spacing w:before="480" w:after="240"/>
      <w:outlineLvl w:val="0"/>
    </w:pPr>
    <w:rPr>
      <w:rFonts w:cs="Arial"/>
      <w:b/>
      <w:bCs/>
      <w:kern w:val="32"/>
      <w:sz w:val="32"/>
      <w:szCs w:val="32"/>
    </w:rPr>
  </w:style>
  <w:style w:type="paragraph" w:styleId="Nadpis2">
    <w:name w:val="heading 2"/>
    <w:basedOn w:val="Normln"/>
    <w:next w:val="Normln"/>
    <w:link w:val="Nadpis2Char"/>
    <w:qFormat/>
    <w:rsid w:val="00A93826"/>
    <w:pPr>
      <w:keepNext/>
      <w:spacing w:before="240" w:after="60"/>
      <w:outlineLvl w:val="1"/>
    </w:pPr>
    <w:rPr>
      <w:rFonts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826"/>
    <w:rPr>
      <w:rFonts w:cs="Arial"/>
      <w:b/>
      <w:bCs/>
      <w:kern w:val="32"/>
      <w:sz w:val="32"/>
      <w:szCs w:val="32"/>
    </w:rPr>
  </w:style>
  <w:style w:type="character" w:customStyle="1" w:styleId="Nadpis2Char">
    <w:name w:val="Nadpis 2 Char"/>
    <w:basedOn w:val="Standardnpsmoodstavce"/>
    <w:link w:val="Nadpis2"/>
    <w:rsid w:val="00A93826"/>
    <w:rPr>
      <w:rFonts w:cs="Arial"/>
      <w:b/>
      <w:bCs/>
      <w:iCs/>
      <w:sz w:val="28"/>
      <w:szCs w:val="28"/>
    </w:rPr>
  </w:style>
  <w:style w:type="paragraph" w:styleId="Zkladntext3">
    <w:name w:val="Body Text 3"/>
    <w:basedOn w:val="Normln"/>
    <w:link w:val="Zkladntext3Char"/>
    <w:rsid w:val="00180DFF"/>
    <w:pPr>
      <w:spacing w:after="120"/>
    </w:pPr>
    <w:rPr>
      <w:sz w:val="16"/>
      <w:szCs w:val="16"/>
    </w:rPr>
  </w:style>
  <w:style w:type="character" w:customStyle="1" w:styleId="Zkladntext3Char">
    <w:name w:val="Základní text 3 Char"/>
    <w:basedOn w:val="Standardnpsmoodstavce"/>
    <w:link w:val="Zkladntext3"/>
    <w:rsid w:val="00180DFF"/>
    <w:rPr>
      <w:sz w:val="16"/>
      <w:szCs w:val="16"/>
    </w:rPr>
  </w:style>
  <w:style w:type="paragraph" w:styleId="Zkladntextodsazen3">
    <w:name w:val="Body Text Indent 3"/>
    <w:basedOn w:val="Normln"/>
    <w:link w:val="Zkladntextodsazen3Char"/>
    <w:rsid w:val="00180DFF"/>
    <w:pPr>
      <w:spacing w:after="120"/>
      <w:ind w:left="283"/>
    </w:pPr>
    <w:rPr>
      <w:sz w:val="16"/>
      <w:szCs w:val="16"/>
    </w:rPr>
  </w:style>
  <w:style w:type="character" w:customStyle="1" w:styleId="Zkladntextodsazen3Char">
    <w:name w:val="Základní text odsazený 3 Char"/>
    <w:basedOn w:val="Standardnpsmoodstavce"/>
    <w:link w:val="Zkladntextodsazen3"/>
    <w:rsid w:val="00180DFF"/>
    <w:rPr>
      <w:sz w:val="16"/>
      <w:szCs w:val="16"/>
    </w:rPr>
  </w:style>
  <w:style w:type="paragraph" w:styleId="Zhlav">
    <w:name w:val="header"/>
    <w:basedOn w:val="Normln"/>
    <w:link w:val="ZhlavChar"/>
    <w:rsid w:val="00180DFF"/>
    <w:pPr>
      <w:tabs>
        <w:tab w:val="center" w:pos="4536"/>
        <w:tab w:val="right" w:pos="9072"/>
      </w:tabs>
    </w:pPr>
  </w:style>
  <w:style w:type="character" w:customStyle="1" w:styleId="ZhlavChar">
    <w:name w:val="Záhlaví Char"/>
    <w:basedOn w:val="Standardnpsmoodstavce"/>
    <w:link w:val="Zhlav"/>
    <w:rsid w:val="00180DFF"/>
    <w:rPr>
      <w:sz w:val="24"/>
      <w:szCs w:val="24"/>
    </w:rPr>
  </w:style>
  <w:style w:type="paragraph" w:styleId="Zkladntextodsazen">
    <w:name w:val="Body Text Indent"/>
    <w:basedOn w:val="Normln"/>
    <w:link w:val="ZkladntextodsazenChar"/>
    <w:rsid w:val="00180DFF"/>
    <w:pPr>
      <w:spacing w:after="120"/>
      <w:ind w:left="283"/>
    </w:pPr>
  </w:style>
  <w:style w:type="character" w:customStyle="1" w:styleId="ZkladntextodsazenChar">
    <w:name w:val="Základní text odsazený Char"/>
    <w:basedOn w:val="Standardnpsmoodstavce"/>
    <w:link w:val="Zkladntextodsazen"/>
    <w:rsid w:val="00180DFF"/>
    <w:rPr>
      <w:sz w:val="24"/>
      <w:szCs w:val="24"/>
    </w:rPr>
  </w:style>
  <w:style w:type="paragraph" w:styleId="Zpat">
    <w:name w:val="footer"/>
    <w:basedOn w:val="Normln"/>
    <w:link w:val="ZpatChar"/>
    <w:rsid w:val="00180DFF"/>
    <w:pPr>
      <w:tabs>
        <w:tab w:val="center" w:pos="4536"/>
        <w:tab w:val="right" w:pos="9072"/>
      </w:tabs>
    </w:pPr>
  </w:style>
  <w:style w:type="character" w:customStyle="1" w:styleId="ZpatChar">
    <w:name w:val="Zápatí Char"/>
    <w:basedOn w:val="Standardnpsmoodstavce"/>
    <w:link w:val="Zpat"/>
    <w:rsid w:val="00180DFF"/>
    <w:rPr>
      <w:sz w:val="24"/>
      <w:szCs w:val="24"/>
    </w:rPr>
  </w:style>
  <w:style w:type="character" w:styleId="slostrnky">
    <w:name w:val="page number"/>
    <w:basedOn w:val="Standardnpsmoodstavce"/>
    <w:rsid w:val="00180DFF"/>
  </w:style>
  <w:style w:type="paragraph" w:styleId="Odstavecseseznamem">
    <w:name w:val="List Paragraph"/>
    <w:basedOn w:val="Normln"/>
    <w:uiPriority w:val="34"/>
    <w:qFormat/>
    <w:rsid w:val="00180DFF"/>
    <w:pPr>
      <w:suppressAutoHyphens/>
      <w:ind w:left="708"/>
    </w:pPr>
    <w:rPr>
      <w:sz w:val="20"/>
      <w:szCs w:val="20"/>
      <w:lang w:eastAsia="ar-SA"/>
    </w:rPr>
  </w:style>
  <w:style w:type="character" w:styleId="Odkaznakoment">
    <w:name w:val="annotation reference"/>
    <w:rsid w:val="00180DFF"/>
    <w:rPr>
      <w:sz w:val="16"/>
      <w:szCs w:val="16"/>
    </w:rPr>
  </w:style>
  <w:style w:type="paragraph" w:styleId="Textkomente">
    <w:name w:val="annotation text"/>
    <w:basedOn w:val="Normln"/>
    <w:link w:val="TextkomenteChar"/>
    <w:rsid w:val="00180DFF"/>
    <w:rPr>
      <w:sz w:val="20"/>
      <w:szCs w:val="20"/>
    </w:rPr>
  </w:style>
  <w:style w:type="character" w:customStyle="1" w:styleId="TextkomenteChar">
    <w:name w:val="Text komentáře Char"/>
    <w:basedOn w:val="Standardnpsmoodstavce"/>
    <w:link w:val="Textkomente"/>
    <w:rsid w:val="00180DFF"/>
  </w:style>
  <w:style w:type="paragraph" w:styleId="Textbubliny">
    <w:name w:val="Balloon Text"/>
    <w:basedOn w:val="Normln"/>
    <w:link w:val="TextbublinyChar"/>
    <w:rsid w:val="00180DFF"/>
    <w:rPr>
      <w:rFonts w:ascii="Tahoma" w:hAnsi="Tahoma" w:cs="Tahoma"/>
      <w:sz w:val="16"/>
      <w:szCs w:val="16"/>
    </w:rPr>
  </w:style>
  <w:style w:type="character" w:customStyle="1" w:styleId="TextbublinyChar">
    <w:name w:val="Text bubliny Char"/>
    <w:basedOn w:val="Standardnpsmoodstavce"/>
    <w:link w:val="Textbubliny"/>
    <w:rsid w:val="00180DFF"/>
    <w:rPr>
      <w:rFonts w:ascii="Tahoma" w:hAnsi="Tahoma" w:cs="Tahoma"/>
      <w:sz w:val="16"/>
      <w:szCs w:val="16"/>
    </w:rPr>
  </w:style>
  <w:style w:type="paragraph" w:styleId="Zkladntext">
    <w:name w:val="Body Text"/>
    <w:basedOn w:val="Normln"/>
    <w:link w:val="ZkladntextChar"/>
    <w:rsid w:val="00640407"/>
    <w:pPr>
      <w:spacing w:after="120"/>
    </w:pPr>
  </w:style>
  <w:style w:type="character" w:customStyle="1" w:styleId="ZkladntextChar">
    <w:name w:val="Základní text Char"/>
    <w:basedOn w:val="Standardnpsmoodstavce"/>
    <w:link w:val="Zkladntext"/>
    <w:rsid w:val="006404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DFF"/>
    <w:rPr>
      <w:sz w:val="24"/>
      <w:szCs w:val="24"/>
    </w:rPr>
  </w:style>
  <w:style w:type="paragraph" w:styleId="Nadpis1">
    <w:name w:val="heading 1"/>
    <w:basedOn w:val="Normln"/>
    <w:next w:val="Normln"/>
    <w:link w:val="Nadpis1Char"/>
    <w:qFormat/>
    <w:rsid w:val="00A93826"/>
    <w:pPr>
      <w:keepNext/>
      <w:spacing w:before="480" w:after="240"/>
      <w:outlineLvl w:val="0"/>
    </w:pPr>
    <w:rPr>
      <w:rFonts w:cs="Arial"/>
      <w:b/>
      <w:bCs/>
      <w:kern w:val="32"/>
      <w:sz w:val="32"/>
      <w:szCs w:val="32"/>
    </w:rPr>
  </w:style>
  <w:style w:type="paragraph" w:styleId="Nadpis2">
    <w:name w:val="heading 2"/>
    <w:basedOn w:val="Normln"/>
    <w:next w:val="Normln"/>
    <w:link w:val="Nadpis2Char"/>
    <w:qFormat/>
    <w:rsid w:val="00A93826"/>
    <w:pPr>
      <w:keepNext/>
      <w:spacing w:before="240" w:after="60"/>
      <w:outlineLvl w:val="1"/>
    </w:pPr>
    <w:rPr>
      <w:rFonts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826"/>
    <w:rPr>
      <w:rFonts w:cs="Arial"/>
      <w:b/>
      <w:bCs/>
      <w:kern w:val="32"/>
      <w:sz w:val="32"/>
      <w:szCs w:val="32"/>
    </w:rPr>
  </w:style>
  <w:style w:type="character" w:customStyle="1" w:styleId="Nadpis2Char">
    <w:name w:val="Nadpis 2 Char"/>
    <w:basedOn w:val="Standardnpsmoodstavce"/>
    <w:link w:val="Nadpis2"/>
    <w:rsid w:val="00A93826"/>
    <w:rPr>
      <w:rFonts w:cs="Arial"/>
      <w:b/>
      <w:bCs/>
      <w:iCs/>
      <w:sz w:val="28"/>
      <w:szCs w:val="28"/>
    </w:rPr>
  </w:style>
  <w:style w:type="paragraph" w:styleId="Zkladntext3">
    <w:name w:val="Body Text 3"/>
    <w:basedOn w:val="Normln"/>
    <w:link w:val="Zkladntext3Char"/>
    <w:rsid w:val="00180DFF"/>
    <w:pPr>
      <w:spacing w:after="120"/>
    </w:pPr>
    <w:rPr>
      <w:sz w:val="16"/>
      <w:szCs w:val="16"/>
    </w:rPr>
  </w:style>
  <w:style w:type="character" w:customStyle="1" w:styleId="Zkladntext3Char">
    <w:name w:val="Základní text 3 Char"/>
    <w:basedOn w:val="Standardnpsmoodstavce"/>
    <w:link w:val="Zkladntext3"/>
    <w:rsid w:val="00180DFF"/>
    <w:rPr>
      <w:sz w:val="16"/>
      <w:szCs w:val="16"/>
    </w:rPr>
  </w:style>
  <w:style w:type="paragraph" w:styleId="Zkladntextodsazen3">
    <w:name w:val="Body Text Indent 3"/>
    <w:basedOn w:val="Normln"/>
    <w:link w:val="Zkladntextodsazen3Char"/>
    <w:rsid w:val="00180DFF"/>
    <w:pPr>
      <w:spacing w:after="120"/>
      <w:ind w:left="283"/>
    </w:pPr>
    <w:rPr>
      <w:sz w:val="16"/>
      <w:szCs w:val="16"/>
    </w:rPr>
  </w:style>
  <w:style w:type="character" w:customStyle="1" w:styleId="Zkladntextodsazen3Char">
    <w:name w:val="Základní text odsazený 3 Char"/>
    <w:basedOn w:val="Standardnpsmoodstavce"/>
    <w:link w:val="Zkladntextodsazen3"/>
    <w:rsid w:val="00180DFF"/>
    <w:rPr>
      <w:sz w:val="16"/>
      <w:szCs w:val="16"/>
    </w:rPr>
  </w:style>
  <w:style w:type="paragraph" w:styleId="Zhlav">
    <w:name w:val="header"/>
    <w:basedOn w:val="Normln"/>
    <w:link w:val="ZhlavChar"/>
    <w:rsid w:val="00180DFF"/>
    <w:pPr>
      <w:tabs>
        <w:tab w:val="center" w:pos="4536"/>
        <w:tab w:val="right" w:pos="9072"/>
      </w:tabs>
    </w:pPr>
  </w:style>
  <w:style w:type="character" w:customStyle="1" w:styleId="ZhlavChar">
    <w:name w:val="Záhlaví Char"/>
    <w:basedOn w:val="Standardnpsmoodstavce"/>
    <w:link w:val="Zhlav"/>
    <w:rsid w:val="00180DFF"/>
    <w:rPr>
      <w:sz w:val="24"/>
      <w:szCs w:val="24"/>
    </w:rPr>
  </w:style>
  <w:style w:type="paragraph" w:styleId="Zkladntextodsazen">
    <w:name w:val="Body Text Indent"/>
    <w:basedOn w:val="Normln"/>
    <w:link w:val="ZkladntextodsazenChar"/>
    <w:rsid w:val="00180DFF"/>
    <w:pPr>
      <w:spacing w:after="120"/>
      <w:ind w:left="283"/>
    </w:pPr>
  </w:style>
  <w:style w:type="character" w:customStyle="1" w:styleId="ZkladntextodsazenChar">
    <w:name w:val="Základní text odsazený Char"/>
    <w:basedOn w:val="Standardnpsmoodstavce"/>
    <w:link w:val="Zkladntextodsazen"/>
    <w:rsid w:val="00180DFF"/>
    <w:rPr>
      <w:sz w:val="24"/>
      <w:szCs w:val="24"/>
    </w:rPr>
  </w:style>
  <w:style w:type="paragraph" w:styleId="Zpat">
    <w:name w:val="footer"/>
    <w:basedOn w:val="Normln"/>
    <w:link w:val="ZpatChar"/>
    <w:rsid w:val="00180DFF"/>
    <w:pPr>
      <w:tabs>
        <w:tab w:val="center" w:pos="4536"/>
        <w:tab w:val="right" w:pos="9072"/>
      </w:tabs>
    </w:pPr>
  </w:style>
  <w:style w:type="character" w:customStyle="1" w:styleId="ZpatChar">
    <w:name w:val="Zápatí Char"/>
    <w:basedOn w:val="Standardnpsmoodstavce"/>
    <w:link w:val="Zpat"/>
    <w:rsid w:val="00180DFF"/>
    <w:rPr>
      <w:sz w:val="24"/>
      <w:szCs w:val="24"/>
    </w:rPr>
  </w:style>
  <w:style w:type="character" w:styleId="slostrnky">
    <w:name w:val="page number"/>
    <w:basedOn w:val="Standardnpsmoodstavce"/>
    <w:rsid w:val="00180DFF"/>
  </w:style>
  <w:style w:type="paragraph" w:styleId="Odstavecseseznamem">
    <w:name w:val="List Paragraph"/>
    <w:basedOn w:val="Normln"/>
    <w:uiPriority w:val="34"/>
    <w:qFormat/>
    <w:rsid w:val="00180DFF"/>
    <w:pPr>
      <w:suppressAutoHyphens/>
      <w:ind w:left="708"/>
    </w:pPr>
    <w:rPr>
      <w:sz w:val="20"/>
      <w:szCs w:val="20"/>
      <w:lang w:eastAsia="ar-SA"/>
    </w:rPr>
  </w:style>
  <w:style w:type="character" w:styleId="Odkaznakoment">
    <w:name w:val="annotation reference"/>
    <w:rsid w:val="00180DFF"/>
    <w:rPr>
      <w:sz w:val="16"/>
      <w:szCs w:val="16"/>
    </w:rPr>
  </w:style>
  <w:style w:type="paragraph" w:styleId="Textkomente">
    <w:name w:val="annotation text"/>
    <w:basedOn w:val="Normln"/>
    <w:link w:val="TextkomenteChar"/>
    <w:rsid w:val="00180DFF"/>
    <w:rPr>
      <w:sz w:val="20"/>
      <w:szCs w:val="20"/>
    </w:rPr>
  </w:style>
  <w:style w:type="character" w:customStyle="1" w:styleId="TextkomenteChar">
    <w:name w:val="Text komentáře Char"/>
    <w:basedOn w:val="Standardnpsmoodstavce"/>
    <w:link w:val="Textkomente"/>
    <w:rsid w:val="00180DFF"/>
  </w:style>
  <w:style w:type="paragraph" w:styleId="Textbubliny">
    <w:name w:val="Balloon Text"/>
    <w:basedOn w:val="Normln"/>
    <w:link w:val="TextbublinyChar"/>
    <w:rsid w:val="00180DFF"/>
    <w:rPr>
      <w:rFonts w:ascii="Tahoma" w:hAnsi="Tahoma" w:cs="Tahoma"/>
      <w:sz w:val="16"/>
      <w:szCs w:val="16"/>
    </w:rPr>
  </w:style>
  <w:style w:type="character" w:customStyle="1" w:styleId="TextbublinyChar">
    <w:name w:val="Text bubliny Char"/>
    <w:basedOn w:val="Standardnpsmoodstavce"/>
    <w:link w:val="Textbubliny"/>
    <w:rsid w:val="00180DFF"/>
    <w:rPr>
      <w:rFonts w:ascii="Tahoma" w:hAnsi="Tahoma" w:cs="Tahoma"/>
      <w:sz w:val="16"/>
      <w:szCs w:val="16"/>
    </w:rPr>
  </w:style>
  <w:style w:type="paragraph" w:styleId="Zkladntext">
    <w:name w:val="Body Text"/>
    <w:basedOn w:val="Normln"/>
    <w:link w:val="ZkladntextChar"/>
    <w:rsid w:val="00640407"/>
    <w:pPr>
      <w:spacing w:after="120"/>
    </w:pPr>
  </w:style>
  <w:style w:type="character" w:customStyle="1" w:styleId="ZkladntextChar">
    <w:name w:val="Základní text Char"/>
    <w:basedOn w:val="Standardnpsmoodstavce"/>
    <w:link w:val="Zkladntext"/>
    <w:rsid w:val="006404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3679">
      <w:bodyDiv w:val="1"/>
      <w:marLeft w:val="0"/>
      <w:marRight w:val="0"/>
      <w:marTop w:val="0"/>
      <w:marBottom w:val="0"/>
      <w:divBdr>
        <w:top w:val="none" w:sz="0" w:space="0" w:color="auto"/>
        <w:left w:val="none" w:sz="0" w:space="0" w:color="auto"/>
        <w:bottom w:val="none" w:sz="0" w:space="0" w:color="auto"/>
        <w:right w:val="none" w:sz="0" w:space="0" w:color="auto"/>
      </w:divBdr>
    </w:div>
    <w:div w:id="318968533">
      <w:bodyDiv w:val="1"/>
      <w:marLeft w:val="0"/>
      <w:marRight w:val="0"/>
      <w:marTop w:val="0"/>
      <w:marBottom w:val="0"/>
      <w:divBdr>
        <w:top w:val="none" w:sz="0" w:space="0" w:color="auto"/>
        <w:left w:val="none" w:sz="0" w:space="0" w:color="auto"/>
        <w:bottom w:val="none" w:sz="0" w:space="0" w:color="auto"/>
        <w:right w:val="none" w:sz="0" w:space="0" w:color="auto"/>
      </w:divBdr>
    </w:div>
    <w:div w:id="522087030">
      <w:bodyDiv w:val="1"/>
      <w:marLeft w:val="0"/>
      <w:marRight w:val="0"/>
      <w:marTop w:val="0"/>
      <w:marBottom w:val="0"/>
      <w:divBdr>
        <w:top w:val="none" w:sz="0" w:space="0" w:color="auto"/>
        <w:left w:val="none" w:sz="0" w:space="0" w:color="auto"/>
        <w:bottom w:val="none" w:sz="0" w:space="0" w:color="auto"/>
        <w:right w:val="none" w:sz="0" w:space="0" w:color="auto"/>
      </w:divBdr>
    </w:div>
    <w:div w:id="587009698">
      <w:bodyDiv w:val="1"/>
      <w:marLeft w:val="0"/>
      <w:marRight w:val="0"/>
      <w:marTop w:val="0"/>
      <w:marBottom w:val="0"/>
      <w:divBdr>
        <w:top w:val="none" w:sz="0" w:space="0" w:color="auto"/>
        <w:left w:val="none" w:sz="0" w:space="0" w:color="auto"/>
        <w:bottom w:val="none" w:sz="0" w:space="0" w:color="auto"/>
        <w:right w:val="none" w:sz="0" w:space="0" w:color="auto"/>
      </w:divBdr>
    </w:div>
    <w:div w:id="657420879">
      <w:bodyDiv w:val="1"/>
      <w:marLeft w:val="0"/>
      <w:marRight w:val="0"/>
      <w:marTop w:val="0"/>
      <w:marBottom w:val="0"/>
      <w:divBdr>
        <w:top w:val="none" w:sz="0" w:space="0" w:color="auto"/>
        <w:left w:val="none" w:sz="0" w:space="0" w:color="auto"/>
        <w:bottom w:val="none" w:sz="0" w:space="0" w:color="auto"/>
        <w:right w:val="none" w:sz="0" w:space="0" w:color="auto"/>
      </w:divBdr>
    </w:div>
    <w:div w:id="839781583">
      <w:bodyDiv w:val="1"/>
      <w:marLeft w:val="0"/>
      <w:marRight w:val="0"/>
      <w:marTop w:val="0"/>
      <w:marBottom w:val="0"/>
      <w:divBdr>
        <w:top w:val="none" w:sz="0" w:space="0" w:color="auto"/>
        <w:left w:val="none" w:sz="0" w:space="0" w:color="auto"/>
        <w:bottom w:val="none" w:sz="0" w:space="0" w:color="auto"/>
        <w:right w:val="none" w:sz="0" w:space="0" w:color="auto"/>
      </w:divBdr>
    </w:div>
    <w:div w:id="852453200">
      <w:bodyDiv w:val="1"/>
      <w:marLeft w:val="0"/>
      <w:marRight w:val="0"/>
      <w:marTop w:val="0"/>
      <w:marBottom w:val="0"/>
      <w:divBdr>
        <w:top w:val="none" w:sz="0" w:space="0" w:color="auto"/>
        <w:left w:val="none" w:sz="0" w:space="0" w:color="auto"/>
        <w:bottom w:val="none" w:sz="0" w:space="0" w:color="auto"/>
        <w:right w:val="none" w:sz="0" w:space="0" w:color="auto"/>
      </w:divBdr>
    </w:div>
    <w:div w:id="1053776838">
      <w:bodyDiv w:val="1"/>
      <w:marLeft w:val="0"/>
      <w:marRight w:val="0"/>
      <w:marTop w:val="0"/>
      <w:marBottom w:val="0"/>
      <w:divBdr>
        <w:top w:val="none" w:sz="0" w:space="0" w:color="auto"/>
        <w:left w:val="none" w:sz="0" w:space="0" w:color="auto"/>
        <w:bottom w:val="none" w:sz="0" w:space="0" w:color="auto"/>
        <w:right w:val="none" w:sz="0" w:space="0" w:color="auto"/>
      </w:divBdr>
    </w:div>
    <w:div w:id="1664117165">
      <w:bodyDiv w:val="1"/>
      <w:marLeft w:val="0"/>
      <w:marRight w:val="0"/>
      <w:marTop w:val="0"/>
      <w:marBottom w:val="0"/>
      <w:divBdr>
        <w:top w:val="none" w:sz="0" w:space="0" w:color="auto"/>
        <w:left w:val="none" w:sz="0" w:space="0" w:color="auto"/>
        <w:bottom w:val="none" w:sz="0" w:space="0" w:color="auto"/>
        <w:right w:val="none" w:sz="0" w:space="0" w:color="auto"/>
      </w:divBdr>
    </w:div>
    <w:div w:id="18005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5CFF-69FB-4664-8A11-7056E687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10</Pages>
  <Words>2944</Words>
  <Characters>17709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Meopta Optika, s.r.o.</Company>
  <LinksUpToDate>false</LinksUpToDate>
  <CharactersWithSpaces>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Skopalová Lenka</dc:creator>
  <cp:lastModifiedBy>Moťková Lucie</cp:lastModifiedBy>
  <cp:revision>75</cp:revision>
  <cp:lastPrinted>2016-05-30T05:10:00Z</cp:lastPrinted>
  <dcterms:created xsi:type="dcterms:W3CDTF">2016-03-02T13:15:00Z</dcterms:created>
  <dcterms:modified xsi:type="dcterms:W3CDTF">2016-05-30T05:10:00Z</dcterms:modified>
</cp:coreProperties>
</file>