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E1" w:rsidRDefault="003E6DE1" w:rsidP="003E6DE1">
      <w:pPr>
        <w:jc w:val="center"/>
      </w:pPr>
      <w:r w:rsidRPr="00160B84">
        <w:t xml:space="preserve">Pro </w:t>
      </w:r>
      <w:r>
        <w:t>výběrové řízení</w:t>
      </w:r>
      <w:r w:rsidRPr="00160B84">
        <w:t>:</w:t>
      </w:r>
    </w:p>
    <w:p w:rsidR="003E6DE1" w:rsidRPr="00160B84" w:rsidRDefault="003E6DE1" w:rsidP="003E6DE1">
      <w:pPr>
        <w:jc w:val="center"/>
      </w:pPr>
    </w:p>
    <w:p w:rsidR="003E6DE1" w:rsidRPr="00531196" w:rsidRDefault="003E6DE1" w:rsidP="003E6DE1">
      <w:pPr>
        <w:jc w:val="center"/>
        <w:rPr>
          <w:b/>
          <w:sz w:val="28"/>
          <w:szCs w:val="28"/>
          <w:highlight w:val="yellow"/>
        </w:rPr>
      </w:pPr>
      <w:r w:rsidRPr="002A7A99">
        <w:rPr>
          <w:b/>
          <w:sz w:val="32"/>
          <w:szCs w:val="32"/>
        </w:rPr>
        <w:t>„</w:t>
      </w:r>
      <w:proofErr w:type="spellStart"/>
      <w:r w:rsidR="002B5F39">
        <w:rPr>
          <w:b/>
          <w:sz w:val="28"/>
          <w:szCs w:val="28"/>
        </w:rPr>
        <w:t>Autokolimátor</w:t>
      </w:r>
      <w:proofErr w:type="spellEnd"/>
      <w:r w:rsidR="002B5F39">
        <w:rPr>
          <w:b/>
          <w:sz w:val="28"/>
          <w:szCs w:val="28"/>
        </w:rPr>
        <w:t xml:space="preserve"> pro montáž optických sestav</w:t>
      </w:r>
      <w:r w:rsidRPr="00531196">
        <w:rPr>
          <w:b/>
          <w:sz w:val="28"/>
          <w:szCs w:val="28"/>
        </w:rPr>
        <w:t>“</w:t>
      </w:r>
    </w:p>
    <w:p w:rsidR="003E6DE1" w:rsidRPr="00160B84" w:rsidRDefault="003E6DE1" w:rsidP="003E6DE1">
      <w:pPr>
        <w:jc w:val="center"/>
        <w:rPr>
          <w:b/>
          <w:sz w:val="32"/>
          <w:szCs w:val="32"/>
        </w:rPr>
      </w:pPr>
    </w:p>
    <w:p w:rsidR="003E6DE1" w:rsidRDefault="003E6DE1" w:rsidP="003E6DE1">
      <w:pPr>
        <w:pStyle w:val="Zkladntext"/>
        <w:ind w:left="993" w:hanging="993"/>
        <w:jc w:val="both"/>
      </w:pPr>
      <w:r w:rsidRPr="002F166B">
        <w:rPr>
          <w:b/>
        </w:rPr>
        <w:t>Projekt:</w:t>
      </w:r>
      <w:r>
        <w:t xml:space="preserve"> </w:t>
      </w:r>
      <w:r>
        <w:tab/>
        <w:t xml:space="preserve">CZ.01.1.02/0.0/0.0/15_014/0001853 „Vybudování kapacit pro výrobu přesných </w:t>
      </w:r>
      <w:proofErr w:type="spellStart"/>
      <w:r>
        <w:t>opto</w:t>
      </w:r>
      <w:proofErr w:type="spellEnd"/>
      <w:r>
        <w:t>-mechanických sestav“</w:t>
      </w:r>
    </w:p>
    <w:p w:rsidR="003E6DE1" w:rsidRPr="00160B84" w:rsidRDefault="003E6DE1" w:rsidP="003E6DE1">
      <w:pPr>
        <w:jc w:val="both"/>
      </w:pPr>
    </w:p>
    <w:p w:rsidR="003E6DE1" w:rsidRDefault="003E6DE1" w:rsidP="003E6DE1">
      <w:pPr>
        <w:jc w:val="both"/>
      </w:pPr>
      <w:r>
        <w:t>Zadávací dokumentace je zpracována v souladu s</w:t>
      </w:r>
      <w:r w:rsidRPr="00160B84">
        <w:t xml:space="preserve"> Pravid</w:t>
      </w:r>
      <w:r>
        <w:t>ly</w:t>
      </w:r>
      <w:r w:rsidRPr="00160B84">
        <w:t xml:space="preserve"> pro výběr dodavatel</w:t>
      </w:r>
      <w:r>
        <w:t>ů v Operačním programu Podnikání a inovace pro konkurenceschopnost (</w:t>
      </w:r>
      <w:r w:rsidRPr="00160B84">
        <w:t>OP</w:t>
      </w:r>
      <w:r w:rsidR="00F17B97">
        <w:t xml:space="preserve"> </w:t>
      </w:r>
      <w:r w:rsidRPr="00160B84">
        <w:t>PI</w:t>
      </w:r>
      <w:r>
        <w:t>K)</w:t>
      </w:r>
      <w:r w:rsidRPr="00640037">
        <w:t>.</w:t>
      </w:r>
      <w:r w:rsidRPr="00DB4A74">
        <w:rPr>
          <w:color w:val="000000"/>
          <w:shd w:val="clear" w:color="auto" w:fill="FFFFFF"/>
        </w:rPr>
        <w:t xml:space="preserve"> </w:t>
      </w:r>
    </w:p>
    <w:p w:rsidR="003E6DE1" w:rsidRPr="00A93826" w:rsidRDefault="003E6DE1" w:rsidP="003E6DE1">
      <w:pPr>
        <w:pStyle w:val="Nadpis1"/>
      </w:pPr>
      <w:r w:rsidRPr="00A93826">
        <w:t>1. Identifikace zadavatele</w:t>
      </w:r>
    </w:p>
    <w:p w:rsidR="003E6DE1" w:rsidRPr="00816AA2" w:rsidRDefault="003E6DE1" w:rsidP="003E6DE1">
      <w:pPr>
        <w:spacing w:line="360" w:lineRule="auto"/>
        <w:jc w:val="both"/>
        <w:rPr>
          <w:bCs/>
        </w:rPr>
      </w:pPr>
      <w:r w:rsidRPr="002F166B">
        <w:rPr>
          <w:b/>
          <w:bCs/>
        </w:rPr>
        <w:t>Název zadavatele:</w:t>
      </w:r>
      <w:r>
        <w:rPr>
          <w:bCs/>
        </w:rPr>
        <w:tab/>
      </w:r>
      <w:r>
        <w:rPr>
          <w:bCs/>
        </w:rPr>
        <w:tab/>
      </w:r>
      <w:r>
        <w:rPr>
          <w:bCs/>
        </w:rPr>
        <w:tab/>
      </w:r>
      <w:proofErr w:type="spellStart"/>
      <w:r w:rsidRPr="00816AA2">
        <w:rPr>
          <w:b/>
          <w:bCs/>
        </w:rPr>
        <w:t>Meopta</w:t>
      </w:r>
      <w:proofErr w:type="spellEnd"/>
      <w:r w:rsidRPr="00816AA2">
        <w:rPr>
          <w:b/>
          <w:bCs/>
        </w:rPr>
        <w:t xml:space="preserve"> – optika, s.r.o.</w:t>
      </w:r>
    </w:p>
    <w:p w:rsidR="003E6DE1" w:rsidRPr="00816AA2" w:rsidRDefault="003E6DE1" w:rsidP="003E6DE1">
      <w:pPr>
        <w:spacing w:line="360" w:lineRule="auto"/>
        <w:jc w:val="both"/>
        <w:rPr>
          <w:bCs/>
        </w:rPr>
      </w:pPr>
      <w:r w:rsidRPr="002F166B">
        <w:rPr>
          <w:b/>
          <w:bCs/>
        </w:rPr>
        <w:t>Sídlo zadavatele:</w:t>
      </w:r>
      <w:r w:rsidRPr="00816AA2">
        <w:rPr>
          <w:bCs/>
        </w:rPr>
        <w:t xml:space="preserve"> </w:t>
      </w:r>
      <w:r>
        <w:rPr>
          <w:bCs/>
        </w:rPr>
        <w:tab/>
      </w:r>
      <w:r>
        <w:rPr>
          <w:bCs/>
        </w:rPr>
        <w:tab/>
      </w:r>
      <w:r>
        <w:rPr>
          <w:bCs/>
        </w:rPr>
        <w:tab/>
      </w:r>
      <w:proofErr w:type="spellStart"/>
      <w:r w:rsidRPr="00816AA2">
        <w:rPr>
          <w:bCs/>
        </w:rPr>
        <w:t>Kabelíkova</w:t>
      </w:r>
      <w:proofErr w:type="spellEnd"/>
      <w:r w:rsidRPr="00816AA2">
        <w:rPr>
          <w:bCs/>
        </w:rPr>
        <w:t xml:space="preserve"> 2682/1, 750 02 Přerov</w:t>
      </w:r>
    </w:p>
    <w:p w:rsidR="003E6DE1" w:rsidRPr="00816AA2" w:rsidRDefault="003E6DE1" w:rsidP="003E6DE1">
      <w:pPr>
        <w:spacing w:line="360" w:lineRule="auto"/>
        <w:jc w:val="both"/>
        <w:rPr>
          <w:bCs/>
        </w:rPr>
      </w:pPr>
      <w:r w:rsidRPr="002F166B">
        <w:rPr>
          <w:b/>
          <w:bCs/>
        </w:rPr>
        <w:t>Kód obce dle ZÚJ:</w:t>
      </w:r>
      <w:r w:rsidRPr="00816AA2">
        <w:rPr>
          <w:bCs/>
        </w:rPr>
        <w:t xml:space="preserve"> </w:t>
      </w:r>
      <w:r>
        <w:rPr>
          <w:bCs/>
        </w:rPr>
        <w:tab/>
      </w:r>
      <w:r>
        <w:rPr>
          <w:bCs/>
        </w:rPr>
        <w:tab/>
      </w:r>
      <w:r>
        <w:rPr>
          <w:bCs/>
        </w:rPr>
        <w:tab/>
      </w:r>
      <w:r w:rsidRPr="00816AA2">
        <w:rPr>
          <w:bCs/>
        </w:rPr>
        <w:t>511382</w:t>
      </w:r>
    </w:p>
    <w:p w:rsidR="003E6DE1" w:rsidRPr="00816AA2" w:rsidRDefault="003E6DE1" w:rsidP="003E6DE1">
      <w:pPr>
        <w:spacing w:line="360" w:lineRule="auto"/>
        <w:jc w:val="both"/>
        <w:rPr>
          <w:bCs/>
        </w:rPr>
      </w:pPr>
      <w:r w:rsidRPr="002F166B">
        <w:rPr>
          <w:b/>
          <w:bCs/>
        </w:rPr>
        <w:t>Právní forma:</w:t>
      </w:r>
      <w:r w:rsidRPr="00816AA2">
        <w:rPr>
          <w:bCs/>
        </w:rPr>
        <w:t xml:space="preserve"> </w:t>
      </w:r>
      <w:r>
        <w:rPr>
          <w:bCs/>
        </w:rPr>
        <w:tab/>
      </w:r>
      <w:r>
        <w:rPr>
          <w:bCs/>
        </w:rPr>
        <w:tab/>
      </w:r>
      <w:r w:rsidRPr="00816AA2">
        <w:rPr>
          <w:bCs/>
        </w:rPr>
        <w:tab/>
        <w:t xml:space="preserve">společnost s ručením omezeným, kód právní formy 112 </w:t>
      </w:r>
    </w:p>
    <w:p w:rsidR="003E6DE1" w:rsidRPr="00816AA2" w:rsidRDefault="003E6DE1" w:rsidP="003E6DE1">
      <w:pPr>
        <w:spacing w:line="360" w:lineRule="auto"/>
        <w:jc w:val="both"/>
        <w:rPr>
          <w:bCs/>
        </w:rPr>
      </w:pPr>
      <w:r w:rsidRPr="002F166B">
        <w:rPr>
          <w:b/>
          <w:bCs/>
        </w:rPr>
        <w:t>IČ:</w:t>
      </w:r>
      <w:r w:rsidRPr="00816AA2">
        <w:rPr>
          <w:bCs/>
        </w:rPr>
        <w:t xml:space="preserve"> </w:t>
      </w:r>
      <w:r>
        <w:rPr>
          <w:bCs/>
        </w:rPr>
        <w:tab/>
      </w:r>
      <w:r>
        <w:rPr>
          <w:bCs/>
        </w:rPr>
        <w:tab/>
      </w:r>
      <w:r>
        <w:rPr>
          <w:bCs/>
        </w:rPr>
        <w:tab/>
      </w:r>
      <w:r>
        <w:rPr>
          <w:bCs/>
        </w:rPr>
        <w:tab/>
      </w:r>
      <w:r>
        <w:rPr>
          <w:bCs/>
        </w:rPr>
        <w:tab/>
      </w:r>
      <w:r w:rsidRPr="00816AA2">
        <w:rPr>
          <w:bCs/>
        </w:rPr>
        <w:t>47677023</w:t>
      </w:r>
    </w:p>
    <w:p w:rsidR="003E6DE1" w:rsidRPr="00816AA2" w:rsidRDefault="003E6DE1" w:rsidP="003E6DE1">
      <w:pPr>
        <w:spacing w:line="360" w:lineRule="auto"/>
        <w:jc w:val="both"/>
        <w:rPr>
          <w:bCs/>
        </w:rPr>
      </w:pPr>
      <w:r w:rsidRPr="002F166B">
        <w:rPr>
          <w:b/>
          <w:bCs/>
        </w:rPr>
        <w:t>DIČ:</w:t>
      </w:r>
      <w:r w:rsidRPr="00816AA2">
        <w:rPr>
          <w:bCs/>
        </w:rPr>
        <w:t xml:space="preserve"> </w:t>
      </w:r>
      <w:r>
        <w:rPr>
          <w:bCs/>
        </w:rPr>
        <w:tab/>
      </w:r>
      <w:r>
        <w:rPr>
          <w:bCs/>
        </w:rPr>
        <w:tab/>
      </w:r>
      <w:r>
        <w:rPr>
          <w:bCs/>
        </w:rPr>
        <w:tab/>
      </w:r>
      <w:r>
        <w:rPr>
          <w:bCs/>
        </w:rPr>
        <w:tab/>
      </w:r>
      <w:r>
        <w:rPr>
          <w:bCs/>
        </w:rPr>
        <w:tab/>
      </w:r>
      <w:r w:rsidRPr="00816AA2">
        <w:rPr>
          <w:bCs/>
        </w:rPr>
        <w:t>CZ47677023</w:t>
      </w:r>
    </w:p>
    <w:p w:rsidR="003E6DE1" w:rsidRPr="00816AA2" w:rsidRDefault="003E6DE1" w:rsidP="003E6DE1">
      <w:pPr>
        <w:spacing w:line="360" w:lineRule="auto"/>
        <w:jc w:val="both"/>
        <w:rPr>
          <w:bCs/>
        </w:rPr>
      </w:pPr>
      <w:r w:rsidRPr="002F166B">
        <w:rPr>
          <w:b/>
          <w:bCs/>
        </w:rPr>
        <w:t>Statutární orgán:</w:t>
      </w:r>
      <w:r>
        <w:rPr>
          <w:bCs/>
        </w:rPr>
        <w:tab/>
      </w:r>
      <w:r>
        <w:rPr>
          <w:bCs/>
        </w:rPr>
        <w:tab/>
      </w:r>
      <w:r>
        <w:rPr>
          <w:bCs/>
        </w:rPr>
        <w:tab/>
      </w:r>
      <w:r w:rsidRPr="00816AA2">
        <w:rPr>
          <w:bCs/>
        </w:rPr>
        <w:t>Ing. Vítězslav Moťka, jednatel</w:t>
      </w:r>
    </w:p>
    <w:p w:rsidR="003E6DE1" w:rsidRPr="0084275D" w:rsidRDefault="003E6DE1" w:rsidP="003E6DE1">
      <w:pPr>
        <w:spacing w:line="360" w:lineRule="auto"/>
        <w:jc w:val="both"/>
        <w:rPr>
          <w:bCs/>
        </w:rPr>
      </w:pPr>
      <w:r w:rsidRPr="002F166B">
        <w:rPr>
          <w:b/>
          <w:bCs/>
        </w:rPr>
        <w:t>Kontaktní osoba zadavatele:</w:t>
      </w:r>
      <w:r w:rsidRPr="0084275D">
        <w:rPr>
          <w:bCs/>
        </w:rPr>
        <w:tab/>
        <w:t>Ing. Lucie Moťková</w:t>
      </w:r>
    </w:p>
    <w:p w:rsidR="003E6DE1" w:rsidRPr="0084275D" w:rsidRDefault="003E6DE1" w:rsidP="003E6DE1">
      <w:pPr>
        <w:spacing w:line="360" w:lineRule="auto"/>
        <w:jc w:val="both"/>
        <w:rPr>
          <w:bCs/>
        </w:rPr>
      </w:pPr>
      <w:r w:rsidRPr="002F166B">
        <w:rPr>
          <w:b/>
          <w:bCs/>
        </w:rPr>
        <w:t>Tel</w:t>
      </w:r>
      <w:r>
        <w:rPr>
          <w:b/>
          <w:bCs/>
        </w:rPr>
        <w:t>efon</w:t>
      </w:r>
      <w:r w:rsidRPr="002F166B">
        <w:rPr>
          <w:b/>
          <w:bCs/>
        </w:rPr>
        <w:t>:</w:t>
      </w:r>
      <w:r w:rsidRPr="0084275D">
        <w:rPr>
          <w:bCs/>
        </w:rPr>
        <w:tab/>
      </w:r>
      <w:r w:rsidRPr="0084275D">
        <w:rPr>
          <w:bCs/>
        </w:rPr>
        <w:tab/>
      </w:r>
      <w:r w:rsidRPr="0084275D">
        <w:rPr>
          <w:bCs/>
        </w:rPr>
        <w:tab/>
      </w:r>
      <w:r w:rsidRPr="0084275D">
        <w:rPr>
          <w:bCs/>
        </w:rPr>
        <w:tab/>
        <w:t>+420 581 242 12</w:t>
      </w:r>
      <w:r w:rsidRPr="002F166B">
        <w:rPr>
          <w:bCs/>
        </w:rPr>
        <w:t>8</w:t>
      </w:r>
      <w:r w:rsidRPr="0084275D">
        <w:rPr>
          <w:bCs/>
        </w:rPr>
        <w:t>, +420</w:t>
      </w:r>
      <w:r w:rsidRPr="002F166B">
        <w:rPr>
          <w:bCs/>
        </w:rPr>
        <w:t> </w:t>
      </w:r>
      <w:r w:rsidRPr="0084275D">
        <w:rPr>
          <w:bCs/>
        </w:rPr>
        <w:t>733 591 719</w:t>
      </w:r>
    </w:p>
    <w:p w:rsidR="003E6DE1" w:rsidRPr="00816AA2" w:rsidRDefault="003E6DE1" w:rsidP="003E6DE1">
      <w:pPr>
        <w:spacing w:line="360" w:lineRule="auto"/>
        <w:jc w:val="both"/>
        <w:rPr>
          <w:bCs/>
        </w:rPr>
      </w:pPr>
      <w:r w:rsidRPr="002F166B">
        <w:rPr>
          <w:b/>
          <w:bCs/>
        </w:rPr>
        <w:t>E-mail:</w:t>
      </w:r>
      <w:r w:rsidRPr="0084275D">
        <w:rPr>
          <w:bCs/>
        </w:rPr>
        <w:tab/>
      </w:r>
      <w:r w:rsidRPr="0084275D">
        <w:rPr>
          <w:bCs/>
        </w:rPr>
        <w:tab/>
      </w:r>
      <w:r>
        <w:rPr>
          <w:bCs/>
        </w:rPr>
        <w:tab/>
      </w:r>
      <w:r w:rsidRPr="0084275D">
        <w:rPr>
          <w:bCs/>
        </w:rPr>
        <w:tab/>
      </w:r>
      <w:r w:rsidRPr="002F166B">
        <w:rPr>
          <w:bCs/>
        </w:rPr>
        <w:t>Lucie.Motkova</w:t>
      </w:r>
      <w:r w:rsidRPr="0084275D">
        <w:rPr>
          <w:bCs/>
        </w:rPr>
        <w:t>@meopta.com</w:t>
      </w:r>
    </w:p>
    <w:p w:rsidR="003E6DE1" w:rsidRDefault="003E6DE1" w:rsidP="003E6DE1">
      <w:pPr>
        <w:spacing w:line="360" w:lineRule="auto"/>
        <w:jc w:val="both"/>
      </w:pPr>
      <w:r>
        <w:t>Dále jen “z</w:t>
      </w:r>
      <w:r w:rsidRPr="00816AA2">
        <w:t>adavatel“</w:t>
      </w:r>
    </w:p>
    <w:p w:rsidR="003E6DE1" w:rsidRPr="00816AA2" w:rsidRDefault="003E6DE1" w:rsidP="003E6DE1">
      <w:pPr>
        <w:spacing w:line="360" w:lineRule="auto"/>
        <w:jc w:val="both"/>
      </w:pPr>
    </w:p>
    <w:p w:rsidR="003E6DE1" w:rsidRPr="001049F5" w:rsidRDefault="003E6DE1" w:rsidP="003E6DE1">
      <w:pPr>
        <w:pStyle w:val="Nadpis1"/>
        <w:jc w:val="both"/>
      </w:pPr>
      <w:r w:rsidRPr="005B59B7">
        <w:t>2. Vymezení předmětu zakázky a požadavků zadavatele</w:t>
      </w:r>
    </w:p>
    <w:p w:rsidR="003E6DE1" w:rsidRDefault="003E6DE1" w:rsidP="003E6DE1">
      <w:pPr>
        <w:jc w:val="both"/>
      </w:pPr>
      <w:r w:rsidRPr="00B62E28">
        <w:t xml:space="preserve">Předmětem zakázky je dodávka, instalace, zaškolení obsluhy a uvedení do užívání 1 ks </w:t>
      </w:r>
      <w:proofErr w:type="spellStart"/>
      <w:r w:rsidR="00F17B97" w:rsidRPr="00B62E28">
        <w:t>autokolimátoru</w:t>
      </w:r>
      <w:proofErr w:type="spellEnd"/>
      <w:r w:rsidR="00F17B97" w:rsidRPr="00B62E28">
        <w:t xml:space="preserve"> pro </w:t>
      </w:r>
      <w:r w:rsidR="00BF1D81" w:rsidRPr="00BF1D81">
        <w:t xml:space="preserve">montáž optických sestav </w:t>
      </w:r>
      <w:r w:rsidR="00F17B97" w:rsidRPr="00B62E28">
        <w:t>s</w:t>
      </w:r>
      <w:r w:rsidRPr="00B62E28">
        <w:t> příslušenstvím dle dále specifikovaných podmínek.</w:t>
      </w:r>
    </w:p>
    <w:p w:rsidR="003E6DE1" w:rsidRDefault="003E6DE1" w:rsidP="003E6DE1">
      <w:pPr>
        <w:ind w:left="3540" w:hanging="3540"/>
        <w:jc w:val="both"/>
        <w:rPr>
          <w:bCs/>
        </w:rPr>
      </w:pPr>
    </w:p>
    <w:p w:rsidR="003E6DE1" w:rsidRDefault="003E6DE1" w:rsidP="003E6DE1">
      <w:pPr>
        <w:jc w:val="both"/>
        <w:rPr>
          <w:b/>
          <w:bCs/>
        </w:rPr>
      </w:pPr>
      <w:r w:rsidRPr="004C128E">
        <w:rPr>
          <w:b/>
          <w:bCs/>
        </w:rPr>
        <w:t>Technické požadavky:</w:t>
      </w:r>
    </w:p>
    <w:p w:rsidR="003E6DE1" w:rsidRDefault="003E6DE1" w:rsidP="003E6DE1">
      <w:pPr>
        <w:jc w:val="both"/>
        <w:rPr>
          <w:b/>
          <w:bCs/>
        </w:rPr>
      </w:pPr>
    </w:p>
    <w:tbl>
      <w:tblPr>
        <w:tblW w:w="9480" w:type="dxa"/>
        <w:tblInd w:w="55" w:type="dxa"/>
        <w:tblCellMar>
          <w:left w:w="70" w:type="dxa"/>
          <w:right w:w="70" w:type="dxa"/>
        </w:tblCellMar>
        <w:tblLook w:val="04A0" w:firstRow="1" w:lastRow="0" w:firstColumn="1" w:lastColumn="0" w:noHBand="0" w:noVBand="1"/>
      </w:tblPr>
      <w:tblGrid>
        <w:gridCol w:w="9480"/>
      </w:tblGrid>
      <w:tr w:rsidR="00B62E28" w:rsidRPr="00B62E28" w:rsidTr="00B62E28">
        <w:trPr>
          <w:trHeight w:val="570"/>
        </w:trPr>
        <w:tc>
          <w:tcPr>
            <w:tcW w:w="9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E28" w:rsidRPr="00B62E28" w:rsidRDefault="00B62E28">
            <w:pPr>
              <w:rPr>
                <w:color w:val="000000"/>
                <w:sz w:val="22"/>
                <w:szCs w:val="22"/>
              </w:rPr>
            </w:pPr>
            <w:r w:rsidRPr="00B62E28">
              <w:rPr>
                <w:color w:val="000000"/>
                <w:sz w:val="22"/>
                <w:szCs w:val="22"/>
              </w:rPr>
              <w:t xml:space="preserve">Dvou </w:t>
            </w:r>
            <w:proofErr w:type="spellStart"/>
            <w:r w:rsidRPr="00B62E28">
              <w:rPr>
                <w:color w:val="000000"/>
                <w:sz w:val="22"/>
                <w:szCs w:val="22"/>
              </w:rPr>
              <w:t>osý</w:t>
            </w:r>
            <w:proofErr w:type="spellEnd"/>
            <w:r w:rsidRPr="00B62E28">
              <w:rPr>
                <w:color w:val="000000"/>
                <w:sz w:val="22"/>
                <w:szCs w:val="22"/>
              </w:rPr>
              <w:t xml:space="preserve"> </w:t>
            </w:r>
            <w:proofErr w:type="spellStart"/>
            <w:r w:rsidRPr="00B62E28">
              <w:rPr>
                <w:color w:val="000000"/>
                <w:sz w:val="22"/>
                <w:szCs w:val="22"/>
              </w:rPr>
              <w:t>autokolimátor</w:t>
            </w:r>
            <w:proofErr w:type="spellEnd"/>
            <w:r w:rsidRPr="00B62E28">
              <w:rPr>
                <w:color w:val="000000"/>
                <w:sz w:val="22"/>
                <w:szCs w:val="22"/>
              </w:rPr>
              <w:t xml:space="preserve"> pro přesné měření úhlu optických prvků. Přístroj pro </w:t>
            </w:r>
            <w:r>
              <w:rPr>
                <w:color w:val="000000"/>
                <w:sz w:val="22"/>
                <w:szCs w:val="22"/>
              </w:rPr>
              <w:t xml:space="preserve">bezkontaktní měření </w:t>
            </w:r>
            <w:proofErr w:type="spellStart"/>
            <w:r>
              <w:rPr>
                <w:color w:val="000000"/>
                <w:sz w:val="22"/>
                <w:szCs w:val="22"/>
              </w:rPr>
              <w:t>centricity</w:t>
            </w:r>
            <w:proofErr w:type="spellEnd"/>
            <w:r>
              <w:rPr>
                <w:color w:val="000000"/>
                <w:sz w:val="22"/>
                <w:szCs w:val="22"/>
              </w:rPr>
              <w:t xml:space="preserve"> č</w:t>
            </w:r>
            <w:r w:rsidRPr="00B62E28">
              <w:rPr>
                <w:color w:val="000000"/>
                <w:sz w:val="22"/>
                <w:szCs w:val="22"/>
              </w:rPr>
              <w:t>očky.</w:t>
            </w:r>
          </w:p>
        </w:tc>
      </w:tr>
      <w:tr w:rsidR="00B62E28" w:rsidRPr="00B62E28" w:rsidTr="00B62E28">
        <w:trPr>
          <w:trHeight w:val="300"/>
        </w:trPr>
        <w:tc>
          <w:tcPr>
            <w:tcW w:w="9480" w:type="dxa"/>
            <w:tcBorders>
              <w:top w:val="nil"/>
              <w:left w:val="single" w:sz="4" w:space="0" w:color="auto"/>
              <w:bottom w:val="single" w:sz="4" w:space="0" w:color="auto"/>
              <w:right w:val="single" w:sz="4" w:space="0" w:color="auto"/>
            </w:tcBorders>
            <w:shd w:val="clear" w:color="auto" w:fill="auto"/>
            <w:vAlign w:val="center"/>
            <w:hideMark/>
          </w:tcPr>
          <w:p w:rsidR="00B62E28" w:rsidRPr="00B62E28" w:rsidRDefault="00B62E28">
            <w:pPr>
              <w:rPr>
                <w:color w:val="000000"/>
                <w:sz w:val="22"/>
                <w:szCs w:val="22"/>
              </w:rPr>
            </w:pPr>
            <w:r>
              <w:rPr>
                <w:color w:val="000000"/>
                <w:sz w:val="22"/>
                <w:szCs w:val="22"/>
              </w:rPr>
              <w:t>O</w:t>
            </w:r>
            <w:r w:rsidRPr="00B62E28">
              <w:rPr>
                <w:color w:val="000000"/>
                <w:sz w:val="22"/>
                <w:szCs w:val="22"/>
              </w:rPr>
              <w:t>hnisková vzdálenost 300 mm</w:t>
            </w:r>
          </w:p>
        </w:tc>
      </w:tr>
      <w:tr w:rsidR="00B62E28" w:rsidRPr="00B62E28" w:rsidTr="00B62E28">
        <w:trPr>
          <w:trHeight w:val="300"/>
        </w:trPr>
        <w:tc>
          <w:tcPr>
            <w:tcW w:w="9480" w:type="dxa"/>
            <w:tcBorders>
              <w:top w:val="nil"/>
              <w:left w:val="single" w:sz="4" w:space="0" w:color="auto"/>
              <w:bottom w:val="single" w:sz="4" w:space="0" w:color="auto"/>
              <w:right w:val="single" w:sz="4" w:space="0" w:color="auto"/>
            </w:tcBorders>
            <w:shd w:val="clear" w:color="auto" w:fill="auto"/>
            <w:vAlign w:val="center"/>
            <w:hideMark/>
          </w:tcPr>
          <w:p w:rsidR="00B62E28" w:rsidRPr="00B62E28" w:rsidRDefault="00B62E28">
            <w:pPr>
              <w:rPr>
                <w:color w:val="000000"/>
                <w:sz w:val="22"/>
                <w:szCs w:val="22"/>
              </w:rPr>
            </w:pPr>
            <w:r w:rsidRPr="00B62E28">
              <w:rPr>
                <w:color w:val="000000"/>
                <w:sz w:val="22"/>
                <w:szCs w:val="22"/>
              </w:rPr>
              <w:t>Průměr objektivu větší než 55 mm</w:t>
            </w:r>
          </w:p>
        </w:tc>
      </w:tr>
      <w:tr w:rsidR="00B62E28" w:rsidRPr="00B62E28" w:rsidTr="00B62E28">
        <w:trPr>
          <w:trHeight w:val="300"/>
        </w:trPr>
        <w:tc>
          <w:tcPr>
            <w:tcW w:w="9480" w:type="dxa"/>
            <w:tcBorders>
              <w:top w:val="nil"/>
              <w:left w:val="single" w:sz="4" w:space="0" w:color="auto"/>
              <w:bottom w:val="single" w:sz="4" w:space="0" w:color="auto"/>
              <w:right w:val="single" w:sz="4" w:space="0" w:color="auto"/>
            </w:tcBorders>
            <w:shd w:val="clear" w:color="auto" w:fill="auto"/>
            <w:vAlign w:val="center"/>
            <w:hideMark/>
          </w:tcPr>
          <w:p w:rsidR="00B62E28" w:rsidRPr="00B62E28" w:rsidRDefault="00B62E28">
            <w:pPr>
              <w:rPr>
                <w:color w:val="000000"/>
                <w:sz w:val="22"/>
                <w:szCs w:val="22"/>
              </w:rPr>
            </w:pPr>
            <w:r>
              <w:rPr>
                <w:color w:val="000000"/>
                <w:sz w:val="22"/>
                <w:szCs w:val="22"/>
              </w:rPr>
              <w:t>Č</w:t>
            </w:r>
            <w:r w:rsidRPr="00B62E28">
              <w:rPr>
                <w:color w:val="000000"/>
                <w:sz w:val="22"/>
                <w:szCs w:val="22"/>
              </w:rPr>
              <w:t>istý optický průměr větší než 45 mm</w:t>
            </w:r>
          </w:p>
        </w:tc>
      </w:tr>
      <w:tr w:rsidR="00B62E28" w:rsidRPr="00B62E28" w:rsidTr="00B62E28">
        <w:trPr>
          <w:trHeight w:val="300"/>
        </w:trPr>
        <w:tc>
          <w:tcPr>
            <w:tcW w:w="9480" w:type="dxa"/>
            <w:tcBorders>
              <w:top w:val="nil"/>
              <w:left w:val="single" w:sz="4" w:space="0" w:color="auto"/>
              <w:bottom w:val="single" w:sz="4" w:space="0" w:color="auto"/>
              <w:right w:val="single" w:sz="4" w:space="0" w:color="auto"/>
            </w:tcBorders>
            <w:shd w:val="clear" w:color="auto" w:fill="auto"/>
            <w:vAlign w:val="center"/>
            <w:hideMark/>
          </w:tcPr>
          <w:p w:rsidR="00B62E28" w:rsidRPr="00B62E28" w:rsidRDefault="00B62E28">
            <w:pPr>
              <w:rPr>
                <w:color w:val="000000"/>
                <w:sz w:val="22"/>
                <w:szCs w:val="22"/>
              </w:rPr>
            </w:pPr>
            <w:r w:rsidRPr="00B62E28">
              <w:rPr>
                <w:color w:val="000000"/>
                <w:sz w:val="22"/>
                <w:szCs w:val="22"/>
              </w:rPr>
              <w:t>LED osvětlení s vysokým výkonem</w:t>
            </w:r>
          </w:p>
        </w:tc>
      </w:tr>
      <w:tr w:rsidR="00B62E28" w:rsidRPr="00B62E28" w:rsidTr="00B62E28">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B62E28" w:rsidRPr="00B62E28" w:rsidRDefault="00B62E28">
            <w:pPr>
              <w:rPr>
                <w:color w:val="000000"/>
                <w:sz w:val="22"/>
                <w:szCs w:val="22"/>
              </w:rPr>
            </w:pPr>
            <w:r>
              <w:rPr>
                <w:color w:val="000000"/>
                <w:sz w:val="22"/>
                <w:szCs w:val="22"/>
              </w:rPr>
              <w:lastRenderedPageBreak/>
              <w:t>Z</w:t>
            </w:r>
            <w:r w:rsidRPr="00B62E28">
              <w:rPr>
                <w:color w:val="000000"/>
                <w:sz w:val="22"/>
                <w:szCs w:val="22"/>
              </w:rPr>
              <w:t xml:space="preserve">orné pole </w:t>
            </w:r>
            <w:proofErr w:type="spellStart"/>
            <w:r w:rsidRPr="00B62E28">
              <w:rPr>
                <w:color w:val="000000"/>
                <w:sz w:val="22"/>
                <w:szCs w:val="22"/>
              </w:rPr>
              <w:t>autokolimátoru</w:t>
            </w:r>
            <w:proofErr w:type="spellEnd"/>
            <w:r w:rsidRPr="00B62E28">
              <w:rPr>
                <w:color w:val="000000"/>
                <w:sz w:val="22"/>
                <w:szCs w:val="22"/>
              </w:rPr>
              <w:t xml:space="preserve">: horizontálně více než 2000 </w:t>
            </w:r>
            <w:proofErr w:type="spellStart"/>
            <w:r w:rsidRPr="00B62E28">
              <w:rPr>
                <w:color w:val="000000"/>
                <w:sz w:val="22"/>
                <w:szCs w:val="22"/>
              </w:rPr>
              <w:t>arc</w:t>
            </w:r>
            <w:proofErr w:type="spellEnd"/>
            <w:r w:rsidRPr="00B62E28">
              <w:rPr>
                <w:color w:val="000000"/>
                <w:sz w:val="22"/>
                <w:szCs w:val="22"/>
              </w:rPr>
              <w:t xml:space="preserve"> sec, vertikálně více než 1500 </w:t>
            </w:r>
            <w:proofErr w:type="spellStart"/>
            <w:r w:rsidRPr="00B62E28">
              <w:rPr>
                <w:color w:val="000000"/>
                <w:sz w:val="22"/>
                <w:szCs w:val="22"/>
              </w:rPr>
              <w:t>arc</w:t>
            </w:r>
            <w:proofErr w:type="spellEnd"/>
            <w:r w:rsidRPr="00B62E28">
              <w:rPr>
                <w:color w:val="000000"/>
                <w:sz w:val="22"/>
                <w:szCs w:val="22"/>
              </w:rPr>
              <w:t xml:space="preserve"> sec</w:t>
            </w:r>
          </w:p>
        </w:tc>
      </w:tr>
      <w:tr w:rsidR="00B62E28" w:rsidRPr="00B62E28" w:rsidTr="00B62E28">
        <w:trPr>
          <w:trHeight w:val="300"/>
        </w:trPr>
        <w:tc>
          <w:tcPr>
            <w:tcW w:w="9480" w:type="dxa"/>
            <w:tcBorders>
              <w:top w:val="nil"/>
              <w:left w:val="single" w:sz="4" w:space="0" w:color="auto"/>
              <w:bottom w:val="single" w:sz="4" w:space="0" w:color="auto"/>
              <w:right w:val="single" w:sz="4" w:space="0" w:color="auto"/>
            </w:tcBorders>
            <w:shd w:val="clear" w:color="auto" w:fill="auto"/>
            <w:vAlign w:val="center"/>
            <w:hideMark/>
          </w:tcPr>
          <w:p w:rsidR="00B62E28" w:rsidRPr="00B62E28" w:rsidRDefault="00B62E28">
            <w:pPr>
              <w:rPr>
                <w:color w:val="000000"/>
                <w:sz w:val="22"/>
                <w:szCs w:val="22"/>
              </w:rPr>
            </w:pPr>
            <w:r w:rsidRPr="00B62E28">
              <w:rPr>
                <w:color w:val="000000"/>
                <w:sz w:val="22"/>
                <w:szCs w:val="22"/>
              </w:rPr>
              <w:t xml:space="preserve">Rozlišení </w:t>
            </w:r>
            <w:proofErr w:type="spellStart"/>
            <w:r w:rsidRPr="00B62E28">
              <w:rPr>
                <w:color w:val="000000"/>
                <w:sz w:val="22"/>
                <w:szCs w:val="22"/>
              </w:rPr>
              <w:t>autokolimátoru</w:t>
            </w:r>
            <w:proofErr w:type="spellEnd"/>
            <w:r w:rsidRPr="00B62E28">
              <w:rPr>
                <w:color w:val="000000"/>
                <w:sz w:val="22"/>
                <w:szCs w:val="22"/>
              </w:rPr>
              <w:t xml:space="preserve">: lepší než 0,04 </w:t>
            </w:r>
            <w:proofErr w:type="spellStart"/>
            <w:r w:rsidRPr="00B62E28">
              <w:rPr>
                <w:color w:val="000000"/>
                <w:sz w:val="22"/>
                <w:szCs w:val="22"/>
              </w:rPr>
              <w:t>arc</w:t>
            </w:r>
            <w:proofErr w:type="spellEnd"/>
            <w:r w:rsidRPr="00B62E28">
              <w:rPr>
                <w:color w:val="000000"/>
                <w:sz w:val="22"/>
                <w:szCs w:val="22"/>
              </w:rPr>
              <w:t xml:space="preserve"> sec</w:t>
            </w:r>
          </w:p>
        </w:tc>
      </w:tr>
      <w:tr w:rsidR="00B62E28" w:rsidRPr="00B62E28" w:rsidTr="00B62E28">
        <w:trPr>
          <w:trHeight w:val="300"/>
        </w:trPr>
        <w:tc>
          <w:tcPr>
            <w:tcW w:w="9480" w:type="dxa"/>
            <w:tcBorders>
              <w:top w:val="nil"/>
              <w:left w:val="single" w:sz="4" w:space="0" w:color="auto"/>
              <w:bottom w:val="single" w:sz="4" w:space="0" w:color="auto"/>
              <w:right w:val="single" w:sz="4" w:space="0" w:color="auto"/>
            </w:tcBorders>
            <w:shd w:val="clear" w:color="auto" w:fill="auto"/>
            <w:vAlign w:val="center"/>
            <w:hideMark/>
          </w:tcPr>
          <w:p w:rsidR="00B62E28" w:rsidRPr="00B62E28" w:rsidRDefault="00B62E28">
            <w:pPr>
              <w:rPr>
                <w:color w:val="000000"/>
                <w:sz w:val="22"/>
                <w:szCs w:val="22"/>
              </w:rPr>
            </w:pPr>
            <w:r w:rsidRPr="00B62E28">
              <w:rPr>
                <w:color w:val="000000"/>
                <w:sz w:val="22"/>
                <w:szCs w:val="22"/>
              </w:rPr>
              <w:t xml:space="preserve">Přesnost </w:t>
            </w:r>
            <w:proofErr w:type="spellStart"/>
            <w:r w:rsidRPr="00B62E28">
              <w:rPr>
                <w:color w:val="000000"/>
                <w:sz w:val="22"/>
                <w:szCs w:val="22"/>
              </w:rPr>
              <w:t>autokolimátoru</w:t>
            </w:r>
            <w:proofErr w:type="spellEnd"/>
            <w:r w:rsidRPr="00B62E28">
              <w:rPr>
                <w:color w:val="000000"/>
                <w:sz w:val="22"/>
                <w:szCs w:val="22"/>
              </w:rPr>
              <w:t xml:space="preserve">: lepší než ± 0,8 </w:t>
            </w:r>
            <w:proofErr w:type="spellStart"/>
            <w:r w:rsidRPr="00B62E28">
              <w:rPr>
                <w:color w:val="000000"/>
                <w:sz w:val="22"/>
                <w:szCs w:val="22"/>
              </w:rPr>
              <w:t>arc</w:t>
            </w:r>
            <w:proofErr w:type="spellEnd"/>
            <w:r w:rsidRPr="00B62E28">
              <w:rPr>
                <w:color w:val="000000"/>
                <w:sz w:val="22"/>
                <w:szCs w:val="22"/>
              </w:rPr>
              <w:t xml:space="preserve"> sec</w:t>
            </w:r>
          </w:p>
        </w:tc>
      </w:tr>
      <w:tr w:rsidR="00B62E28" w:rsidRPr="00B62E28" w:rsidTr="00B62E28">
        <w:trPr>
          <w:trHeight w:val="300"/>
        </w:trPr>
        <w:tc>
          <w:tcPr>
            <w:tcW w:w="9480" w:type="dxa"/>
            <w:tcBorders>
              <w:top w:val="nil"/>
              <w:left w:val="single" w:sz="4" w:space="0" w:color="auto"/>
              <w:bottom w:val="single" w:sz="4" w:space="0" w:color="auto"/>
              <w:right w:val="single" w:sz="4" w:space="0" w:color="auto"/>
            </w:tcBorders>
            <w:shd w:val="clear" w:color="auto" w:fill="auto"/>
            <w:vAlign w:val="center"/>
            <w:hideMark/>
          </w:tcPr>
          <w:p w:rsidR="00B62E28" w:rsidRPr="00B62E28" w:rsidRDefault="00B62E28">
            <w:pPr>
              <w:rPr>
                <w:color w:val="000000"/>
                <w:sz w:val="22"/>
                <w:szCs w:val="22"/>
              </w:rPr>
            </w:pPr>
            <w:r w:rsidRPr="00B62E28">
              <w:rPr>
                <w:color w:val="000000"/>
                <w:sz w:val="22"/>
                <w:szCs w:val="22"/>
              </w:rPr>
              <w:t>CCD kamera o vysokém rozlišení</w:t>
            </w:r>
          </w:p>
        </w:tc>
      </w:tr>
      <w:tr w:rsidR="00B62E28" w:rsidRPr="00B62E28" w:rsidTr="00B62E28">
        <w:trPr>
          <w:trHeight w:val="570"/>
        </w:trPr>
        <w:tc>
          <w:tcPr>
            <w:tcW w:w="9480" w:type="dxa"/>
            <w:tcBorders>
              <w:top w:val="nil"/>
              <w:left w:val="single" w:sz="4" w:space="0" w:color="auto"/>
              <w:bottom w:val="single" w:sz="4" w:space="0" w:color="auto"/>
              <w:right w:val="single" w:sz="4" w:space="0" w:color="auto"/>
            </w:tcBorders>
            <w:shd w:val="clear" w:color="auto" w:fill="auto"/>
            <w:vAlign w:val="center"/>
            <w:hideMark/>
          </w:tcPr>
          <w:p w:rsidR="00B62E28" w:rsidRPr="00B62E28" w:rsidRDefault="00B62E28">
            <w:pPr>
              <w:rPr>
                <w:color w:val="000000"/>
                <w:sz w:val="22"/>
                <w:szCs w:val="22"/>
              </w:rPr>
            </w:pPr>
            <w:r w:rsidRPr="00B62E28">
              <w:rPr>
                <w:color w:val="000000"/>
                <w:sz w:val="22"/>
                <w:szCs w:val="22"/>
              </w:rPr>
              <w:t xml:space="preserve">Držák </w:t>
            </w:r>
            <w:proofErr w:type="spellStart"/>
            <w:r w:rsidRPr="00B62E28">
              <w:rPr>
                <w:color w:val="000000"/>
                <w:sz w:val="22"/>
                <w:szCs w:val="22"/>
              </w:rPr>
              <w:t>autokolimátoru</w:t>
            </w:r>
            <w:proofErr w:type="spellEnd"/>
            <w:r w:rsidRPr="00B62E28">
              <w:rPr>
                <w:color w:val="000000"/>
                <w:sz w:val="22"/>
                <w:szCs w:val="22"/>
              </w:rPr>
              <w:t xml:space="preserve"> s V-prisma: nastavitelný ve 2 osách, rozlišení lepší než 1,5 </w:t>
            </w:r>
            <w:proofErr w:type="spellStart"/>
            <w:r w:rsidRPr="00B62E28">
              <w:rPr>
                <w:color w:val="000000"/>
                <w:sz w:val="22"/>
                <w:szCs w:val="22"/>
              </w:rPr>
              <w:t>arc</w:t>
            </w:r>
            <w:proofErr w:type="spellEnd"/>
            <w:r w:rsidRPr="00B62E28">
              <w:rPr>
                <w:color w:val="000000"/>
                <w:sz w:val="22"/>
                <w:szCs w:val="22"/>
              </w:rPr>
              <w:t xml:space="preserve"> sec v obou směrech, rozsah pohybů: horizontálně minimálně 1 </w:t>
            </w:r>
            <w:proofErr w:type="spellStart"/>
            <w:r w:rsidRPr="00B62E28">
              <w:rPr>
                <w:color w:val="000000"/>
                <w:sz w:val="22"/>
                <w:szCs w:val="22"/>
              </w:rPr>
              <w:t>deg</w:t>
            </w:r>
            <w:proofErr w:type="spellEnd"/>
            <w:r w:rsidRPr="00B62E28">
              <w:rPr>
                <w:color w:val="000000"/>
                <w:sz w:val="22"/>
                <w:szCs w:val="22"/>
              </w:rPr>
              <w:t xml:space="preserve">, vertikálně minimálně 3 </w:t>
            </w:r>
            <w:proofErr w:type="spellStart"/>
            <w:r w:rsidRPr="00B62E28">
              <w:rPr>
                <w:color w:val="000000"/>
                <w:sz w:val="22"/>
                <w:szCs w:val="22"/>
              </w:rPr>
              <w:t>deg</w:t>
            </w:r>
            <w:proofErr w:type="spellEnd"/>
          </w:p>
        </w:tc>
      </w:tr>
      <w:tr w:rsidR="00B62E28" w:rsidRPr="00B62E28" w:rsidTr="00B62E28">
        <w:trPr>
          <w:trHeight w:val="300"/>
        </w:trPr>
        <w:tc>
          <w:tcPr>
            <w:tcW w:w="9480" w:type="dxa"/>
            <w:tcBorders>
              <w:top w:val="nil"/>
              <w:left w:val="single" w:sz="4" w:space="0" w:color="auto"/>
              <w:bottom w:val="single" w:sz="4" w:space="0" w:color="auto"/>
              <w:right w:val="single" w:sz="4" w:space="0" w:color="auto"/>
            </w:tcBorders>
            <w:shd w:val="clear" w:color="auto" w:fill="auto"/>
            <w:vAlign w:val="center"/>
            <w:hideMark/>
          </w:tcPr>
          <w:p w:rsidR="00B62E28" w:rsidRPr="00B62E28" w:rsidRDefault="00B62E28">
            <w:pPr>
              <w:rPr>
                <w:color w:val="000000"/>
                <w:sz w:val="22"/>
                <w:szCs w:val="22"/>
              </w:rPr>
            </w:pPr>
            <w:r>
              <w:rPr>
                <w:color w:val="000000"/>
                <w:sz w:val="22"/>
                <w:szCs w:val="22"/>
              </w:rPr>
              <w:t>S</w:t>
            </w:r>
            <w:r w:rsidRPr="00B62E28">
              <w:rPr>
                <w:color w:val="000000"/>
                <w:sz w:val="22"/>
                <w:szCs w:val="22"/>
              </w:rPr>
              <w:t xml:space="preserve">ada positivních a negativních předsádek k objektivu </w:t>
            </w:r>
            <w:proofErr w:type="spellStart"/>
            <w:r w:rsidRPr="00B62E28">
              <w:rPr>
                <w:color w:val="000000"/>
                <w:sz w:val="22"/>
                <w:szCs w:val="22"/>
              </w:rPr>
              <w:t>autokolimátoru</w:t>
            </w:r>
            <w:proofErr w:type="spellEnd"/>
          </w:p>
        </w:tc>
      </w:tr>
      <w:tr w:rsidR="00B62E28" w:rsidRPr="00B62E28" w:rsidTr="00B62E28">
        <w:trPr>
          <w:trHeight w:val="300"/>
        </w:trPr>
        <w:tc>
          <w:tcPr>
            <w:tcW w:w="9480" w:type="dxa"/>
            <w:tcBorders>
              <w:top w:val="nil"/>
              <w:left w:val="single" w:sz="4" w:space="0" w:color="auto"/>
              <w:bottom w:val="single" w:sz="4" w:space="0" w:color="auto"/>
              <w:right w:val="single" w:sz="4" w:space="0" w:color="auto"/>
            </w:tcBorders>
            <w:shd w:val="clear" w:color="auto" w:fill="auto"/>
            <w:vAlign w:val="center"/>
            <w:hideMark/>
          </w:tcPr>
          <w:p w:rsidR="00B62E28" w:rsidRPr="00B62E28" w:rsidRDefault="00B62E28">
            <w:pPr>
              <w:rPr>
                <w:color w:val="000000"/>
                <w:sz w:val="22"/>
                <w:szCs w:val="22"/>
              </w:rPr>
            </w:pPr>
            <w:r w:rsidRPr="00B62E28">
              <w:rPr>
                <w:color w:val="000000"/>
                <w:sz w:val="22"/>
                <w:szCs w:val="22"/>
              </w:rPr>
              <w:t>Měření v zeleném světle</w:t>
            </w:r>
          </w:p>
        </w:tc>
      </w:tr>
      <w:tr w:rsidR="00B62E28" w:rsidRPr="00B62E28" w:rsidTr="00B62E28">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B62E28" w:rsidRPr="00B62E28" w:rsidRDefault="00B62E28">
            <w:pPr>
              <w:rPr>
                <w:color w:val="000000"/>
                <w:sz w:val="22"/>
                <w:szCs w:val="22"/>
              </w:rPr>
            </w:pPr>
            <w:r w:rsidRPr="00B62E28">
              <w:rPr>
                <w:color w:val="000000"/>
                <w:sz w:val="22"/>
                <w:szCs w:val="22"/>
              </w:rPr>
              <w:t xml:space="preserve">Měření </w:t>
            </w:r>
            <w:proofErr w:type="spellStart"/>
            <w:r w:rsidRPr="00B62E28">
              <w:rPr>
                <w:color w:val="000000"/>
                <w:sz w:val="22"/>
                <w:szCs w:val="22"/>
              </w:rPr>
              <w:t>centricity</w:t>
            </w:r>
            <w:proofErr w:type="spellEnd"/>
            <w:r w:rsidRPr="00B62E28">
              <w:rPr>
                <w:color w:val="000000"/>
                <w:sz w:val="22"/>
                <w:szCs w:val="22"/>
              </w:rPr>
              <w:t xml:space="preserve"> v reflexním režimu</w:t>
            </w:r>
          </w:p>
        </w:tc>
      </w:tr>
      <w:tr w:rsidR="00B62E28" w:rsidRPr="00B62E28" w:rsidTr="00B62E28">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B62E28" w:rsidRPr="00B62E28" w:rsidRDefault="00B62E28">
            <w:pPr>
              <w:rPr>
                <w:color w:val="000000"/>
                <w:sz w:val="22"/>
                <w:szCs w:val="22"/>
              </w:rPr>
            </w:pPr>
            <w:r w:rsidRPr="00B62E28">
              <w:rPr>
                <w:color w:val="000000"/>
                <w:sz w:val="22"/>
                <w:szCs w:val="22"/>
              </w:rPr>
              <w:t>Aktivní okno s měřením s živým obrazem od středu křivosti</w:t>
            </w:r>
          </w:p>
        </w:tc>
      </w:tr>
      <w:tr w:rsidR="00B62E28" w:rsidRPr="00B62E28" w:rsidTr="00B62E28">
        <w:trPr>
          <w:trHeight w:val="585"/>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B62E28" w:rsidRPr="00B62E28" w:rsidRDefault="00B62E28">
            <w:pPr>
              <w:rPr>
                <w:color w:val="000000"/>
                <w:sz w:val="22"/>
                <w:szCs w:val="22"/>
              </w:rPr>
            </w:pPr>
            <w:r w:rsidRPr="00B62E28">
              <w:rPr>
                <w:color w:val="000000"/>
                <w:sz w:val="22"/>
                <w:szCs w:val="22"/>
              </w:rPr>
              <w:t>Analytický software pro výpočet polohy osy ve 3 osách (náklon a posuv osy měřené čočky), prostorové znázornění polohy osy</w:t>
            </w:r>
          </w:p>
        </w:tc>
      </w:tr>
      <w:tr w:rsidR="00B62E28" w:rsidRPr="00B62E28" w:rsidTr="00B62E28">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B62E28" w:rsidRPr="00B62E28" w:rsidRDefault="00B62E28">
            <w:pPr>
              <w:rPr>
                <w:color w:val="000000"/>
                <w:sz w:val="22"/>
                <w:szCs w:val="22"/>
              </w:rPr>
            </w:pPr>
            <w:r w:rsidRPr="00B62E28">
              <w:rPr>
                <w:color w:val="000000"/>
                <w:sz w:val="22"/>
                <w:szCs w:val="22"/>
              </w:rPr>
              <w:t xml:space="preserve">Sada kalibračních pomůcek přesnost lepší než +/-1,5 </w:t>
            </w:r>
            <w:proofErr w:type="spellStart"/>
            <w:r w:rsidRPr="00B62E28">
              <w:rPr>
                <w:color w:val="000000"/>
                <w:sz w:val="22"/>
                <w:szCs w:val="22"/>
              </w:rPr>
              <w:t>arcsec</w:t>
            </w:r>
            <w:proofErr w:type="spellEnd"/>
          </w:p>
        </w:tc>
      </w:tr>
      <w:tr w:rsidR="00B62E28" w:rsidRPr="00B62E28" w:rsidTr="00B62E28">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B62E28" w:rsidRPr="00B62E28" w:rsidRDefault="00B62E28">
            <w:pPr>
              <w:rPr>
                <w:color w:val="000000"/>
                <w:sz w:val="22"/>
                <w:szCs w:val="22"/>
              </w:rPr>
            </w:pPr>
            <w:r w:rsidRPr="00B62E28">
              <w:rPr>
                <w:color w:val="000000"/>
                <w:sz w:val="22"/>
                <w:szCs w:val="22"/>
              </w:rPr>
              <w:t>Návod v češtině nebo angličtině.</w:t>
            </w:r>
          </w:p>
        </w:tc>
      </w:tr>
      <w:tr w:rsidR="00B62E28" w:rsidRPr="00B62E28" w:rsidTr="00B62E28">
        <w:trPr>
          <w:trHeight w:val="585"/>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B62E28" w:rsidRPr="00B62E28" w:rsidRDefault="00B62E28">
            <w:pPr>
              <w:rPr>
                <w:color w:val="000000"/>
                <w:sz w:val="22"/>
                <w:szCs w:val="22"/>
              </w:rPr>
            </w:pPr>
            <w:r w:rsidRPr="00B62E28">
              <w:rPr>
                <w:color w:val="000000"/>
                <w:sz w:val="22"/>
                <w:szCs w:val="22"/>
              </w:rPr>
              <w:t>Počítač s programem plně kompatibilním se stávajícím systémem zadavatele Windows 7 Professional, v angličtině,</w:t>
            </w:r>
          </w:p>
        </w:tc>
      </w:tr>
      <w:tr w:rsidR="00B62E28" w:rsidRPr="00B62E28" w:rsidTr="00B62E28">
        <w:trPr>
          <w:trHeight w:val="300"/>
        </w:trPr>
        <w:tc>
          <w:tcPr>
            <w:tcW w:w="9480" w:type="dxa"/>
            <w:tcBorders>
              <w:top w:val="nil"/>
              <w:left w:val="single" w:sz="4" w:space="0" w:color="auto"/>
              <w:bottom w:val="single" w:sz="4" w:space="0" w:color="auto"/>
              <w:right w:val="single" w:sz="4" w:space="0" w:color="auto"/>
            </w:tcBorders>
            <w:shd w:val="clear" w:color="auto" w:fill="auto"/>
            <w:vAlign w:val="bottom"/>
            <w:hideMark/>
          </w:tcPr>
          <w:p w:rsidR="00B62E28" w:rsidRPr="00B62E28" w:rsidRDefault="00B62E28">
            <w:pPr>
              <w:rPr>
                <w:color w:val="000000"/>
                <w:sz w:val="22"/>
                <w:szCs w:val="22"/>
              </w:rPr>
            </w:pPr>
            <w:r>
              <w:rPr>
                <w:color w:val="000000"/>
                <w:sz w:val="22"/>
                <w:szCs w:val="22"/>
              </w:rPr>
              <w:t>B</w:t>
            </w:r>
            <w:r w:rsidRPr="00B62E28">
              <w:rPr>
                <w:color w:val="000000"/>
                <w:sz w:val="22"/>
                <w:szCs w:val="22"/>
              </w:rPr>
              <w:t xml:space="preserve">arevný monitor o </w:t>
            </w:r>
            <w:proofErr w:type="gramStart"/>
            <w:r w:rsidRPr="00B62E28">
              <w:rPr>
                <w:color w:val="000000"/>
                <w:sz w:val="22"/>
                <w:szCs w:val="22"/>
              </w:rPr>
              <w:t>úhlopříčce  min</w:t>
            </w:r>
            <w:proofErr w:type="gramEnd"/>
            <w:r w:rsidRPr="00B62E28">
              <w:rPr>
                <w:color w:val="000000"/>
                <w:sz w:val="22"/>
                <w:szCs w:val="22"/>
              </w:rPr>
              <w:t xml:space="preserve"> 22´´</w:t>
            </w:r>
          </w:p>
        </w:tc>
      </w:tr>
    </w:tbl>
    <w:p w:rsidR="003E6DE1" w:rsidRDefault="003E6DE1" w:rsidP="003E6DE1">
      <w:pPr>
        <w:jc w:val="both"/>
        <w:rPr>
          <w:bCs/>
        </w:rPr>
      </w:pPr>
    </w:p>
    <w:p w:rsidR="003E6DE1" w:rsidRPr="001F3663" w:rsidRDefault="003E6DE1" w:rsidP="003E6DE1">
      <w:pPr>
        <w:jc w:val="both"/>
        <w:rPr>
          <w:bCs/>
        </w:rPr>
      </w:pPr>
    </w:p>
    <w:p w:rsidR="003E6DE1" w:rsidRDefault="003E6DE1" w:rsidP="003E6DE1">
      <w:pPr>
        <w:jc w:val="both"/>
        <w:rPr>
          <w:b/>
        </w:rPr>
      </w:pPr>
      <w:r>
        <w:rPr>
          <w:b/>
        </w:rPr>
        <w:t>Další požadavky:</w:t>
      </w:r>
    </w:p>
    <w:p w:rsidR="003E6DE1" w:rsidRDefault="003E6DE1" w:rsidP="003E6DE1">
      <w:pPr>
        <w:jc w:val="both"/>
      </w:pPr>
    </w:p>
    <w:p w:rsidR="003E6DE1" w:rsidRPr="004C128E" w:rsidRDefault="003E6DE1" w:rsidP="003E6DE1">
      <w:pPr>
        <w:jc w:val="both"/>
      </w:pPr>
      <w:r w:rsidRPr="00554BCA">
        <w:t>Předmět dodávky, stejně jako veškerý materiál, díly a SW musí být nové a nepoužité.</w:t>
      </w:r>
    </w:p>
    <w:p w:rsidR="003E6DE1" w:rsidRPr="004C128E" w:rsidRDefault="003E6DE1" w:rsidP="003E6DE1">
      <w:pPr>
        <w:jc w:val="both"/>
      </w:pPr>
    </w:p>
    <w:p w:rsidR="003E6DE1" w:rsidRPr="004C128E" w:rsidRDefault="003E6DE1" w:rsidP="003E6DE1">
      <w:pPr>
        <w:jc w:val="both"/>
      </w:pPr>
      <w:r w:rsidRPr="00554BCA">
        <w:t>Instalace zařízení musí být provedena ve spolupráci s pracovníky zadavatele.</w:t>
      </w:r>
    </w:p>
    <w:p w:rsidR="003E6DE1" w:rsidRPr="004C128E" w:rsidRDefault="003E6DE1" w:rsidP="003E6DE1">
      <w:pPr>
        <w:jc w:val="both"/>
      </w:pPr>
    </w:p>
    <w:p w:rsidR="003E6DE1" w:rsidRPr="004C128E" w:rsidRDefault="003E6DE1" w:rsidP="003E6DE1">
      <w:pPr>
        <w:jc w:val="both"/>
      </w:pPr>
      <w:r w:rsidRPr="001C0CAE">
        <w:t xml:space="preserve">Záruční doba zařízení minimálně v trvání </w:t>
      </w:r>
      <w:r w:rsidR="00F169E8" w:rsidRPr="001C0CAE">
        <w:t>12</w:t>
      </w:r>
      <w:r w:rsidRPr="001C0CAE">
        <w:t xml:space="preserve"> měsíců od předání do užívání zadavateli.</w:t>
      </w:r>
      <w:r>
        <w:t xml:space="preserve"> </w:t>
      </w:r>
    </w:p>
    <w:p w:rsidR="003E6DE1" w:rsidRPr="004C128E" w:rsidRDefault="003E6DE1" w:rsidP="003E6DE1">
      <w:pPr>
        <w:jc w:val="both"/>
      </w:pPr>
    </w:p>
    <w:p w:rsidR="003E6DE1" w:rsidRPr="004C128E" w:rsidRDefault="003E6DE1" w:rsidP="003E6DE1">
      <w:pPr>
        <w:jc w:val="both"/>
      </w:pPr>
      <w:r w:rsidRPr="00416C48">
        <w:t>Požadujeme garanci servisního zásahu. Bližší požadavky na garanci servisního zásahu jsou uvedeny v bodě 11 zadávací dokumentace.</w:t>
      </w:r>
      <w:r>
        <w:t xml:space="preserve"> </w:t>
      </w:r>
    </w:p>
    <w:p w:rsidR="003E6DE1" w:rsidRDefault="003E6DE1" w:rsidP="003E6DE1">
      <w:pPr>
        <w:jc w:val="both"/>
      </w:pPr>
    </w:p>
    <w:p w:rsidR="003E6DE1" w:rsidRDefault="003E6DE1" w:rsidP="003E6DE1">
      <w:pPr>
        <w:jc w:val="both"/>
      </w:pPr>
      <w:r w:rsidRPr="001C0CAE">
        <w:t>Garantované servisní služby minimálně po dobu 10 let od skončení záruční doby stroje.</w:t>
      </w:r>
    </w:p>
    <w:p w:rsidR="003E6DE1" w:rsidRDefault="003E6DE1" w:rsidP="003E6DE1">
      <w:pPr>
        <w:jc w:val="both"/>
      </w:pPr>
    </w:p>
    <w:p w:rsidR="003E6DE1" w:rsidRDefault="003E6DE1" w:rsidP="003E6DE1">
      <w:pPr>
        <w:jc w:val="both"/>
      </w:pPr>
      <w:r w:rsidRPr="001C0CAE">
        <w:t>Zaškolení obsluhy v místě sídla zadavatele. Bližší požadavky na zaškolení jsou uvedeny v bodě 11 zadávací dokumentace.</w:t>
      </w:r>
    </w:p>
    <w:p w:rsidR="003E6DE1" w:rsidRPr="004C128E" w:rsidRDefault="003E6DE1" w:rsidP="003E6DE1">
      <w:pPr>
        <w:jc w:val="both"/>
      </w:pPr>
    </w:p>
    <w:p w:rsidR="003E6DE1" w:rsidRPr="004C128E" w:rsidRDefault="003E6DE1" w:rsidP="003E6DE1">
      <w:pPr>
        <w:jc w:val="both"/>
      </w:pPr>
      <w:r w:rsidRPr="004C128E">
        <w:t>Jsou-li v zadávací dokumentaci nebo jejích přílohách uvedeny konkrétní obchodní názvy, jedná se pouze o vymezení požadovaného standardu a zadavatel umožňuje i jiné technicky a kvalitativně srovnatelné řešení.</w:t>
      </w:r>
    </w:p>
    <w:p w:rsidR="003E6DE1" w:rsidRDefault="003E6DE1" w:rsidP="003E6DE1">
      <w:pPr>
        <w:jc w:val="both"/>
      </w:pPr>
    </w:p>
    <w:p w:rsidR="003E6DE1" w:rsidRDefault="003E6DE1" w:rsidP="003E6DE1">
      <w:pPr>
        <w:jc w:val="both"/>
      </w:pPr>
      <w:r w:rsidRPr="001C0CAE">
        <w:t xml:space="preserve">Předpokládaná cena celé zakázky: </w:t>
      </w:r>
      <w:r w:rsidR="00F169E8" w:rsidRPr="001C0CAE">
        <w:t>800 000</w:t>
      </w:r>
      <w:r w:rsidRPr="001C0CAE">
        <w:t>,- Kč bez DPH</w:t>
      </w:r>
      <w:r w:rsidRPr="007A2E9C">
        <w:t xml:space="preserve"> </w:t>
      </w:r>
    </w:p>
    <w:p w:rsidR="003E6DE1" w:rsidRPr="007A2E9C" w:rsidRDefault="003E6DE1" w:rsidP="003E6DE1">
      <w:pPr>
        <w:jc w:val="both"/>
      </w:pPr>
    </w:p>
    <w:p w:rsidR="003E6DE1" w:rsidRDefault="003E6DE1" w:rsidP="003E6DE1">
      <w:pPr>
        <w:jc w:val="both"/>
      </w:pPr>
    </w:p>
    <w:p w:rsidR="003E6DE1" w:rsidRPr="001049F5" w:rsidRDefault="003E6DE1" w:rsidP="003E6DE1">
      <w:pPr>
        <w:pStyle w:val="Nadpis1"/>
        <w:jc w:val="both"/>
      </w:pPr>
      <w:r>
        <w:t xml:space="preserve">3. </w:t>
      </w:r>
      <w:r w:rsidRPr="001049F5">
        <w:t>Místo plnění zakázky</w:t>
      </w:r>
    </w:p>
    <w:p w:rsidR="003E6DE1" w:rsidRDefault="003E6DE1" w:rsidP="003E6DE1">
      <w:pPr>
        <w:jc w:val="both"/>
        <w:rPr>
          <w:bCs/>
        </w:rPr>
      </w:pPr>
      <w:r w:rsidRPr="00D035A3">
        <w:rPr>
          <w:bCs/>
        </w:rPr>
        <w:t>Sídlo zadavatele:</w:t>
      </w:r>
      <w:r>
        <w:rPr>
          <w:bCs/>
        </w:rPr>
        <w:t xml:space="preserve"> </w:t>
      </w:r>
      <w:proofErr w:type="spellStart"/>
      <w:r w:rsidRPr="00D035A3">
        <w:rPr>
          <w:bCs/>
        </w:rPr>
        <w:t>Meopta</w:t>
      </w:r>
      <w:proofErr w:type="spellEnd"/>
      <w:r w:rsidRPr="00D035A3">
        <w:rPr>
          <w:bCs/>
        </w:rPr>
        <w:t xml:space="preserve"> – optika, s.r.o., </w:t>
      </w:r>
      <w:proofErr w:type="spellStart"/>
      <w:r w:rsidRPr="00D035A3">
        <w:rPr>
          <w:bCs/>
        </w:rPr>
        <w:t>Kabelíkova</w:t>
      </w:r>
      <w:proofErr w:type="spellEnd"/>
      <w:r w:rsidRPr="00D035A3">
        <w:rPr>
          <w:bCs/>
        </w:rPr>
        <w:t xml:space="preserve"> 2682/1, 750 02 Přerov</w:t>
      </w:r>
    </w:p>
    <w:p w:rsidR="003E6DE1" w:rsidRPr="001049F5" w:rsidRDefault="003E6DE1" w:rsidP="003E6DE1">
      <w:pPr>
        <w:pStyle w:val="Nadpis1"/>
        <w:jc w:val="both"/>
      </w:pPr>
      <w:r>
        <w:lastRenderedPageBreak/>
        <w:t>4. Doba plnění zakázky</w:t>
      </w:r>
    </w:p>
    <w:p w:rsidR="003E6DE1" w:rsidRDefault="003E6DE1" w:rsidP="003E6DE1">
      <w:pPr>
        <w:autoSpaceDE w:val="0"/>
        <w:autoSpaceDN w:val="0"/>
        <w:adjustRightInd w:val="0"/>
        <w:jc w:val="both"/>
      </w:pPr>
      <w:r w:rsidRPr="001C0CAE">
        <w:t>Předpokládaný termín dodání:</w:t>
      </w:r>
      <w:r w:rsidR="00DC560C" w:rsidRPr="001C0CAE">
        <w:t xml:space="preserve"> </w:t>
      </w:r>
      <w:r w:rsidR="009D0426" w:rsidRPr="001C0CAE">
        <w:t>7 týdnů od podpisu smlouvy</w:t>
      </w:r>
      <w:r w:rsidR="0027665C">
        <w:t>.</w:t>
      </w:r>
    </w:p>
    <w:p w:rsidR="003E6DE1" w:rsidRPr="001049F5" w:rsidRDefault="003E6DE1" w:rsidP="003E6DE1">
      <w:pPr>
        <w:pStyle w:val="Nadpis1"/>
        <w:jc w:val="both"/>
      </w:pPr>
      <w:r>
        <w:t xml:space="preserve">5. </w:t>
      </w:r>
      <w:r w:rsidRPr="001049F5">
        <w:t>Prokázání kvalifikačních předpokladů</w:t>
      </w:r>
    </w:p>
    <w:p w:rsidR="003E6DE1" w:rsidRPr="00795DCD" w:rsidRDefault="00795DCD" w:rsidP="003E6DE1">
      <w:pPr>
        <w:spacing w:before="120" w:after="240"/>
        <w:jc w:val="both"/>
        <w:rPr>
          <w:iCs/>
          <w:snapToGrid w:val="0"/>
        </w:rPr>
      </w:pPr>
      <w:r w:rsidRPr="00795DCD">
        <w:rPr>
          <w:iCs/>
          <w:snapToGrid w:val="0"/>
        </w:rPr>
        <w:t>Zadavatel nepožaduje prokázání kvalifikace uchazečů.</w:t>
      </w:r>
    </w:p>
    <w:p w:rsidR="003E6DE1" w:rsidRPr="001049F5" w:rsidRDefault="003E6DE1" w:rsidP="003E6DE1">
      <w:pPr>
        <w:pStyle w:val="Nadpis1"/>
        <w:jc w:val="both"/>
      </w:pPr>
      <w:r>
        <w:t xml:space="preserve">6. </w:t>
      </w:r>
      <w:r w:rsidRPr="001049F5">
        <w:t>Obsah nabídky</w:t>
      </w:r>
    </w:p>
    <w:p w:rsidR="003E6DE1" w:rsidRDefault="003E6DE1" w:rsidP="003E6DE1">
      <w:pPr>
        <w:numPr>
          <w:ilvl w:val="0"/>
          <w:numId w:val="1"/>
        </w:numPr>
        <w:jc w:val="both"/>
      </w:pPr>
      <w:r>
        <w:t>Číslovaný obsah s očíslovanými listy nabídky</w:t>
      </w:r>
    </w:p>
    <w:p w:rsidR="003E6DE1" w:rsidRPr="0035705C" w:rsidRDefault="003E6DE1" w:rsidP="003E6DE1">
      <w:pPr>
        <w:numPr>
          <w:ilvl w:val="0"/>
          <w:numId w:val="1"/>
        </w:numPr>
        <w:jc w:val="both"/>
      </w:pPr>
      <w:r w:rsidRPr="0035705C">
        <w:t>Krycí list nabídky (podepsaný statutárním zástupcem nebo zmocněnou osobou uchazeče, vzor formuláře je přílohou č. 1)</w:t>
      </w:r>
    </w:p>
    <w:p w:rsidR="003E6DE1" w:rsidRDefault="003E6DE1" w:rsidP="003E6DE1">
      <w:pPr>
        <w:numPr>
          <w:ilvl w:val="0"/>
          <w:numId w:val="1"/>
        </w:numPr>
        <w:jc w:val="both"/>
      </w:pPr>
      <w:r>
        <w:t>Kontaktní osoby pověřené realizací zakázky</w:t>
      </w:r>
    </w:p>
    <w:p w:rsidR="003E6DE1" w:rsidRPr="003B7CAD" w:rsidRDefault="003E6DE1" w:rsidP="003E6DE1">
      <w:pPr>
        <w:numPr>
          <w:ilvl w:val="0"/>
          <w:numId w:val="1"/>
        </w:numPr>
        <w:jc w:val="both"/>
      </w:pPr>
      <w:r w:rsidRPr="003B7CAD">
        <w:t xml:space="preserve">Čestné prohlášení s délkou platnosti nabídky </w:t>
      </w:r>
    </w:p>
    <w:p w:rsidR="003E6DE1" w:rsidRDefault="003E6DE1" w:rsidP="00BF1D81">
      <w:pPr>
        <w:numPr>
          <w:ilvl w:val="0"/>
          <w:numId w:val="1"/>
        </w:numPr>
        <w:jc w:val="both"/>
      </w:pPr>
      <w:r>
        <w:t>Vyplněná tabulka „</w:t>
      </w:r>
      <w:proofErr w:type="spellStart"/>
      <w:r w:rsidR="008A435D">
        <w:t>Autokolimátor</w:t>
      </w:r>
      <w:proofErr w:type="spellEnd"/>
      <w:r w:rsidR="008A435D">
        <w:t xml:space="preserve"> pro </w:t>
      </w:r>
      <w:r w:rsidR="00BF1D81" w:rsidRPr="00BF1D81">
        <w:t>montáž optických sestav</w:t>
      </w:r>
      <w:r>
        <w:t>“</w:t>
      </w:r>
      <w:r w:rsidRPr="007959F0">
        <w:t xml:space="preserve"> </w:t>
      </w:r>
      <w:r>
        <w:t xml:space="preserve">(příloha č. </w:t>
      </w:r>
      <w:r w:rsidR="00733266">
        <w:t>2</w:t>
      </w:r>
      <w:r>
        <w:t>)</w:t>
      </w:r>
    </w:p>
    <w:p w:rsidR="003E6DE1" w:rsidRDefault="003E6DE1" w:rsidP="003E6DE1">
      <w:pPr>
        <w:numPr>
          <w:ilvl w:val="0"/>
          <w:numId w:val="1"/>
        </w:numPr>
        <w:jc w:val="both"/>
      </w:pPr>
      <w:r w:rsidRPr="00F3406F">
        <w:t>Nabídková cena s položkovým rozpočtem</w:t>
      </w:r>
    </w:p>
    <w:p w:rsidR="003E6DE1" w:rsidRDefault="003E6DE1" w:rsidP="003E6DE1">
      <w:pPr>
        <w:numPr>
          <w:ilvl w:val="0"/>
          <w:numId w:val="1"/>
        </w:numPr>
        <w:jc w:val="both"/>
      </w:pPr>
      <w:r>
        <w:t>Harmonogram plnění (členěný na kalendářní týdny předpokládané realizace)</w:t>
      </w:r>
    </w:p>
    <w:p w:rsidR="003E6DE1" w:rsidRDefault="003E6DE1" w:rsidP="003E6DE1">
      <w:pPr>
        <w:numPr>
          <w:ilvl w:val="0"/>
          <w:numId w:val="1"/>
        </w:numPr>
        <w:jc w:val="both"/>
      </w:pPr>
      <w:r>
        <w:t xml:space="preserve">Podepsaný návrh kupní smlouvy/přijetí podmínek </w:t>
      </w:r>
    </w:p>
    <w:p w:rsidR="003E6DE1" w:rsidRDefault="003E6DE1" w:rsidP="003E6DE1">
      <w:pPr>
        <w:numPr>
          <w:ilvl w:val="0"/>
          <w:numId w:val="1"/>
        </w:numPr>
        <w:jc w:val="both"/>
      </w:pPr>
      <w:r w:rsidRPr="00082159">
        <w:t xml:space="preserve">CD (v obálce) </w:t>
      </w:r>
      <w:r w:rsidR="00934F0A">
        <w:t xml:space="preserve">s kompletní nabídkou (body 1 - </w:t>
      </w:r>
      <w:r w:rsidR="00733266">
        <w:t>8</w:t>
      </w:r>
      <w:r w:rsidRPr="00082159">
        <w:t>)</w:t>
      </w:r>
      <w:r>
        <w:t xml:space="preserve"> 1 ks pro originál + 1 ks pro kopii</w:t>
      </w:r>
    </w:p>
    <w:p w:rsidR="003E6DE1" w:rsidRPr="001049F5" w:rsidRDefault="003E6DE1" w:rsidP="003E6DE1">
      <w:pPr>
        <w:pStyle w:val="Nadpis1"/>
        <w:jc w:val="both"/>
      </w:pPr>
      <w:r>
        <w:t xml:space="preserve">7. </w:t>
      </w:r>
      <w:r w:rsidRPr="001049F5">
        <w:t>Způsob zpracování nabídky</w:t>
      </w:r>
    </w:p>
    <w:p w:rsidR="003E6DE1" w:rsidRDefault="003E6DE1" w:rsidP="003E6DE1">
      <w:pPr>
        <w:jc w:val="both"/>
        <w:rPr>
          <w:snapToGrid w:val="0"/>
        </w:rPr>
      </w:pPr>
      <w:r>
        <w:rPr>
          <w:snapToGrid w:val="0"/>
        </w:rPr>
        <w:t>Nabídku podá uchazeč písemně ve dvou vyhotoveních, která musí být zpracována dle bodu 6. této zadávací dokumentace. Jedno vyhotovení nabídky bude předloženo a označeno jako „ORIGINÁL“, druhé vyhotovení nabídky bude předloženo a označeno jako „KOPIE“. ORIGINÁL i KOPIE budou dány do jedné obálky. Zadavatel vyžaduje také elektronickou, kompletní a podepsanou verzi nabídky ve formátu PDF na datovém nosiči (CD), jedno CD pro originál, jedno pro kopii.</w:t>
      </w:r>
    </w:p>
    <w:p w:rsidR="003E6DE1" w:rsidRDefault="003E6DE1" w:rsidP="003E6DE1">
      <w:pPr>
        <w:jc w:val="both"/>
        <w:rPr>
          <w:snapToGrid w:val="0"/>
        </w:rPr>
      </w:pPr>
    </w:p>
    <w:p w:rsidR="003E6DE1" w:rsidRDefault="003E6DE1" w:rsidP="003E6DE1">
      <w:pPr>
        <w:jc w:val="both"/>
        <w:rPr>
          <w:snapToGrid w:val="0"/>
        </w:rPr>
      </w:pPr>
      <w:r w:rsidRPr="009174C6">
        <w:rPr>
          <w:snapToGrid w:val="0"/>
        </w:rPr>
        <w:t>Předmětem posuzování je originál tištěné nabídky.</w:t>
      </w:r>
    </w:p>
    <w:p w:rsidR="003E6DE1" w:rsidRDefault="003E6DE1" w:rsidP="003E6DE1">
      <w:pPr>
        <w:jc w:val="both"/>
        <w:rPr>
          <w:snapToGrid w:val="0"/>
        </w:rPr>
      </w:pPr>
      <w:r>
        <w:rPr>
          <w:snapToGrid w:val="0"/>
        </w:rPr>
        <w:t xml:space="preserve">Nabídka musí být zpracována v českém jazyce. </w:t>
      </w:r>
      <w:r w:rsidRPr="009929D6">
        <w:rPr>
          <w:snapToGrid w:val="0"/>
        </w:rPr>
        <w:t>Jednotlivé listy nabídky musí být číslovány.</w:t>
      </w:r>
      <w:r>
        <w:rPr>
          <w:snapToGrid w:val="0"/>
        </w:rPr>
        <w:t xml:space="preserve"> Všechny listy musí být nerozebíratelně spojeny (svázány) do jednoho celku a zajištěny. Listy nabídky </w:t>
      </w:r>
      <w:r w:rsidRPr="00BF1D81">
        <w:rPr>
          <w:snapToGrid w:val="0"/>
        </w:rPr>
        <w:t>nesmí obsahovat přepisy, škrty nebo jiné úpravy. Varianty nabídek a nabídky obsahující plnění nad rámec požadovaného v zadávací dokumentaci jsou</w:t>
      </w:r>
      <w:r w:rsidRPr="00E442BA">
        <w:rPr>
          <w:snapToGrid w:val="0"/>
        </w:rPr>
        <w:t xml:space="preserve"> nepřípustné.</w:t>
      </w:r>
    </w:p>
    <w:p w:rsidR="003E6DE1" w:rsidRDefault="003E6DE1" w:rsidP="003E6DE1">
      <w:pPr>
        <w:jc w:val="both"/>
        <w:rPr>
          <w:snapToGrid w:val="0"/>
        </w:rPr>
      </w:pPr>
    </w:p>
    <w:p w:rsidR="003E6DE1" w:rsidRDefault="003E6DE1" w:rsidP="003E6DE1">
      <w:pPr>
        <w:jc w:val="both"/>
        <w:rPr>
          <w:snapToGrid w:val="0"/>
        </w:rPr>
      </w:pPr>
      <w:r>
        <w:rPr>
          <w:snapToGrid w:val="0"/>
        </w:rPr>
        <w:t xml:space="preserve">Nabídková cena musí být </w:t>
      </w:r>
      <w:r w:rsidRPr="00ED4683">
        <w:rPr>
          <w:snapToGrid w:val="0"/>
        </w:rPr>
        <w:t>uvedena v CZK nebo EUR</w:t>
      </w:r>
      <w:r>
        <w:rPr>
          <w:snapToGrid w:val="0"/>
        </w:rPr>
        <w:t xml:space="preserve"> v celkových cenách bez DPH. </w:t>
      </w:r>
      <w:r w:rsidRPr="00B35E58">
        <w:rPr>
          <w:b/>
          <w:snapToGrid w:val="0"/>
        </w:rPr>
        <w:t>Nabídková cena musí být konečná</w:t>
      </w:r>
      <w:r w:rsidRPr="002B5811">
        <w:rPr>
          <w:b/>
          <w:snapToGrid w:val="0"/>
        </w:rPr>
        <w:t>.</w:t>
      </w:r>
      <w:r>
        <w:rPr>
          <w:snapToGrid w:val="0"/>
        </w:rPr>
        <w:t xml:space="preserve"> </w:t>
      </w:r>
      <w:r w:rsidRPr="00D93137">
        <w:rPr>
          <w:snapToGrid w:val="0"/>
        </w:rPr>
        <w:t>Hodnotí se cena bez DPH v CZK. Nabídky</w:t>
      </w:r>
      <w:r w:rsidRPr="00007412">
        <w:rPr>
          <w:snapToGrid w:val="0"/>
        </w:rPr>
        <w:t xml:space="preserve"> v </w:t>
      </w:r>
      <w:proofErr w:type="gramStart"/>
      <w:r w:rsidRPr="00007412">
        <w:rPr>
          <w:snapToGrid w:val="0"/>
        </w:rPr>
        <w:t>EUR</w:t>
      </w:r>
      <w:proofErr w:type="gramEnd"/>
      <w:r w:rsidRPr="00007412">
        <w:rPr>
          <w:snapToGrid w:val="0"/>
        </w:rPr>
        <w:t xml:space="preserve"> se </w:t>
      </w:r>
      <w:r>
        <w:rPr>
          <w:snapToGrid w:val="0"/>
        </w:rPr>
        <w:t xml:space="preserve">pro účely hodnocení </w:t>
      </w:r>
      <w:r w:rsidRPr="00007412">
        <w:rPr>
          <w:snapToGrid w:val="0"/>
        </w:rPr>
        <w:t xml:space="preserve">přepočítávají kurzem ČNB platnému pro poslední den lhůty pro podání nabídek. </w:t>
      </w:r>
    </w:p>
    <w:p w:rsidR="003E6DE1" w:rsidRDefault="003E6DE1" w:rsidP="003E6DE1">
      <w:pPr>
        <w:jc w:val="both"/>
        <w:rPr>
          <w:snapToGrid w:val="0"/>
        </w:rPr>
      </w:pPr>
    </w:p>
    <w:p w:rsidR="003E6DE1" w:rsidRDefault="003E6DE1" w:rsidP="003E6DE1">
      <w:pPr>
        <w:jc w:val="both"/>
        <w:rPr>
          <w:snapToGrid w:val="0"/>
        </w:rPr>
      </w:pPr>
      <w:r>
        <w:rPr>
          <w:snapToGrid w:val="0"/>
        </w:rPr>
        <w:t>Nabídková cena musí být členěna na jednotlivé položkové ceny.</w:t>
      </w:r>
    </w:p>
    <w:p w:rsidR="003E6DE1" w:rsidRDefault="003E6DE1" w:rsidP="003E6DE1">
      <w:pPr>
        <w:jc w:val="both"/>
        <w:rPr>
          <w:snapToGrid w:val="0"/>
        </w:rPr>
      </w:pPr>
    </w:p>
    <w:p w:rsidR="003E6DE1" w:rsidRDefault="003E6DE1" w:rsidP="003E6DE1">
      <w:pPr>
        <w:jc w:val="both"/>
      </w:pPr>
      <w:r w:rsidRPr="00665A82">
        <w:rPr>
          <w:snapToGrid w:val="0"/>
        </w:rPr>
        <w:t>Doba, po kterou jsou uchazeči vázáni obsahem nabídky, je stanovena na 90 dní od posledního</w:t>
      </w:r>
      <w:r>
        <w:rPr>
          <w:snapToGrid w:val="0"/>
        </w:rPr>
        <w:t xml:space="preserve"> dne lhůty pro podání nabídek. Tato doba se prodlužuje uchazečům, se kterými bude možné uzavřít smlouvu až do uzavření smlouvy. </w:t>
      </w:r>
      <w:r w:rsidRPr="002B5811">
        <w:rPr>
          <w:snapToGrid w:val="0"/>
        </w:rPr>
        <w:t xml:space="preserve">Podepsané čestné prohlášení </w:t>
      </w:r>
      <w:r w:rsidRPr="002B5811">
        <w:t xml:space="preserve">(osobou oprávněnou jednat jménem či za uchazeče) o délce platnosti podané nabídky bude součástí </w:t>
      </w:r>
      <w:r>
        <w:t xml:space="preserve">části </w:t>
      </w:r>
      <w:r w:rsidR="00BF1D81">
        <w:t>4</w:t>
      </w:r>
      <w:r>
        <w:t xml:space="preserve"> nabídky.</w:t>
      </w:r>
    </w:p>
    <w:p w:rsidR="003E6DE1" w:rsidRDefault="003E6DE1" w:rsidP="003E6DE1">
      <w:pPr>
        <w:jc w:val="both"/>
      </w:pPr>
    </w:p>
    <w:p w:rsidR="003E6DE1" w:rsidRDefault="003E6DE1" w:rsidP="003E6DE1">
      <w:pPr>
        <w:jc w:val="both"/>
      </w:pPr>
      <w:r w:rsidRPr="00180DFF">
        <w:rPr>
          <w:snapToGrid w:val="0"/>
        </w:rPr>
        <w:t xml:space="preserve">Nabídka musí v části </w:t>
      </w:r>
      <w:r w:rsidR="00733266">
        <w:rPr>
          <w:snapToGrid w:val="0"/>
        </w:rPr>
        <w:t>5</w:t>
      </w:r>
      <w:r w:rsidRPr="00180DFF">
        <w:rPr>
          <w:snapToGrid w:val="0"/>
        </w:rPr>
        <w:t xml:space="preserve"> </w:t>
      </w:r>
      <w:r>
        <w:rPr>
          <w:snapToGrid w:val="0"/>
        </w:rPr>
        <w:t>„</w:t>
      </w:r>
      <w:proofErr w:type="spellStart"/>
      <w:r w:rsidR="008A435D">
        <w:rPr>
          <w:snapToGrid w:val="0"/>
        </w:rPr>
        <w:t>Autokolimátor</w:t>
      </w:r>
      <w:proofErr w:type="spellEnd"/>
      <w:r w:rsidR="008A435D">
        <w:rPr>
          <w:snapToGrid w:val="0"/>
        </w:rPr>
        <w:t xml:space="preserve"> pro </w:t>
      </w:r>
      <w:r w:rsidR="00BF1D81" w:rsidRPr="00BF1D81">
        <w:rPr>
          <w:snapToGrid w:val="0"/>
        </w:rPr>
        <w:t>montáž optických sestav</w:t>
      </w:r>
      <w:r>
        <w:rPr>
          <w:snapToGrid w:val="0"/>
        </w:rPr>
        <w:t>“</w:t>
      </w:r>
      <w:r w:rsidRPr="007959F0">
        <w:rPr>
          <w:snapToGrid w:val="0"/>
        </w:rPr>
        <w:t xml:space="preserve"> </w:t>
      </w:r>
      <w:r w:rsidRPr="00180DFF">
        <w:rPr>
          <w:snapToGrid w:val="0"/>
        </w:rPr>
        <w:t xml:space="preserve">obsahovat vyplněnou tabulku, která </w:t>
      </w:r>
      <w:r w:rsidRPr="00207577">
        <w:rPr>
          <w:snapToGrid w:val="0"/>
        </w:rPr>
        <w:t xml:space="preserve">je přílohou č. </w:t>
      </w:r>
      <w:r w:rsidR="00733266">
        <w:rPr>
          <w:snapToGrid w:val="0"/>
        </w:rPr>
        <w:t>2</w:t>
      </w:r>
      <w:r w:rsidR="005E515B" w:rsidRPr="00207577">
        <w:rPr>
          <w:snapToGrid w:val="0"/>
        </w:rPr>
        <w:t xml:space="preserve"> </w:t>
      </w:r>
      <w:r w:rsidRPr="00207577">
        <w:rPr>
          <w:snapToGrid w:val="0"/>
        </w:rPr>
        <w:t>této zadávací</w:t>
      </w:r>
      <w:r w:rsidRPr="00180DFF">
        <w:rPr>
          <w:snapToGrid w:val="0"/>
        </w:rPr>
        <w:t xml:space="preserve"> dokumentace. </w:t>
      </w:r>
      <w:r w:rsidRPr="00180DFF">
        <w:t>Nevyplnění či nesplnění jednoho nebo více parametrů znamená nesplnění technických požadavků a vyřazení nabídky z hodnocení.</w:t>
      </w:r>
    </w:p>
    <w:p w:rsidR="003E6DE1" w:rsidRDefault="003E6DE1" w:rsidP="003E6DE1">
      <w:pPr>
        <w:jc w:val="both"/>
      </w:pPr>
    </w:p>
    <w:p w:rsidR="003E6DE1" w:rsidRDefault="003E6DE1" w:rsidP="003E6DE1">
      <w:pPr>
        <w:jc w:val="both"/>
        <w:rPr>
          <w:snapToGrid w:val="0"/>
        </w:rPr>
      </w:pPr>
      <w:r>
        <w:rPr>
          <w:snapToGrid w:val="0"/>
        </w:rPr>
        <w:t>Uchazeč může podat pouze jednu nabídku. Pokud podá více nabídek samostatně nebo společně s dalšími uchazeči v tomto výběrovém řízení, zadavatel všechny nabídky podané takovým uchazečem samostatně nebo společně s jinými vyřadí.</w:t>
      </w:r>
    </w:p>
    <w:p w:rsidR="003E6DE1" w:rsidRDefault="003E6DE1" w:rsidP="003E6DE1">
      <w:pPr>
        <w:jc w:val="both"/>
        <w:rPr>
          <w:snapToGrid w:val="0"/>
        </w:rPr>
      </w:pPr>
    </w:p>
    <w:p w:rsidR="003E6DE1" w:rsidRDefault="003E6DE1" w:rsidP="003E6DE1">
      <w:pPr>
        <w:jc w:val="both"/>
      </w:pPr>
      <w:r>
        <w:rPr>
          <w:snapToGrid w:val="0"/>
        </w:rPr>
        <w:t xml:space="preserve">Nabídka bude předána nebo poslána na adresu zadavatele v jedné řádně uzavřené obálce výrazně označené nápisem </w:t>
      </w:r>
      <w:r w:rsidRPr="00826B96">
        <w:rPr>
          <w:b/>
          <w:snapToGrid w:val="0"/>
        </w:rPr>
        <w:t xml:space="preserve">„Výběrové řízení </w:t>
      </w:r>
      <w:r>
        <w:rPr>
          <w:b/>
          <w:snapToGrid w:val="0"/>
        </w:rPr>
        <w:t>–</w:t>
      </w:r>
      <w:r w:rsidRPr="00826B96">
        <w:rPr>
          <w:b/>
          <w:snapToGrid w:val="0"/>
        </w:rPr>
        <w:t xml:space="preserve"> </w:t>
      </w:r>
      <w:proofErr w:type="spellStart"/>
      <w:r w:rsidR="008A435D">
        <w:rPr>
          <w:b/>
          <w:snapToGrid w:val="0"/>
        </w:rPr>
        <w:t>Autokolimátor</w:t>
      </w:r>
      <w:proofErr w:type="spellEnd"/>
      <w:r w:rsidR="008A435D">
        <w:rPr>
          <w:b/>
          <w:snapToGrid w:val="0"/>
        </w:rPr>
        <w:t xml:space="preserve"> pro </w:t>
      </w:r>
      <w:r w:rsidR="00BF1D81" w:rsidRPr="00BF1D81">
        <w:rPr>
          <w:b/>
          <w:snapToGrid w:val="0"/>
        </w:rPr>
        <w:t xml:space="preserve">montáž optických sestav </w:t>
      </w:r>
      <w:r w:rsidRPr="00826B96">
        <w:rPr>
          <w:b/>
        </w:rPr>
        <w:t>– Neotvírat!“</w:t>
      </w:r>
      <w:r>
        <w:t>. Na obálce musí být název uchazeče a jeho adresa.</w:t>
      </w:r>
    </w:p>
    <w:p w:rsidR="003E6DE1" w:rsidRDefault="003E6DE1" w:rsidP="003E6DE1">
      <w:pPr>
        <w:jc w:val="both"/>
      </w:pPr>
    </w:p>
    <w:p w:rsidR="003E6DE1" w:rsidRPr="007F6504" w:rsidRDefault="003E6DE1" w:rsidP="003E6DE1">
      <w:pPr>
        <w:jc w:val="both"/>
        <w:rPr>
          <w:b/>
        </w:rPr>
      </w:pPr>
      <w:r>
        <w:t xml:space="preserve">V části </w:t>
      </w:r>
      <w:r w:rsidR="00733266">
        <w:t>8</w:t>
      </w:r>
      <w:r w:rsidRPr="00082159">
        <w:t xml:space="preserve"> uchazeč přiloží </w:t>
      </w:r>
      <w:r>
        <w:rPr>
          <w:b/>
        </w:rPr>
        <w:t xml:space="preserve">datovaný, orazítkovaný </w:t>
      </w:r>
      <w:r w:rsidRPr="00BD2F2D">
        <w:rPr>
          <w:b/>
        </w:rPr>
        <w:t>a podepsaný</w:t>
      </w:r>
      <w:r w:rsidRPr="00082159">
        <w:t xml:space="preserve"> (osobou oprávněnou jednat jménem či za uchazeče) návrh </w:t>
      </w:r>
      <w:r>
        <w:t xml:space="preserve">kupní </w:t>
      </w:r>
      <w:r w:rsidRPr="00082159">
        <w:t xml:space="preserve">smlouvy, </w:t>
      </w:r>
      <w:r w:rsidRPr="007F6504">
        <w:rPr>
          <w:b/>
        </w:rPr>
        <w:t xml:space="preserve">který bude obsahovat veškeré náležitosti, práva a povinnosti, jak jsou dány touto zadávací dokumentací a případně další ujednání, jež jsou běžné v obchodních případech při pořízení obdobných zařízení, jako je předmět </w:t>
      </w:r>
      <w:r>
        <w:rPr>
          <w:b/>
        </w:rPr>
        <w:t>tohoto výběrového řízení</w:t>
      </w:r>
      <w:r w:rsidRPr="007F6504">
        <w:rPr>
          <w:b/>
        </w:rPr>
        <w:t>, a které jsou v souladu s o</w:t>
      </w:r>
      <w:r>
        <w:rPr>
          <w:b/>
        </w:rPr>
        <w:t>bčanským</w:t>
      </w:r>
      <w:r w:rsidRPr="007F6504">
        <w:rPr>
          <w:b/>
        </w:rPr>
        <w:t xml:space="preserve"> zákoníkem</w:t>
      </w:r>
      <w:r>
        <w:rPr>
          <w:b/>
        </w:rPr>
        <w:t xml:space="preserve"> v </w:t>
      </w:r>
      <w:r w:rsidRPr="002F32E6">
        <w:rPr>
          <w:b/>
        </w:rPr>
        <w:t>České republice.</w:t>
      </w:r>
      <w:r w:rsidRPr="007F6504">
        <w:rPr>
          <w:b/>
        </w:rPr>
        <w:t xml:space="preserve"> </w:t>
      </w:r>
      <w:r w:rsidRPr="00007412">
        <w:rPr>
          <w:b/>
        </w:rPr>
        <w:t>Případné doplnění stanovených podmínek nesmí omezovat či vylučovat práva zadavatele.</w:t>
      </w:r>
      <w:r>
        <w:rPr>
          <w:b/>
        </w:rPr>
        <w:t xml:space="preserve"> Návrh kupní </w:t>
      </w:r>
      <w:r w:rsidRPr="007F6504">
        <w:rPr>
          <w:b/>
        </w:rPr>
        <w:t>smlouvy musí být také v souladu s dobrými mravy.</w:t>
      </w:r>
    </w:p>
    <w:p w:rsidR="003E6DE1" w:rsidRPr="00E93339" w:rsidRDefault="003E6DE1" w:rsidP="003E6DE1">
      <w:pPr>
        <w:pStyle w:val="Nadpis1"/>
        <w:jc w:val="both"/>
      </w:pPr>
      <w:r w:rsidRPr="000C32C7">
        <w:t>8</w:t>
      </w:r>
      <w:r w:rsidRPr="00A04A59">
        <w:t xml:space="preserve">. Hodnocení </w:t>
      </w:r>
      <w:r>
        <w:t>nabídek</w:t>
      </w:r>
    </w:p>
    <w:p w:rsidR="000B2555" w:rsidRDefault="00856A1C" w:rsidP="000B2555">
      <w:pPr>
        <w:jc w:val="both"/>
      </w:pPr>
      <w:r w:rsidRPr="00BF1D81">
        <w:t xml:space="preserve">Kritériem hodnocení je ekonomická výhodnost nabídky. </w:t>
      </w:r>
      <w:r w:rsidR="0027665C">
        <w:t>Zadavatel stanovil dílčí hodnotící kritéria a jejich váhu. Pro hodnocení použije bodovací metodu.</w:t>
      </w:r>
    </w:p>
    <w:p w:rsidR="00532B3E" w:rsidRDefault="00532B3E" w:rsidP="003E6DE1">
      <w:pPr>
        <w:jc w:val="both"/>
      </w:pPr>
    </w:p>
    <w:p w:rsidR="00BF1D81" w:rsidRDefault="00BF1D81" w:rsidP="00BF1D81">
      <w:pPr>
        <w:jc w:val="both"/>
      </w:pPr>
      <w:r w:rsidRPr="00654D9A">
        <w:t>Dílčí hodnotící kritéria:</w:t>
      </w:r>
    </w:p>
    <w:p w:rsidR="00BF1D81" w:rsidRDefault="00BF1D81" w:rsidP="00BF1D81">
      <w:pPr>
        <w:jc w:val="both"/>
      </w:pPr>
    </w:p>
    <w:p w:rsidR="00BF1D81" w:rsidRDefault="00BF1D81" w:rsidP="00BF1D81">
      <w:pPr>
        <w:numPr>
          <w:ilvl w:val="0"/>
          <w:numId w:val="2"/>
        </w:numPr>
        <w:jc w:val="both"/>
      </w:pPr>
      <w:r>
        <w:t xml:space="preserve">Nabídková cena bez DPH v CZK – 60 % </w:t>
      </w:r>
    </w:p>
    <w:p w:rsidR="00BF1D81" w:rsidRDefault="00BF1D81" w:rsidP="00BF1D81">
      <w:pPr>
        <w:jc w:val="both"/>
      </w:pPr>
    </w:p>
    <w:p w:rsidR="00BF1D81" w:rsidRPr="002605D1" w:rsidRDefault="00BF1D81" w:rsidP="00BF1D81">
      <w:pPr>
        <w:numPr>
          <w:ilvl w:val="0"/>
          <w:numId w:val="2"/>
        </w:numPr>
        <w:jc w:val="both"/>
      </w:pPr>
      <w:r w:rsidRPr="002605D1">
        <w:t>Počet kalendářních týdnů (dále KT) od podpisu smlouvy do</w:t>
      </w:r>
      <w:r>
        <w:t xml:space="preserve"> termínu dodání plnění – 4</w:t>
      </w:r>
      <w:r w:rsidRPr="002605D1">
        <w:t>0</w:t>
      </w:r>
      <w:r>
        <w:rPr>
          <w:b/>
        </w:rPr>
        <w:t> </w:t>
      </w:r>
      <w:r w:rsidRPr="002605D1">
        <w:t xml:space="preserve">% </w:t>
      </w:r>
    </w:p>
    <w:p w:rsidR="00532B3E" w:rsidRDefault="00532B3E" w:rsidP="00BF1D81">
      <w:pPr>
        <w:jc w:val="both"/>
      </w:pPr>
    </w:p>
    <w:p w:rsidR="00BF1D81" w:rsidRPr="00DD68BE" w:rsidRDefault="00BF1D81" w:rsidP="00BF1D81">
      <w:pPr>
        <w:jc w:val="both"/>
        <w:rPr>
          <w:b/>
        </w:rPr>
      </w:pPr>
      <w:r w:rsidRPr="00DD68BE">
        <w:rPr>
          <w:b/>
        </w:rPr>
        <w:t>Způsob hodnocení</w:t>
      </w:r>
    </w:p>
    <w:p w:rsidR="00BF1D81" w:rsidRPr="00DD68BE" w:rsidRDefault="00BF1D81" w:rsidP="00BF1D81">
      <w:pPr>
        <w:jc w:val="both"/>
        <w:rPr>
          <w:highlight w:val="yellow"/>
        </w:rPr>
      </w:pPr>
    </w:p>
    <w:p w:rsidR="00BF1D81" w:rsidRDefault="00BF1D81" w:rsidP="00BF1D81">
      <w:pPr>
        <w:jc w:val="both"/>
      </w:pPr>
      <w:r>
        <w:t>Kritérium č. 1</w:t>
      </w:r>
    </w:p>
    <w:p w:rsidR="00BF1D81" w:rsidRDefault="00BF1D81" w:rsidP="00BF1D81">
      <w:pPr>
        <w:jc w:val="both"/>
      </w:pPr>
    </w:p>
    <w:p w:rsidR="00BF1D81" w:rsidRPr="00181D76" w:rsidRDefault="00BF1D81" w:rsidP="00BF1D81">
      <w:pPr>
        <w:jc w:val="both"/>
        <w:rPr>
          <w:rFonts w:asciiTheme="minorHAnsi" w:hAnsiTheme="minorHAnsi" w:cs="Aharoni"/>
        </w:rPr>
      </w:pPr>
      <m:oMathPara>
        <m:oMath>
          <m:r>
            <m:rPr>
              <m:sty m:val="p"/>
            </m:rPr>
            <w:rPr>
              <w:rFonts w:ascii="Cambria Math" w:hAnsi="Cambria Math" w:cs="Aharoni"/>
            </w:rPr>
            <m:t xml:space="preserve">100 × </m:t>
          </m:r>
          <m:f>
            <m:fPr>
              <m:ctrlPr>
                <w:rPr>
                  <w:rFonts w:ascii="Cambria Math" w:hAnsi="Cambria Math" w:cs="Aharoni"/>
                </w:rPr>
              </m:ctrlPr>
            </m:fPr>
            <m:num>
              <m:r>
                <m:rPr>
                  <m:sty m:val="p"/>
                </m:rPr>
                <w:rPr>
                  <w:rFonts w:ascii="Cambria Math" w:hAnsi="Cambria Math" w:cs="Aharoni"/>
                </w:rPr>
                <m:t>nejnižší nabídková cena bez DPH</m:t>
              </m:r>
            </m:num>
            <m:den>
              <m:r>
                <m:rPr>
                  <m:sty m:val="p"/>
                </m:rPr>
                <w:rPr>
                  <w:rFonts w:ascii="Cambria Math" w:hAnsi="Cambria Math" w:cs="Aharoni"/>
                </w:rPr>
                <m:t>nabídková cena uchazeče bez DPH</m:t>
              </m:r>
            </m:den>
          </m:f>
          <m:r>
            <m:rPr>
              <m:sty m:val="p"/>
            </m:rPr>
            <w:rPr>
              <w:rFonts w:ascii="Cambria Math" w:hAnsi="Cambria Math" w:cs="Aharoni"/>
            </w:rPr>
            <m:t xml:space="preserve"> × váha kritéria vyjádřená detinným číslem</m:t>
          </m:r>
        </m:oMath>
      </m:oMathPara>
    </w:p>
    <w:p w:rsidR="00BF1D81" w:rsidRDefault="00BF1D81" w:rsidP="00BF1D81">
      <w:pPr>
        <w:jc w:val="both"/>
      </w:pPr>
    </w:p>
    <w:p w:rsidR="00BF1D81" w:rsidRDefault="00BF1D81" w:rsidP="00BF1D81">
      <w:pPr>
        <w:pStyle w:val="Zkladntextodsazen"/>
        <w:jc w:val="both"/>
        <w:rPr>
          <w:caps/>
          <w:sz w:val="22"/>
        </w:rPr>
      </w:pPr>
    </w:p>
    <w:p w:rsidR="00BF1D81" w:rsidRDefault="00BF1D81" w:rsidP="00BF1D81">
      <w:pPr>
        <w:jc w:val="both"/>
      </w:pPr>
      <w:r w:rsidRPr="00D93137">
        <w:rPr>
          <w:snapToGrid w:val="0"/>
        </w:rPr>
        <w:t>Hodnotí se cena bez DPH v CZK. Nabídky</w:t>
      </w:r>
      <w:r w:rsidRPr="00007412">
        <w:rPr>
          <w:snapToGrid w:val="0"/>
        </w:rPr>
        <w:t xml:space="preserve"> v </w:t>
      </w:r>
      <w:proofErr w:type="gramStart"/>
      <w:r w:rsidRPr="00007412">
        <w:rPr>
          <w:snapToGrid w:val="0"/>
        </w:rPr>
        <w:t>EUR</w:t>
      </w:r>
      <w:proofErr w:type="gramEnd"/>
      <w:r w:rsidRPr="00007412">
        <w:rPr>
          <w:snapToGrid w:val="0"/>
        </w:rPr>
        <w:t xml:space="preserve"> se </w:t>
      </w:r>
      <w:r>
        <w:rPr>
          <w:snapToGrid w:val="0"/>
        </w:rPr>
        <w:t xml:space="preserve">pro účely hodnocení </w:t>
      </w:r>
      <w:r w:rsidRPr="00007412">
        <w:rPr>
          <w:snapToGrid w:val="0"/>
        </w:rPr>
        <w:t>přepočítávají kurzem ČNB platnému pro poslední den lhůty pro podání nabídek.</w:t>
      </w:r>
    </w:p>
    <w:p w:rsidR="00BF1D81" w:rsidRDefault="00BF1D81" w:rsidP="00BF1D81">
      <w:pPr>
        <w:jc w:val="both"/>
      </w:pPr>
    </w:p>
    <w:p w:rsidR="00BF1D81" w:rsidRDefault="00BF1D81" w:rsidP="00BF1D81">
      <w:pPr>
        <w:jc w:val="both"/>
      </w:pPr>
    </w:p>
    <w:p w:rsidR="00BF1D81" w:rsidRDefault="00BF1D81" w:rsidP="00BF1D81">
      <w:pPr>
        <w:jc w:val="both"/>
      </w:pPr>
      <w:r w:rsidRPr="007F6504">
        <w:t>Kritérium č. 2</w:t>
      </w:r>
    </w:p>
    <w:p w:rsidR="00BF1D81" w:rsidRDefault="00BF1D81" w:rsidP="00BF1D81">
      <w:pPr>
        <w:jc w:val="both"/>
      </w:pPr>
    </w:p>
    <w:p w:rsidR="00BF1D81" w:rsidRPr="00C74280" w:rsidRDefault="00BF1D81" w:rsidP="00BF1D81">
      <w:pPr>
        <w:jc w:val="both"/>
        <w:rPr>
          <w:sz w:val="18"/>
        </w:rPr>
      </w:pPr>
      <m:oMathPara>
        <m:oMath>
          <m:r>
            <m:rPr>
              <m:sty m:val="p"/>
            </m:rPr>
            <w:rPr>
              <w:rFonts w:ascii="Cambria Math" w:hAnsi="Cambria Math" w:cs="Aharoni"/>
              <w:sz w:val="16"/>
            </w:rPr>
            <m:t xml:space="preserve">100 × </m:t>
          </m:r>
          <m:f>
            <m:fPr>
              <m:ctrlPr>
                <w:rPr>
                  <w:rFonts w:ascii="Cambria Math" w:hAnsi="Cambria Math" w:cs="Aharoni"/>
                  <w:sz w:val="16"/>
                </w:rPr>
              </m:ctrlPr>
            </m:fPr>
            <m:num>
              <m:r>
                <m:rPr>
                  <m:sty m:val="p"/>
                </m:rPr>
                <w:rPr>
                  <w:rFonts w:ascii="Cambria Math" w:hAnsi="Cambria Math" w:cs="Aharoni"/>
                  <w:sz w:val="16"/>
                </w:rPr>
                <m:t>nejnižší počet KT od podpisu smlouvy do termínu dodání plnění</m:t>
              </m:r>
            </m:num>
            <m:den>
              <m:r>
                <m:rPr>
                  <m:sty m:val="p"/>
                </m:rPr>
                <w:rPr>
                  <w:rFonts w:ascii="Cambria Math" w:hAnsi="Cambria Math" w:cs="Aharoni"/>
                  <w:sz w:val="16"/>
                </w:rPr>
                <m:t>počet KT od podpisu smlouvy do termínu dodání plnění</m:t>
              </m:r>
            </m:den>
          </m:f>
          <m:r>
            <m:rPr>
              <m:sty m:val="p"/>
            </m:rPr>
            <w:rPr>
              <w:rFonts w:ascii="Cambria Math" w:hAnsi="Cambria Math" w:cs="Aharoni"/>
              <w:sz w:val="16"/>
            </w:rPr>
            <m:t xml:space="preserve"> × váha kritéria vyjádřená desetinným číslem</m:t>
          </m:r>
        </m:oMath>
      </m:oMathPara>
    </w:p>
    <w:p w:rsidR="00BF1D81" w:rsidRDefault="00BF1D81" w:rsidP="00BF1D81">
      <w:pPr>
        <w:jc w:val="both"/>
      </w:pPr>
    </w:p>
    <w:p w:rsidR="00BF1D81" w:rsidRDefault="00BF1D81" w:rsidP="00BF1D81">
      <w:pPr>
        <w:jc w:val="both"/>
      </w:pPr>
    </w:p>
    <w:p w:rsidR="003E6DE1" w:rsidRDefault="00BF1D81" w:rsidP="00BF1D81">
      <w:pPr>
        <w:jc w:val="both"/>
        <w:rPr>
          <w:snapToGrid w:val="0"/>
        </w:rPr>
      </w:pPr>
      <w:r w:rsidRPr="00082159">
        <w:t xml:space="preserve">Pokud v celkovém hodnocení získají dvě nebo více nabídek shodný počet bodů, rozhodne o pořadí nabídek </w:t>
      </w:r>
      <w:r>
        <w:t>bodové hodnocení kritéria</w:t>
      </w:r>
      <w:r w:rsidRPr="00082159">
        <w:t xml:space="preserve"> č. 1.</w:t>
      </w:r>
    </w:p>
    <w:p w:rsidR="003E6DE1" w:rsidRDefault="003E6DE1" w:rsidP="003E6DE1">
      <w:pPr>
        <w:pStyle w:val="Nadpis1"/>
        <w:jc w:val="both"/>
      </w:pPr>
      <w:r>
        <w:t xml:space="preserve">9. </w:t>
      </w:r>
      <w:r w:rsidRPr="001049F5">
        <w:t>Lhůta a místo pro předkládání nabídky</w:t>
      </w:r>
    </w:p>
    <w:p w:rsidR="003E6DE1" w:rsidRPr="000A760F" w:rsidRDefault="003E6DE1" w:rsidP="003E6DE1">
      <w:pPr>
        <w:jc w:val="both"/>
        <w:rPr>
          <w:snapToGrid w:val="0"/>
        </w:rPr>
      </w:pPr>
      <w:r>
        <w:rPr>
          <w:snapToGrid w:val="0"/>
        </w:rPr>
        <w:t xml:space="preserve">Lhůta pro podání nabídky </w:t>
      </w:r>
      <w:r w:rsidRPr="000A760F">
        <w:rPr>
          <w:snapToGrid w:val="0"/>
        </w:rPr>
        <w:t xml:space="preserve">začíná běžet dnem následujícím po uveřejnění výzvy ve Věstníku veřejných </w:t>
      </w:r>
      <w:r w:rsidRPr="001203C6">
        <w:rPr>
          <w:snapToGrid w:val="0"/>
        </w:rPr>
        <w:t xml:space="preserve">zakázek a končí </w:t>
      </w:r>
      <w:r w:rsidRPr="00BF1D81">
        <w:rPr>
          <w:snapToGrid w:val="0"/>
        </w:rPr>
        <w:t xml:space="preserve">dnem </w:t>
      </w:r>
      <w:proofErr w:type="gramStart"/>
      <w:r w:rsidR="00E17293">
        <w:rPr>
          <w:b/>
          <w:bCs/>
        </w:rPr>
        <w:t>21</w:t>
      </w:r>
      <w:r w:rsidR="00F169E8" w:rsidRPr="00BF1D81">
        <w:rPr>
          <w:b/>
          <w:bCs/>
        </w:rPr>
        <w:t>.11.</w:t>
      </w:r>
      <w:r w:rsidRPr="00BF1D81">
        <w:rPr>
          <w:b/>
          <w:bCs/>
        </w:rPr>
        <w:t>2016</w:t>
      </w:r>
      <w:proofErr w:type="gramEnd"/>
      <w:r w:rsidRPr="00BF1D81">
        <w:rPr>
          <w:b/>
          <w:bCs/>
        </w:rPr>
        <w:t xml:space="preserve"> </w:t>
      </w:r>
      <w:r w:rsidRPr="00BF1D81">
        <w:rPr>
          <w:snapToGrid w:val="0"/>
        </w:rPr>
        <w:t>v </w:t>
      </w:r>
      <w:r w:rsidRPr="00BF1D81">
        <w:rPr>
          <w:b/>
          <w:bCs/>
        </w:rPr>
        <w:t xml:space="preserve">9:30 </w:t>
      </w:r>
      <w:r w:rsidRPr="00BF1D81">
        <w:rPr>
          <w:snapToGrid w:val="0"/>
        </w:rPr>
        <w:t>hodin.</w:t>
      </w:r>
      <w:r w:rsidRPr="001203C6">
        <w:rPr>
          <w:snapToGrid w:val="0"/>
        </w:rPr>
        <w:t xml:space="preserve"> Nabídky musí být do sídla zadavatele doručeny do skončení lhůty pro podání nabídek.</w:t>
      </w:r>
      <w:r w:rsidRPr="000A760F">
        <w:rPr>
          <w:snapToGrid w:val="0"/>
        </w:rPr>
        <w:t xml:space="preserve">  </w:t>
      </w:r>
    </w:p>
    <w:p w:rsidR="003E6DE1" w:rsidRPr="000A760F" w:rsidRDefault="003E6DE1" w:rsidP="003E6DE1">
      <w:pPr>
        <w:pStyle w:val="Zkladntextodsazen3"/>
        <w:ind w:firstLine="426"/>
        <w:jc w:val="both"/>
        <w:rPr>
          <w:snapToGrid w:val="0"/>
          <w:sz w:val="22"/>
        </w:rPr>
      </w:pPr>
    </w:p>
    <w:p w:rsidR="003E6DE1" w:rsidRPr="000A760F" w:rsidRDefault="003E6DE1" w:rsidP="003E6DE1">
      <w:pPr>
        <w:jc w:val="both"/>
        <w:rPr>
          <w:snapToGrid w:val="0"/>
        </w:rPr>
      </w:pPr>
      <w:r w:rsidRPr="000A760F">
        <w:rPr>
          <w:snapToGrid w:val="0"/>
        </w:rPr>
        <w:t>Nabídky podané po lhůtě pro podání nabídek hodnotící komise neotevírá. Zadavatel bezodkladně vyrozumí uchazeče o tom, že jeho nabídka byla podána po uplynutí lhůty pro podání nabídek.</w:t>
      </w:r>
    </w:p>
    <w:p w:rsidR="003E6DE1" w:rsidRPr="0061311D" w:rsidRDefault="003E6DE1" w:rsidP="003E6DE1">
      <w:pPr>
        <w:pStyle w:val="Nadpis1"/>
        <w:jc w:val="both"/>
      </w:pPr>
      <w:r>
        <w:t>10</w:t>
      </w:r>
      <w:r w:rsidRPr="0061311D">
        <w:t>. Datum a místo otevírání obálek</w:t>
      </w:r>
    </w:p>
    <w:p w:rsidR="003E6DE1" w:rsidRDefault="003E6DE1" w:rsidP="003E6DE1">
      <w:pPr>
        <w:jc w:val="both"/>
      </w:pPr>
      <w:r w:rsidRPr="000A760F">
        <w:t xml:space="preserve">Otevírání obálek s nabídkami se uskuteční </w:t>
      </w:r>
      <w:r w:rsidRPr="00BF1D81">
        <w:t xml:space="preserve">dne </w:t>
      </w:r>
      <w:proofErr w:type="gramStart"/>
      <w:r w:rsidR="00E17293">
        <w:rPr>
          <w:b/>
        </w:rPr>
        <w:t>21</w:t>
      </w:r>
      <w:bookmarkStart w:id="0" w:name="_GoBack"/>
      <w:bookmarkEnd w:id="0"/>
      <w:r w:rsidR="00F169E8" w:rsidRPr="00BF1D81">
        <w:rPr>
          <w:b/>
        </w:rPr>
        <w:t>.11</w:t>
      </w:r>
      <w:r w:rsidRPr="00BF1D81">
        <w:rPr>
          <w:b/>
        </w:rPr>
        <w:t>.2016</w:t>
      </w:r>
      <w:proofErr w:type="gramEnd"/>
      <w:r w:rsidRPr="00BF1D81">
        <w:t xml:space="preserve"> v </w:t>
      </w:r>
      <w:r w:rsidRPr="00BF1D81">
        <w:rPr>
          <w:b/>
        </w:rPr>
        <w:t>9:30</w:t>
      </w:r>
      <w:r w:rsidRPr="001203C6">
        <w:t xml:space="preserve"> hodin v</w:t>
      </w:r>
      <w:r w:rsidRPr="00E93B71">
        <w:t> sídle zadavatele.</w:t>
      </w:r>
      <w:r w:rsidRPr="00082118">
        <w:t xml:space="preserve"> Otevírání obálek se může zúčastnit za</w:t>
      </w:r>
      <w:r w:rsidRPr="0061311D">
        <w:t xml:space="preserve"> každého uchazeče jedna osoba. Přítomní uchazeči stvrdí svou účast při otevírání obálek podpisem v listině přítomných uchazečů.</w:t>
      </w:r>
    </w:p>
    <w:p w:rsidR="003E6DE1" w:rsidRDefault="003E6DE1" w:rsidP="003E6DE1">
      <w:pPr>
        <w:pStyle w:val="Nadpis1"/>
        <w:jc w:val="both"/>
      </w:pPr>
      <w:r>
        <w:t>11. Obchodní a platební podmínky</w:t>
      </w:r>
    </w:p>
    <w:p w:rsidR="003E6DE1" w:rsidRDefault="003E6DE1" w:rsidP="003E6DE1">
      <w:pPr>
        <w:jc w:val="both"/>
        <w:rPr>
          <w:b/>
        </w:rPr>
      </w:pPr>
      <w:r w:rsidRPr="003D05B6">
        <w:rPr>
          <w:b/>
        </w:rPr>
        <w:t>Tyto obchodní a platební podmínky musí být obsaženy v návrhu kupní a servisní smlouvy uchazeče</w:t>
      </w:r>
      <w:r>
        <w:rPr>
          <w:b/>
        </w:rPr>
        <w:t>, p</w:t>
      </w:r>
      <w:r w:rsidRPr="00816CBB">
        <w:rPr>
          <w:b/>
        </w:rPr>
        <w:t xml:space="preserve">řípadné </w:t>
      </w:r>
      <w:r>
        <w:rPr>
          <w:b/>
        </w:rPr>
        <w:t>jejich doplnění nesmí omezovat či vylučovat práva zadavatele</w:t>
      </w:r>
      <w:r w:rsidRPr="003D05B6">
        <w:rPr>
          <w:b/>
        </w:rPr>
        <w:t>:</w:t>
      </w:r>
    </w:p>
    <w:p w:rsidR="003E6DE1" w:rsidRDefault="003E6DE1" w:rsidP="003E6DE1">
      <w:pPr>
        <w:jc w:val="both"/>
        <w:rPr>
          <w:b/>
        </w:rPr>
      </w:pPr>
    </w:p>
    <w:p w:rsidR="003E6DE1" w:rsidRDefault="003E6DE1" w:rsidP="003E6DE1">
      <w:pPr>
        <w:jc w:val="both"/>
      </w:pPr>
      <w:r w:rsidRPr="005F6698">
        <w:t xml:space="preserve">Odběratel převezme </w:t>
      </w:r>
      <w:r>
        <w:t>předmět kupní smlouvy</w:t>
      </w:r>
      <w:r w:rsidRPr="005F6698">
        <w:t xml:space="preserve"> na základě protokolu o předání a převzetí </w:t>
      </w:r>
      <w:r>
        <w:t>zakázky.</w:t>
      </w:r>
    </w:p>
    <w:p w:rsidR="003E6DE1" w:rsidRDefault="003E6DE1" w:rsidP="003E6DE1">
      <w:pPr>
        <w:jc w:val="both"/>
      </w:pPr>
    </w:p>
    <w:p w:rsidR="003E6DE1" w:rsidRPr="001C0CAE" w:rsidRDefault="003E6DE1" w:rsidP="003E6DE1">
      <w:pPr>
        <w:jc w:val="both"/>
      </w:pPr>
      <w:r>
        <w:t xml:space="preserve">Dodavatel připraví protokol o předání a převzetí zakázky ihned </w:t>
      </w:r>
      <w:r w:rsidRPr="0045522B">
        <w:t xml:space="preserve">po dodávce, montáži, </w:t>
      </w:r>
      <w:r w:rsidRPr="001C0CAE">
        <w:t xml:space="preserve">instalaci, zaškolení obsluhy </w:t>
      </w:r>
      <w:r w:rsidR="00DB532A" w:rsidRPr="001C0CAE">
        <w:t xml:space="preserve">v rozsahu </w:t>
      </w:r>
      <w:r w:rsidR="00F752C9" w:rsidRPr="001C0CAE">
        <w:t>min</w:t>
      </w:r>
      <w:r w:rsidR="00DB532A" w:rsidRPr="001C0CAE">
        <w:t>.</w:t>
      </w:r>
      <w:r w:rsidR="009D0426" w:rsidRPr="001C0CAE">
        <w:t xml:space="preserve"> 1</w:t>
      </w:r>
      <w:r w:rsidR="00F752C9" w:rsidRPr="001C0CAE">
        <w:t xml:space="preserve"> </w:t>
      </w:r>
      <w:r w:rsidR="009D0426" w:rsidRPr="001C0CAE">
        <w:t>den</w:t>
      </w:r>
      <w:r w:rsidR="00F752C9" w:rsidRPr="001C0CAE">
        <w:t xml:space="preserve"> v místě sídla Zadavatele </w:t>
      </w:r>
      <w:r w:rsidRPr="001C0CAE">
        <w:t>a po úspěšném</w:t>
      </w:r>
      <w:r w:rsidRPr="006005EA">
        <w:t xml:space="preserve"> </w:t>
      </w:r>
      <w:r w:rsidRPr="001C0CAE">
        <w:t xml:space="preserve">uvedení do užívání. </w:t>
      </w:r>
    </w:p>
    <w:p w:rsidR="003E6DE1" w:rsidRDefault="003E6DE1" w:rsidP="003E6DE1">
      <w:pPr>
        <w:jc w:val="both"/>
      </w:pPr>
    </w:p>
    <w:p w:rsidR="003E6DE1" w:rsidRPr="000655AB" w:rsidRDefault="003E6DE1" w:rsidP="003E6DE1">
      <w:pPr>
        <w:jc w:val="both"/>
      </w:pPr>
      <w:r w:rsidRPr="001C0CAE">
        <w:t xml:space="preserve">Odběratel jako předpokládaný termín protokolárního předání a převzetí předmětu smlouvy stanovuje </w:t>
      </w:r>
      <w:r w:rsidR="009D0426" w:rsidRPr="001C0CAE">
        <w:t>7 týdnů od podpisu smlouvy</w:t>
      </w:r>
      <w:r w:rsidRPr="001C0CAE">
        <w:t>.</w:t>
      </w:r>
    </w:p>
    <w:p w:rsidR="003E6DE1" w:rsidRDefault="003E6DE1" w:rsidP="003E6DE1">
      <w:pPr>
        <w:jc w:val="both"/>
      </w:pPr>
    </w:p>
    <w:p w:rsidR="003E6DE1" w:rsidRDefault="003E6DE1" w:rsidP="003E6DE1">
      <w:pPr>
        <w:autoSpaceDE w:val="0"/>
        <w:autoSpaceDN w:val="0"/>
        <w:adjustRightInd w:val="0"/>
        <w:jc w:val="both"/>
      </w:pPr>
      <w:r w:rsidRPr="00EA63DC">
        <w:t xml:space="preserve">Dodavatel se zavazuje, že dodá předmět </w:t>
      </w:r>
      <w:r>
        <w:t>smlouvy</w:t>
      </w:r>
      <w:r w:rsidRPr="00EA63DC">
        <w:t xml:space="preserve"> ve sjednaném termínu na základě vyrozumění </w:t>
      </w:r>
      <w:r>
        <w:t>Odběratele</w:t>
      </w:r>
      <w:r w:rsidRPr="00EA63DC">
        <w:t xml:space="preserve"> o připravenosti k instalaci stroje</w:t>
      </w:r>
      <w:r w:rsidRPr="00CD3D1F">
        <w:t>. Přesný termín dodání bude dohodnut s Dodavatelem dle připravenosti Odběratele k převzetí předmětu smlouvy</w:t>
      </w:r>
      <w:r>
        <w:t xml:space="preserve">. </w:t>
      </w:r>
      <w:r w:rsidRPr="00EA63DC">
        <w:t xml:space="preserve">Způsob dodání </w:t>
      </w:r>
      <w:r w:rsidRPr="00390692">
        <w:t>bude DAP provozovna Odběratele dle INCOTERMS 2010. (Doprava bude provedena</w:t>
      </w:r>
      <w:r w:rsidRPr="00EA63DC">
        <w:t xml:space="preserve"> spediční firmou dle výběru Dodavatele a na náklady Dodavatele. Přepravní pojištění zajišťuje po dobu trvání odpovědnosti Dodavatel na své náklady).</w:t>
      </w:r>
    </w:p>
    <w:p w:rsidR="003E6DE1" w:rsidRDefault="003E6DE1" w:rsidP="003E6DE1">
      <w:pPr>
        <w:autoSpaceDE w:val="0"/>
        <w:autoSpaceDN w:val="0"/>
        <w:adjustRightInd w:val="0"/>
        <w:jc w:val="both"/>
      </w:pPr>
    </w:p>
    <w:p w:rsidR="003E6DE1" w:rsidRDefault="003E6DE1" w:rsidP="003E6DE1">
      <w:pPr>
        <w:autoSpaceDE w:val="0"/>
        <w:autoSpaceDN w:val="0"/>
        <w:adjustRightInd w:val="0"/>
        <w:jc w:val="both"/>
      </w:pPr>
      <w:r w:rsidRPr="00855899">
        <w:t>Vyložení a umístění zařízení na pracoviště zorganizuje a provede Odběratel na své vlastní náklady za součinnosti Dodavatele a v souladu s jeho pokyny.</w:t>
      </w:r>
    </w:p>
    <w:p w:rsidR="003E6DE1" w:rsidRPr="00CB52EB" w:rsidRDefault="003E6DE1" w:rsidP="003E6DE1">
      <w:pPr>
        <w:autoSpaceDE w:val="0"/>
        <w:autoSpaceDN w:val="0"/>
        <w:adjustRightInd w:val="0"/>
        <w:jc w:val="both"/>
      </w:pPr>
    </w:p>
    <w:p w:rsidR="003E6DE1" w:rsidRPr="004A387A" w:rsidRDefault="003E6DE1" w:rsidP="003E6DE1">
      <w:pPr>
        <w:jc w:val="both"/>
      </w:pPr>
      <w:r>
        <w:t>Odběratel</w:t>
      </w:r>
      <w:r w:rsidRPr="004A387A">
        <w:t xml:space="preserve"> se stane vlastníkem předmětu dodávky dnem úplného zaplacení kupní ceny.  </w:t>
      </w:r>
    </w:p>
    <w:p w:rsidR="003E6DE1" w:rsidRDefault="003E6DE1" w:rsidP="003E6DE1">
      <w:pPr>
        <w:jc w:val="both"/>
      </w:pPr>
    </w:p>
    <w:p w:rsidR="003E6DE1" w:rsidRPr="002F166B" w:rsidRDefault="003E6DE1" w:rsidP="003E6DE1">
      <w:pPr>
        <w:autoSpaceDE w:val="0"/>
        <w:autoSpaceDN w:val="0"/>
        <w:adjustRightInd w:val="0"/>
        <w:jc w:val="both"/>
        <w:rPr>
          <w:color w:val="FF0000"/>
        </w:rPr>
      </w:pPr>
      <w:r w:rsidRPr="00BF429A">
        <w:t xml:space="preserve">Dojde-li k nedodržení termínu </w:t>
      </w:r>
      <w:r>
        <w:t>předání předmětu uvedeného ve smlouvě</w:t>
      </w:r>
      <w:r w:rsidRPr="00BF429A">
        <w:t xml:space="preserve">, bude za každý den </w:t>
      </w:r>
      <w:r w:rsidRPr="00B00473">
        <w:t>prodlení účtováno penále ve výši 0,</w:t>
      </w:r>
      <w:r w:rsidR="005E515B" w:rsidRPr="00B00473">
        <w:t>05</w:t>
      </w:r>
      <w:r w:rsidRPr="00B00473">
        <w:t xml:space="preserve"> % celkové ceny zakázky. Tím nejsou dotčeny nároky</w:t>
      </w:r>
      <w:r w:rsidRPr="00BF429A">
        <w:t xml:space="preserve"> </w:t>
      </w:r>
      <w:r>
        <w:t>Odběratele</w:t>
      </w:r>
      <w:r w:rsidRPr="00BF429A">
        <w:t xml:space="preserve"> na úhradu škod a vícenákladů způsobených zpožděním </w:t>
      </w:r>
      <w:r>
        <w:t>dodávky</w:t>
      </w:r>
      <w:r w:rsidRPr="00BF429A">
        <w:t>.</w:t>
      </w:r>
    </w:p>
    <w:p w:rsidR="003E6DE1" w:rsidRPr="00CB52EB" w:rsidRDefault="003E6DE1" w:rsidP="003E6DE1">
      <w:pPr>
        <w:autoSpaceDE w:val="0"/>
        <w:autoSpaceDN w:val="0"/>
        <w:adjustRightInd w:val="0"/>
        <w:jc w:val="both"/>
      </w:pPr>
    </w:p>
    <w:p w:rsidR="003E6DE1" w:rsidRDefault="003E6DE1" w:rsidP="003E6DE1">
      <w:pPr>
        <w:autoSpaceDE w:val="0"/>
        <w:autoSpaceDN w:val="0"/>
        <w:adjustRightInd w:val="0"/>
        <w:jc w:val="both"/>
      </w:pPr>
      <w:r>
        <w:t>Dodavatel</w:t>
      </w:r>
      <w:r w:rsidRPr="00CB52EB">
        <w:t xml:space="preserve"> je povinen předat </w:t>
      </w:r>
      <w:r>
        <w:t>odběrateli</w:t>
      </w:r>
      <w:r w:rsidRPr="00CB52EB">
        <w:t xml:space="preserve"> současně </w:t>
      </w:r>
      <w:r>
        <w:t>s předmětem smlouvy</w:t>
      </w:r>
      <w:r w:rsidRPr="00CB52EB">
        <w:t xml:space="preserve"> veškeré</w:t>
      </w:r>
      <w:r>
        <w:t xml:space="preserve"> </w:t>
      </w:r>
      <w:r w:rsidRPr="00CB52EB">
        <w:t xml:space="preserve">doklady a technickou dokumentaci vztahující se </w:t>
      </w:r>
      <w:r w:rsidRPr="00014E62">
        <w:t xml:space="preserve">k předmětu </w:t>
      </w:r>
      <w:r>
        <w:t>smlouvy</w:t>
      </w:r>
      <w:r w:rsidRPr="00CB52EB">
        <w:t xml:space="preserve"> (zejména návod</w:t>
      </w:r>
      <w:r>
        <w:t xml:space="preserve"> </w:t>
      </w:r>
      <w:r w:rsidRPr="00CB52EB">
        <w:t xml:space="preserve">k </w:t>
      </w:r>
      <w:r>
        <w:t xml:space="preserve">obsluze, schémata pro zapojení, technické listy </w:t>
      </w:r>
      <w:r w:rsidRPr="00B560E3">
        <w:t>apod</w:t>
      </w:r>
      <w:r w:rsidRPr="005169D5">
        <w:t xml:space="preserve">.), a to v českém </w:t>
      </w:r>
      <w:r w:rsidR="005A4608">
        <w:t>či anglickém vyhotovení.</w:t>
      </w:r>
      <w:r>
        <w:t xml:space="preserve"> </w:t>
      </w:r>
    </w:p>
    <w:p w:rsidR="003E6DE1" w:rsidRDefault="003E6DE1" w:rsidP="003E6DE1">
      <w:pPr>
        <w:autoSpaceDE w:val="0"/>
        <w:autoSpaceDN w:val="0"/>
        <w:adjustRightInd w:val="0"/>
        <w:jc w:val="both"/>
      </w:pPr>
    </w:p>
    <w:p w:rsidR="003E6DE1" w:rsidRPr="00A57B5F" w:rsidRDefault="003E6DE1" w:rsidP="003E6DE1">
      <w:pPr>
        <w:jc w:val="both"/>
      </w:pPr>
      <w:r w:rsidRPr="00BF1D81">
        <w:t>Požadujeme garanci servisního zásahu do 48 hodin (v pracovní dny) od nahlášení závady v rámci záruky i pozáručního servisu, a to v případě, že je předmět smlouvy mimo provoz. V případě nesplnění tohoto ustanovení je Dodavatel servisních prací povinen zaplatit smluvní pokutu ve výši 10.000,- Kč za každý takový případ.</w:t>
      </w:r>
    </w:p>
    <w:p w:rsidR="003E6DE1" w:rsidRDefault="003E6DE1" w:rsidP="003E6DE1">
      <w:pPr>
        <w:autoSpaceDE w:val="0"/>
        <w:autoSpaceDN w:val="0"/>
        <w:adjustRightInd w:val="0"/>
        <w:jc w:val="both"/>
      </w:pPr>
    </w:p>
    <w:p w:rsidR="003E6DE1" w:rsidRDefault="003E6DE1" w:rsidP="003E6DE1">
      <w:pPr>
        <w:autoSpaceDE w:val="0"/>
        <w:autoSpaceDN w:val="0"/>
        <w:adjustRightInd w:val="0"/>
        <w:jc w:val="both"/>
      </w:pPr>
      <w:r w:rsidRPr="00CB52EB">
        <w:t xml:space="preserve">V případě prodlení </w:t>
      </w:r>
      <w:r>
        <w:t>Odběratele</w:t>
      </w:r>
      <w:r w:rsidRPr="00CB52EB">
        <w:t xml:space="preserve"> s úhradou</w:t>
      </w:r>
      <w:r>
        <w:t xml:space="preserve"> Kupní ceny je Odběratel povinen uhradit Dodavateli</w:t>
      </w:r>
      <w:r w:rsidRPr="00CB52EB">
        <w:t xml:space="preserve"> úrok z </w:t>
      </w:r>
      <w:r w:rsidRPr="00E752DF">
        <w:t>prodlení ve výši 0,05 % z dlužné částky za každý den prodlení</w:t>
      </w:r>
      <w:r>
        <w:t>.</w:t>
      </w:r>
    </w:p>
    <w:p w:rsidR="003E6DE1" w:rsidRDefault="003E6DE1" w:rsidP="003E6DE1">
      <w:pPr>
        <w:autoSpaceDE w:val="0"/>
        <w:autoSpaceDN w:val="0"/>
        <w:adjustRightInd w:val="0"/>
        <w:jc w:val="both"/>
      </w:pPr>
    </w:p>
    <w:p w:rsidR="003E6DE1" w:rsidRDefault="003E6DE1" w:rsidP="003E6DE1">
      <w:pPr>
        <w:autoSpaceDE w:val="0"/>
        <w:autoSpaceDN w:val="0"/>
        <w:adjustRightInd w:val="0"/>
        <w:jc w:val="both"/>
      </w:pPr>
      <w:r w:rsidRPr="00843DFA">
        <w:t>Platební podmínky:</w:t>
      </w:r>
      <w:r w:rsidR="00312CE1">
        <w:t xml:space="preserve"> </w:t>
      </w:r>
    </w:p>
    <w:p w:rsidR="003E6DE1" w:rsidRDefault="003E6DE1" w:rsidP="003E6DE1">
      <w:pPr>
        <w:autoSpaceDE w:val="0"/>
        <w:autoSpaceDN w:val="0"/>
        <w:adjustRightInd w:val="0"/>
        <w:jc w:val="both"/>
      </w:pPr>
    </w:p>
    <w:p w:rsidR="003E6DE1" w:rsidRDefault="001C0CAE" w:rsidP="003E6DE1">
      <w:pPr>
        <w:autoSpaceDE w:val="0"/>
        <w:autoSpaceDN w:val="0"/>
        <w:adjustRightInd w:val="0"/>
        <w:jc w:val="both"/>
      </w:pPr>
      <w:r w:rsidRPr="001C0CAE">
        <w:t>100</w:t>
      </w:r>
      <w:r w:rsidR="003E6DE1" w:rsidRPr="001C0CAE">
        <w:t xml:space="preserve"> % z</w:t>
      </w:r>
      <w:r w:rsidR="003E6DE1">
        <w:t> Kupní ceny předmětu smlouvy, včetně DPH v zákonné výši, bude uhrazeno na základě faktury – daňového dokladu. Faktura bude vystavena do 3 dnů od podpisu předávacího protokolu. Splatnost daňového dokladu bude 30 dnů od vystavení faktury a faktura musí být prokazatelně doručena do sídla Odběratele.</w:t>
      </w:r>
    </w:p>
    <w:p w:rsidR="003E6DE1" w:rsidRDefault="003E6DE1" w:rsidP="003E6DE1">
      <w:pPr>
        <w:autoSpaceDE w:val="0"/>
        <w:autoSpaceDN w:val="0"/>
        <w:adjustRightInd w:val="0"/>
        <w:jc w:val="both"/>
      </w:pPr>
    </w:p>
    <w:p w:rsidR="00050ABA" w:rsidRDefault="00050ABA" w:rsidP="003E6DE1">
      <w:pPr>
        <w:autoSpaceDE w:val="0"/>
        <w:autoSpaceDN w:val="0"/>
        <w:adjustRightInd w:val="0"/>
        <w:jc w:val="both"/>
      </w:pPr>
    </w:p>
    <w:p w:rsidR="003E6DE1" w:rsidRDefault="003E6DE1" w:rsidP="003E6DE1">
      <w:pPr>
        <w:autoSpaceDE w:val="0"/>
        <w:autoSpaceDN w:val="0"/>
        <w:adjustRightInd w:val="0"/>
        <w:jc w:val="both"/>
      </w:pPr>
      <w:r w:rsidRPr="00F3406F">
        <w:t xml:space="preserve">Dodavatel bude </w:t>
      </w:r>
      <w:r>
        <w:t>Odběratele</w:t>
      </w:r>
      <w:r w:rsidRPr="00F3406F">
        <w:t xml:space="preserve"> informovat o parametrech napojení a instalace předmětu </w:t>
      </w:r>
      <w:r>
        <w:t>smlouvy</w:t>
      </w:r>
      <w:r w:rsidRPr="00F3406F">
        <w:t xml:space="preserve"> a aktivně s ním spolupracovat při přípravě místa umístění </w:t>
      </w:r>
      <w:r>
        <w:t xml:space="preserve">předmětu kupní smlouvy </w:t>
      </w:r>
      <w:r w:rsidRPr="00F3406F">
        <w:t xml:space="preserve">v sídle </w:t>
      </w:r>
      <w:r>
        <w:t>Odběratele</w:t>
      </w:r>
      <w:r w:rsidRPr="00F3406F">
        <w:t>.</w:t>
      </w:r>
    </w:p>
    <w:p w:rsidR="003E6DE1" w:rsidRDefault="003E6DE1" w:rsidP="003E6DE1">
      <w:pPr>
        <w:autoSpaceDE w:val="0"/>
        <w:autoSpaceDN w:val="0"/>
        <w:adjustRightInd w:val="0"/>
        <w:jc w:val="both"/>
      </w:pPr>
    </w:p>
    <w:p w:rsidR="003E6DE1" w:rsidRDefault="003E6DE1" w:rsidP="003E6DE1">
      <w:pPr>
        <w:jc w:val="both"/>
        <w:rPr>
          <w:snapToGrid w:val="0"/>
        </w:rPr>
      </w:pPr>
      <w:r>
        <w:rPr>
          <w:snapToGrid w:val="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3E6DE1" w:rsidRPr="00F75B5A" w:rsidRDefault="003E6DE1" w:rsidP="003E6DE1">
      <w:pPr>
        <w:jc w:val="both"/>
        <w:rPr>
          <w:b/>
          <w:snapToGrid w:val="0"/>
        </w:rPr>
      </w:pPr>
      <w:r w:rsidRPr="00F75B5A">
        <w:rPr>
          <w:b/>
          <w:snapToGrid w:val="0"/>
        </w:rPr>
        <w:t>(Musí být takto uvedeno v návrhu smlouvy</w:t>
      </w:r>
      <w:r>
        <w:rPr>
          <w:b/>
          <w:snapToGrid w:val="0"/>
        </w:rPr>
        <w:t>).</w:t>
      </w:r>
    </w:p>
    <w:p w:rsidR="003E6DE1" w:rsidRDefault="003E6DE1" w:rsidP="003E6DE1">
      <w:pPr>
        <w:jc w:val="both"/>
        <w:rPr>
          <w:snapToGrid w:val="0"/>
        </w:rPr>
      </w:pPr>
    </w:p>
    <w:p w:rsidR="00050ABA" w:rsidRDefault="00050ABA" w:rsidP="003E6DE1">
      <w:pPr>
        <w:jc w:val="both"/>
      </w:pPr>
    </w:p>
    <w:p w:rsidR="0027665C" w:rsidRDefault="0027665C" w:rsidP="003E6DE1">
      <w:pPr>
        <w:jc w:val="both"/>
      </w:pPr>
    </w:p>
    <w:p w:rsidR="003E6DE1" w:rsidRDefault="003E6DE1" w:rsidP="003E6DE1">
      <w:pPr>
        <w:jc w:val="both"/>
      </w:pPr>
      <w:r>
        <w:t>Odstoupení od smlouvy ze strany Odběratele:</w:t>
      </w:r>
    </w:p>
    <w:p w:rsidR="003E6DE1" w:rsidRDefault="003E6DE1" w:rsidP="003E6DE1">
      <w:pPr>
        <w:jc w:val="both"/>
      </w:pPr>
    </w:p>
    <w:p w:rsidR="003E6DE1" w:rsidRDefault="003E6DE1" w:rsidP="003E6DE1">
      <w:pPr>
        <w:jc w:val="both"/>
      </w:pPr>
      <w:r>
        <w:t>Odběratel je oprávněn odstoupit od smlouvy, pokud se Dodavatel z důvodů, za které neodpovídá Odběratel, dostal do prodlení s plněním v dohodnutém termínu trvajícího déle než dva měsíce.</w:t>
      </w:r>
    </w:p>
    <w:p w:rsidR="003E6DE1" w:rsidRDefault="003E6DE1" w:rsidP="003E6DE1">
      <w:pPr>
        <w:jc w:val="both"/>
      </w:pPr>
    </w:p>
    <w:p w:rsidR="003E6DE1" w:rsidRDefault="003E6DE1" w:rsidP="003E6DE1">
      <w:pPr>
        <w:jc w:val="both"/>
      </w:pPr>
      <w:r w:rsidRPr="006005EA">
        <w:t>Odběratel je oprávněn odstoupit od smlouvy, pokud vyrobený předávací kus nebude splňovat požadované parametry kvality, viz výše.</w:t>
      </w:r>
    </w:p>
    <w:p w:rsidR="003E6DE1" w:rsidRDefault="003E6DE1" w:rsidP="003E6DE1">
      <w:pPr>
        <w:jc w:val="both"/>
      </w:pPr>
    </w:p>
    <w:p w:rsidR="003E6DE1" w:rsidRDefault="003E6DE1" w:rsidP="003E6DE1">
      <w:pPr>
        <w:jc w:val="both"/>
        <w:rPr>
          <w:u w:val="single"/>
        </w:rPr>
      </w:pPr>
      <w:r>
        <w:t xml:space="preserve">V případě odstoupení od smlouvy ze strany Odběratele podle </w:t>
      </w:r>
      <w:r w:rsidR="00EC4DD3">
        <w:t>bodů</w:t>
      </w:r>
      <w:r>
        <w:t xml:space="preserve"> výše je tento povinen vrátit Dodavateli ke dni účinnosti odstoupení od smlouvy již realizované části předmětu smlouvy a příslušnou dokumentaci. Dodavatel je povinen vrátit do </w:t>
      </w:r>
      <w:proofErr w:type="gramStart"/>
      <w:r>
        <w:t>10-ti</w:t>
      </w:r>
      <w:proofErr w:type="gramEnd"/>
      <w:r>
        <w:t xml:space="preserve"> dnů Odběrateli veškeré platby spojené s touto smlouvou a uhradit veškeré náklady a škody Odběrateli vzniklé v důsledku nesplnění této smlouvy ze strany Dodavatele, a to do 10-ti dnů od doručení žádosti o náhradu škody.</w:t>
      </w:r>
    </w:p>
    <w:p w:rsidR="003E6DE1" w:rsidRDefault="003E6DE1" w:rsidP="003E6DE1">
      <w:pPr>
        <w:jc w:val="both"/>
      </w:pPr>
    </w:p>
    <w:p w:rsidR="00050ABA" w:rsidRDefault="00050ABA" w:rsidP="003E6DE1">
      <w:pPr>
        <w:jc w:val="both"/>
      </w:pPr>
    </w:p>
    <w:p w:rsidR="003E6DE1" w:rsidRDefault="003E6DE1" w:rsidP="003E6DE1">
      <w:pPr>
        <w:jc w:val="both"/>
      </w:pPr>
      <w:r>
        <w:t xml:space="preserve">Odstoupení od smlouvy ze strany Dodavatele: </w:t>
      </w:r>
    </w:p>
    <w:p w:rsidR="003E6DE1" w:rsidRDefault="003E6DE1" w:rsidP="003E6DE1">
      <w:pPr>
        <w:jc w:val="both"/>
      </w:pPr>
    </w:p>
    <w:p w:rsidR="003E6DE1" w:rsidRPr="002F166B" w:rsidRDefault="003E6DE1" w:rsidP="003E6DE1">
      <w:pPr>
        <w:jc w:val="both"/>
        <w:rPr>
          <w:color w:val="FF0000"/>
        </w:rPr>
      </w:pPr>
      <w:r>
        <w:rPr>
          <w:color w:val="000000"/>
        </w:rPr>
        <w:t xml:space="preserve">Dodavatel je oprávněn odstoupit od smlouvy v případě, že je Odběratel v prodlení s úhradou </w:t>
      </w:r>
      <w:r w:rsidRPr="00640E2A">
        <w:rPr>
          <w:color w:val="000000"/>
        </w:rPr>
        <w:t>faktury delší než dva měsíce a</w:t>
      </w:r>
      <w:r>
        <w:rPr>
          <w:color w:val="000000"/>
        </w:rPr>
        <w:t xml:space="preserve"> toto prodlení není způsobeno neplněním podmínek smlouvy ze strany Dodavatele.</w:t>
      </w:r>
    </w:p>
    <w:p w:rsidR="003E6DE1" w:rsidRDefault="003E6DE1" w:rsidP="003E6DE1">
      <w:pPr>
        <w:numPr>
          <w:ilvl w:val="12"/>
          <w:numId w:val="0"/>
        </w:numPr>
        <w:ind w:left="709" w:hanging="709"/>
        <w:jc w:val="both"/>
      </w:pPr>
    </w:p>
    <w:p w:rsidR="003E6DE1" w:rsidRDefault="003E6DE1" w:rsidP="003E6DE1">
      <w:pPr>
        <w:jc w:val="both"/>
      </w:pPr>
      <w:r>
        <w:t>V případě odstoupení od smlouvy ze strany Dodavatele z důvodu uvedeného v bodě výše je Odběratel povinen uhradit Dodavateli veškeré náklady a škody vzniklé v souvislosti s odstoupením od této smlouvy</w:t>
      </w:r>
      <w:r w:rsidR="00B00473">
        <w:t xml:space="preserve"> a to do </w:t>
      </w:r>
      <w:proofErr w:type="gramStart"/>
      <w:r w:rsidR="00B00473">
        <w:t>10</w:t>
      </w:r>
      <w:r w:rsidR="00DF04CD" w:rsidRPr="00DF04CD">
        <w:t>-ti</w:t>
      </w:r>
      <w:proofErr w:type="gramEnd"/>
      <w:r w:rsidR="00DF04CD" w:rsidRPr="00DF04CD">
        <w:t xml:space="preserve"> dnů od doručení žádosti o náhradu škody</w:t>
      </w:r>
      <w:r>
        <w:t>.</w:t>
      </w:r>
    </w:p>
    <w:p w:rsidR="003E6DE1" w:rsidRDefault="003E6DE1" w:rsidP="003E6DE1">
      <w:pPr>
        <w:numPr>
          <w:ilvl w:val="12"/>
          <w:numId w:val="0"/>
        </w:numPr>
        <w:ind w:left="709" w:hanging="709"/>
        <w:jc w:val="both"/>
      </w:pPr>
    </w:p>
    <w:p w:rsidR="003E6DE1" w:rsidRDefault="003E6DE1" w:rsidP="003E6DE1">
      <w:pPr>
        <w:jc w:val="both"/>
      </w:pPr>
      <w:r>
        <w:t>Každá smluvní strana vynaloží veškeré úsilí proto, aby minimalizovala vznik nákladů ve smyslu tohoto článku.</w:t>
      </w:r>
    </w:p>
    <w:p w:rsidR="003E6DE1" w:rsidRDefault="003E6DE1" w:rsidP="003E6DE1">
      <w:pPr>
        <w:jc w:val="both"/>
      </w:pPr>
    </w:p>
    <w:p w:rsidR="00050ABA" w:rsidRDefault="00050ABA" w:rsidP="003E6DE1">
      <w:pPr>
        <w:tabs>
          <w:tab w:val="left" w:pos="0"/>
        </w:tabs>
        <w:jc w:val="both"/>
      </w:pPr>
    </w:p>
    <w:p w:rsidR="003E6DE1" w:rsidRDefault="003E6DE1" w:rsidP="003E6DE1">
      <w:pPr>
        <w:tabs>
          <w:tab w:val="left" w:pos="0"/>
        </w:tabs>
        <w:jc w:val="both"/>
      </w:pPr>
      <w:r>
        <w:t>Dodavatel prohlašuje, že dodávky a řešení, které tvoří předmět této smlouvy, nemají žádné patentové nebo jiné průmyslové právní nedostatky a závady, ani nepoškozují práva třetích osob.</w:t>
      </w:r>
    </w:p>
    <w:p w:rsidR="003E6DE1" w:rsidRDefault="003E6DE1" w:rsidP="003E6DE1">
      <w:pPr>
        <w:tabs>
          <w:tab w:val="left" w:pos="0"/>
        </w:tabs>
        <w:jc w:val="both"/>
      </w:pPr>
    </w:p>
    <w:p w:rsidR="003E6DE1" w:rsidRDefault="003E6DE1" w:rsidP="003E6DE1">
      <w:pPr>
        <w:tabs>
          <w:tab w:val="left" w:pos="0"/>
        </w:tabs>
        <w:jc w:val="both"/>
      </w:pPr>
      <w:r>
        <w:t>Obě smluvní strany se zavazují neposkytovat a nezveřejňovat třetím osobám žádné informace, které jim byly svěřeny nebo se jim staly přístupnými na základě tohoto smluvního vztahu, případně které by mohly poškodit vzájemné vztahy obou nebo jednu ze smluvních stran, bez souhlasu druhé smluvní strany.</w:t>
      </w:r>
    </w:p>
    <w:p w:rsidR="003E6DE1" w:rsidRPr="00F41607" w:rsidRDefault="003E6DE1" w:rsidP="003E6DE1">
      <w:pPr>
        <w:pStyle w:val="Nadpis1"/>
        <w:rPr>
          <w:i/>
        </w:rPr>
      </w:pPr>
      <w:r>
        <w:t xml:space="preserve">12. </w:t>
      </w:r>
      <w:r w:rsidRPr="00F41607">
        <w:t>Náklady účasti</w:t>
      </w:r>
    </w:p>
    <w:p w:rsidR="003E6DE1" w:rsidRDefault="003E6DE1" w:rsidP="003E6DE1">
      <w:pPr>
        <w:jc w:val="both"/>
      </w:pPr>
      <w:r>
        <w:t xml:space="preserve">Náklady účasti si každý </w:t>
      </w:r>
      <w:r w:rsidRPr="00762B61">
        <w:t>uchazeč</w:t>
      </w:r>
      <w:r>
        <w:t xml:space="preserve"> hradí sám.</w:t>
      </w:r>
    </w:p>
    <w:p w:rsidR="0027665C" w:rsidRDefault="0027665C" w:rsidP="003E6DE1">
      <w:pPr>
        <w:jc w:val="both"/>
      </w:pPr>
    </w:p>
    <w:p w:rsidR="00C114E2" w:rsidRPr="00BF1D81" w:rsidRDefault="00C114E2" w:rsidP="00C114E2">
      <w:pPr>
        <w:pStyle w:val="Nadpis1"/>
        <w:rPr>
          <w:i/>
        </w:rPr>
      </w:pPr>
      <w:r w:rsidRPr="00BF1D81">
        <w:t>13. Poskytování informací</w:t>
      </w:r>
    </w:p>
    <w:p w:rsidR="00C114E2" w:rsidRPr="00BF1D81" w:rsidRDefault="00C114E2" w:rsidP="00C114E2">
      <w:pPr>
        <w:jc w:val="both"/>
      </w:pPr>
      <w:r w:rsidRPr="00BF1D81">
        <w:t>Uchazeč je oprávněn požadovat písemné vysvětlení k zadávací dokumentaci. Písemná žádost musí být zadavateli (a to kontaktní osobě zadavatele) doručena nejpozději 4 pracovní dny před uplynutím lhůty pro podání nabídek. Dodatečné informace zadavatel zveřejní na profilu zadavatele.</w:t>
      </w:r>
    </w:p>
    <w:p w:rsidR="003E6DE1" w:rsidRPr="00BF1D81" w:rsidRDefault="003E6DE1" w:rsidP="003E6DE1">
      <w:pPr>
        <w:pStyle w:val="Nadpis1"/>
        <w:rPr>
          <w:i/>
        </w:rPr>
      </w:pPr>
      <w:r w:rsidRPr="00BF1D81">
        <w:t>1</w:t>
      </w:r>
      <w:r w:rsidR="00C114E2" w:rsidRPr="00BF1D81">
        <w:t>4</w:t>
      </w:r>
      <w:r w:rsidRPr="00BF1D81">
        <w:t>. Ostatní</w:t>
      </w:r>
    </w:p>
    <w:p w:rsidR="003E6DE1" w:rsidRPr="00312CE1" w:rsidRDefault="003E6DE1" w:rsidP="003E6DE1">
      <w:pPr>
        <w:jc w:val="both"/>
      </w:pPr>
      <w:r w:rsidRPr="00BF1D81">
        <w:t>Zadavatel prohlašuje, že toto výběrové řízení není veřejnou obchodní soutěží ani veřejným příslibem a nejedná se o zadávací řízení realizované dle zákona č. 13</w:t>
      </w:r>
      <w:r w:rsidR="00F218F4" w:rsidRPr="00BF1D81">
        <w:t>4</w:t>
      </w:r>
      <w:r w:rsidRPr="00BF1D81">
        <w:t>/20</w:t>
      </w:r>
      <w:r w:rsidR="00F218F4" w:rsidRPr="00BF1D81">
        <w:t>16</w:t>
      </w:r>
      <w:r w:rsidRPr="00BF1D81">
        <w:t xml:space="preserve"> Sb., o </w:t>
      </w:r>
      <w:r w:rsidR="00F218F4" w:rsidRPr="00BF1D81">
        <w:t>zadávání veřejných zakázek</w:t>
      </w:r>
      <w:r w:rsidRPr="00BF1D81">
        <w:t>.</w:t>
      </w:r>
    </w:p>
    <w:p w:rsidR="003E6DE1" w:rsidRPr="00F86371" w:rsidRDefault="003E6DE1" w:rsidP="003E6DE1">
      <w:pPr>
        <w:jc w:val="both"/>
      </w:pPr>
    </w:p>
    <w:p w:rsidR="003E6DE1" w:rsidRDefault="003E6DE1" w:rsidP="003E6DE1">
      <w:pPr>
        <w:jc w:val="both"/>
      </w:pPr>
      <w:r w:rsidRPr="00640E2A">
        <w:t>Vedle důvodů, kdy zadavatel výběrové řízení musí zrušit, si zadavatel vyhrazuje právo zrušit výběrové řízení kdykoliv, nejpozději však do uzavření smlouvy, pokud se v průběhu výběrového řízení vyskytly důvody zvláštního zřetele, pro které nelze na zadavateli požadovat, aby ve výběrovém řízení pokračoval, nebo vybraný uchazeč, popřípadě uchazeč druhý v pořadí, odmítl uzavřít smlouvu nebo neposkytl zadavateli k jejímu uzavření dostatečnou součinnost.</w:t>
      </w:r>
    </w:p>
    <w:p w:rsidR="00207577" w:rsidRDefault="00207577" w:rsidP="003E6DE1">
      <w:pPr>
        <w:jc w:val="both"/>
      </w:pPr>
    </w:p>
    <w:p w:rsidR="003E6DE1" w:rsidRPr="00CE0F30" w:rsidRDefault="003E6DE1" w:rsidP="003E6DE1">
      <w:pPr>
        <w:pStyle w:val="Nadpis1"/>
      </w:pPr>
      <w:r w:rsidRPr="00C013B5">
        <w:t>Přílohy zadávací dokumentace:</w:t>
      </w:r>
    </w:p>
    <w:p w:rsidR="003E6DE1" w:rsidRDefault="003E6DE1" w:rsidP="003E6DE1">
      <w:pPr>
        <w:jc w:val="both"/>
      </w:pPr>
      <w:r>
        <w:t>Příloha č. 1</w:t>
      </w:r>
      <w:r>
        <w:tab/>
        <w:t>Krycí list nabídky</w:t>
      </w:r>
    </w:p>
    <w:p w:rsidR="003E6DE1" w:rsidRDefault="003E6DE1" w:rsidP="003E6DE1">
      <w:pPr>
        <w:jc w:val="both"/>
      </w:pPr>
      <w:r w:rsidRPr="006005EA">
        <w:t xml:space="preserve">Příloha č. </w:t>
      </w:r>
      <w:r w:rsidR="00733266">
        <w:t>2</w:t>
      </w:r>
      <w:r w:rsidR="00050ABA">
        <w:tab/>
        <w:t>Vyplněná tabulka „</w:t>
      </w:r>
      <w:proofErr w:type="spellStart"/>
      <w:r w:rsidR="00050ABA">
        <w:t>Autokolimátor</w:t>
      </w:r>
      <w:proofErr w:type="spellEnd"/>
      <w:r w:rsidR="00050ABA">
        <w:t xml:space="preserve"> pro </w:t>
      </w:r>
      <w:r w:rsidR="00BF1D81" w:rsidRPr="00BF1D81">
        <w:t>montáž optických sestav</w:t>
      </w:r>
      <w:r w:rsidRPr="006005EA">
        <w:t>“</w:t>
      </w:r>
    </w:p>
    <w:p w:rsidR="003E6DE1" w:rsidRDefault="003E6DE1" w:rsidP="003E6DE1">
      <w:pPr>
        <w:jc w:val="both"/>
        <w:rPr>
          <w:b/>
        </w:rPr>
      </w:pPr>
    </w:p>
    <w:p w:rsidR="00050ABA" w:rsidRDefault="00050ABA" w:rsidP="003E6DE1"/>
    <w:p w:rsidR="00050ABA" w:rsidRDefault="00050ABA" w:rsidP="003E6DE1"/>
    <w:p w:rsidR="003E6DE1" w:rsidRDefault="003E6DE1" w:rsidP="003E6DE1">
      <w:r w:rsidRPr="00BF1D81">
        <w:t xml:space="preserve">Datum: </w:t>
      </w:r>
      <w:proofErr w:type="gramStart"/>
      <w:r w:rsidR="00BF1D81" w:rsidRPr="00BF1D81">
        <w:t>10.10</w:t>
      </w:r>
      <w:r w:rsidRPr="00BF1D81">
        <w:t>.2016</w:t>
      </w:r>
      <w:proofErr w:type="gramEnd"/>
    </w:p>
    <w:p w:rsidR="003E6DE1" w:rsidRDefault="003E6DE1" w:rsidP="003E6DE1">
      <w:pPr>
        <w:jc w:val="right"/>
      </w:pPr>
    </w:p>
    <w:p w:rsidR="003E6DE1" w:rsidRDefault="003E6DE1" w:rsidP="003E6DE1">
      <w:pPr>
        <w:jc w:val="right"/>
      </w:pPr>
      <w:r>
        <w:t xml:space="preserve">Za zadavatele </w:t>
      </w:r>
      <w:proofErr w:type="spellStart"/>
      <w:r>
        <w:t>Meopta</w:t>
      </w:r>
      <w:proofErr w:type="spellEnd"/>
      <w:r>
        <w:t xml:space="preserve"> – optika, s.r.o.</w:t>
      </w:r>
    </w:p>
    <w:p w:rsidR="003E6DE1" w:rsidRDefault="003E6DE1" w:rsidP="003E6DE1">
      <w:pPr>
        <w:jc w:val="right"/>
      </w:pPr>
    </w:p>
    <w:p w:rsidR="0077171B" w:rsidRDefault="0077171B" w:rsidP="003E6DE1">
      <w:pPr>
        <w:jc w:val="right"/>
      </w:pPr>
    </w:p>
    <w:p w:rsidR="00916E96" w:rsidRDefault="00916E96" w:rsidP="003E6DE1">
      <w:pPr>
        <w:jc w:val="right"/>
      </w:pPr>
    </w:p>
    <w:p w:rsidR="00BB4BFC" w:rsidRDefault="00BB4BFC" w:rsidP="003E6DE1">
      <w:pPr>
        <w:jc w:val="right"/>
      </w:pPr>
    </w:p>
    <w:p w:rsidR="003E6DE1" w:rsidRDefault="003E6DE1" w:rsidP="003E6DE1">
      <w:pPr>
        <w:jc w:val="right"/>
      </w:pPr>
      <w:r w:rsidRPr="00C114E2">
        <w:t xml:space="preserve">Ing. </w:t>
      </w:r>
      <w:r w:rsidR="00C114E2" w:rsidRPr="00C114E2">
        <w:t>Vilém Mikeška</w:t>
      </w:r>
      <w:r w:rsidRPr="00C114E2">
        <w:t xml:space="preserve"> – ředitel výrobní divize m</w:t>
      </w:r>
      <w:r w:rsidR="00C114E2" w:rsidRPr="00C114E2">
        <w:t>ontáž</w:t>
      </w:r>
    </w:p>
    <w:p w:rsidR="003E6DE1" w:rsidRDefault="003E6DE1" w:rsidP="003E6DE1">
      <w:pPr>
        <w:jc w:val="right"/>
      </w:pPr>
    </w:p>
    <w:p w:rsidR="00916E96" w:rsidRDefault="00916E96" w:rsidP="003E6DE1">
      <w:pPr>
        <w:jc w:val="right"/>
      </w:pPr>
    </w:p>
    <w:p w:rsidR="00916E96" w:rsidRDefault="00916E96" w:rsidP="003E6DE1">
      <w:pPr>
        <w:jc w:val="right"/>
      </w:pPr>
    </w:p>
    <w:p w:rsidR="0077171B" w:rsidRDefault="0077171B" w:rsidP="003E6DE1">
      <w:pPr>
        <w:jc w:val="right"/>
      </w:pPr>
    </w:p>
    <w:p w:rsidR="003E6DE1" w:rsidRDefault="003E6DE1" w:rsidP="003E6DE1">
      <w:pPr>
        <w:jc w:val="right"/>
      </w:pPr>
      <w:r w:rsidRPr="00921A86">
        <w:t>Mgr. Ing. Milena Trnečková, LLM – podnikový právník</w:t>
      </w:r>
    </w:p>
    <w:p w:rsidR="003E6DE1" w:rsidRDefault="003E6DE1" w:rsidP="003E6DE1">
      <w:pPr>
        <w:jc w:val="right"/>
      </w:pPr>
    </w:p>
    <w:p w:rsidR="00916E96" w:rsidRDefault="00916E96" w:rsidP="003E6DE1">
      <w:pPr>
        <w:jc w:val="right"/>
      </w:pPr>
    </w:p>
    <w:p w:rsidR="0077171B" w:rsidRDefault="0077171B" w:rsidP="003E6DE1">
      <w:pPr>
        <w:jc w:val="right"/>
      </w:pPr>
    </w:p>
    <w:p w:rsidR="00916E96" w:rsidRDefault="00916E96" w:rsidP="003E6DE1">
      <w:pPr>
        <w:jc w:val="right"/>
      </w:pPr>
    </w:p>
    <w:p w:rsidR="00464275" w:rsidRPr="003E6DE1" w:rsidRDefault="003E6DE1" w:rsidP="009460BD">
      <w:pPr>
        <w:jc w:val="right"/>
      </w:pPr>
      <w:r>
        <w:t>Ing. Vítězslav Moťka - jednatel</w:t>
      </w:r>
    </w:p>
    <w:sectPr w:rsidR="00464275" w:rsidRPr="003E6DE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EF" w:rsidRDefault="00A152EF">
      <w:r>
        <w:separator/>
      </w:r>
    </w:p>
  </w:endnote>
  <w:endnote w:type="continuationSeparator" w:id="0">
    <w:p w:rsidR="00A152EF" w:rsidRDefault="00A1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1E" w:rsidRDefault="009C0D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48" w:rsidRDefault="00036548" w:rsidP="004C2B69">
    <w:pPr>
      <w:pStyle w:val="Zpat"/>
      <w:jc w:val="center"/>
    </w:pPr>
    <w:r>
      <w:rPr>
        <w:rStyle w:val="slostrnky"/>
      </w:rPr>
      <w:fldChar w:fldCharType="begin"/>
    </w:r>
    <w:r>
      <w:rPr>
        <w:rStyle w:val="slostrnky"/>
      </w:rPr>
      <w:instrText xml:space="preserve"> PAGE </w:instrText>
    </w:r>
    <w:r>
      <w:rPr>
        <w:rStyle w:val="slostrnky"/>
      </w:rPr>
      <w:fldChar w:fldCharType="separate"/>
    </w:r>
    <w:r w:rsidR="00E17293">
      <w:rPr>
        <w:rStyle w:val="slostrnky"/>
        <w:noProof/>
      </w:rPr>
      <w:t>1</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1E" w:rsidRDefault="009C0D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EF" w:rsidRDefault="00A152EF">
      <w:r>
        <w:separator/>
      </w:r>
    </w:p>
  </w:footnote>
  <w:footnote w:type="continuationSeparator" w:id="0">
    <w:p w:rsidR="00A152EF" w:rsidRDefault="00A15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1E" w:rsidRDefault="009C0D1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2693"/>
    </w:tblGrid>
    <w:tr w:rsidR="009C0D1E" w:rsidTr="00676461">
      <w:trPr>
        <w:cantSplit/>
        <w:trHeight w:val="970"/>
      </w:trPr>
      <w:tc>
        <w:tcPr>
          <w:tcW w:w="6591" w:type="dxa"/>
          <w:vAlign w:val="center"/>
        </w:tcPr>
        <w:p w:rsidR="009C0D1E" w:rsidRDefault="009C0D1E" w:rsidP="004C2B69">
          <w:pPr>
            <w:pStyle w:val="Zhlav"/>
            <w:ind w:right="74"/>
            <w:rPr>
              <w:sz w:val="16"/>
            </w:rPr>
          </w:pPr>
        </w:p>
        <w:p w:rsidR="009C0D1E" w:rsidRPr="00D0058E" w:rsidRDefault="009C0D1E" w:rsidP="004C2B69">
          <w:pPr>
            <w:pStyle w:val="Zhlav"/>
            <w:jc w:val="center"/>
            <w:rPr>
              <w:rFonts w:ascii="Arial" w:hAnsi="Arial" w:cs="Arial"/>
              <w:b/>
              <w:caps/>
              <w:sz w:val="36"/>
              <w:szCs w:val="36"/>
            </w:rPr>
          </w:pPr>
          <w:r w:rsidRPr="00D0058E">
            <w:rPr>
              <w:rFonts w:ascii="Arial" w:hAnsi="Arial" w:cs="Arial"/>
              <w:b/>
              <w:caps/>
              <w:sz w:val="36"/>
              <w:szCs w:val="36"/>
            </w:rPr>
            <w:t>Zadávací dokumentace</w:t>
          </w:r>
        </w:p>
      </w:tc>
      <w:tc>
        <w:tcPr>
          <w:tcW w:w="2693" w:type="dxa"/>
          <w:vAlign w:val="center"/>
        </w:tcPr>
        <w:p w:rsidR="009C0D1E" w:rsidRDefault="009C0D1E" w:rsidP="004C2B69">
          <w:pPr>
            <w:pStyle w:val="Zhlav"/>
            <w:rPr>
              <w:rFonts w:ascii="Arial" w:hAnsi="Arial" w:cs="Arial"/>
              <w:sz w:val="16"/>
            </w:rPr>
          </w:pPr>
          <w:r>
            <w:rPr>
              <w:rFonts w:ascii="Arial" w:hAnsi="Arial" w:cs="Arial"/>
              <w:noProof/>
              <w:sz w:val="16"/>
            </w:rPr>
            <w:drawing>
              <wp:inline distT="0" distB="0" distL="0" distR="0" wp14:anchorId="16F58484" wp14:editId="63E968FC">
                <wp:extent cx="1621155" cy="50673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Z_B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155" cy="506730"/>
                        </a:xfrm>
                        <a:prstGeom prst="rect">
                          <a:avLst/>
                        </a:prstGeom>
                      </pic:spPr>
                    </pic:pic>
                  </a:graphicData>
                </a:graphic>
              </wp:inline>
            </w:drawing>
          </w:r>
        </w:p>
      </w:tc>
    </w:tr>
  </w:tbl>
  <w:p w:rsidR="00036548" w:rsidRDefault="0003654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1E" w:rsidRDefault="009C0D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CD8"/>
    <w:multiLevelType w:val="hybridMultilevel"/>
    <w:tmpl w:val="32F66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01264A"/>
    <w:multiLevelType w:val="hybridMultilevel"/>
    <w:tmpl w:val="49B2A7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97D3627"/>
    <w:multiLevelType w:val="hybridMultilevel"/>
    <w:tmpl w:val="780607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F73030"/>
    <w:multiLevelType w:val="hybridMultilevel"/>
    <w:tmpl w:val="D13209D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333DDF"/>
    <w:multiLevelType w:val="hybridMultilevel"/>
    <w:tmpl w:val="B5365310"/>
    <w:lvl w:ilvl="0" w:tplc="04050001">
      <w:start w:val="1"/>
      <w:numFmt w:val="bullet"/>
      <w:lvlText w:val=""/>
      <w:lvlJc w:val="left"/>
      <w:pPr>
        <w:ind w:left="1776" w:hanging="360"/>
      </w:pPr>
      <w:rPr>
        <w:rFonts w:ascii="Symbol" w:hAnsi="Symbol"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nsid w:val="1072235E"/>
    <w:multiLevelType w:val="hybridMultilevel"/>
    <w:tmpl w:val="7AD6C73E"/>
    <w:lvl w:ilvl="0" w:tplc="3F120F4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AF2532"/>
    <w:multiLevelType w:val="hybridMultilevel"/>
    <w:tmpl w:val="4D66CF1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20995753"/>
    <w:multiLevelType w:val="hybridMultilevel"/>
    <w:tmpl w:val="A7B41CA0"/>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236C1F64"/>
    <w:multiLevelType w:val="hybridMultilevel"/>
    <w:tmpl w:val="05E22B8C"/>
    <w:lvl w:ilvl="0" w:tplc="04050001">
      <w:start w:val="1"/>
      <w:numFmt w:val="bullet"/>
      <w:lvlText w:val=""/>
      <w:lvlJc w:val="left"/>
      <w:pPr>
        <w:ind w:left="1776" w:hanging="360"/>
      </w:pPr>
      <w:rPr>
        <w:rFonts w:ascii="Symbol" w:hAnsi="Symbol"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nsid w:val="25FB5690"/>
    <w:multiLevelType w:val="hybridMultilevel"/>
    <w:tmpl w:val="3334E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0D6983"/>
    <w:multiLevelType w:val="multilevel"/>
    <w:tmpl w:val="3E6C2E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2F2425E0"/>
    <w:multiLevelType w:val="hybridMultilevel"/>
    <w:tmpl w:val="FE70A2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DD7FDB"/>
    <w:multiLevelType w:val="hybridMultilevel"/>
    <w:tmpl w:val="A166570E"/>
    <w:lvl w:ilvl="0" w:tplc="04050001">
      <w:start w:val="1"/>
      <w:numFmt w:val="bullet"/>
      <w:lvlText w:val=""/>
      <w:lvlJc w:val="left"/>
      <w:pPr>
        <w:ind w:left="1776" w:hanging="360"/>
      </w:pPr>
      <w:rPr>
        <w:rFonts w:ascii="Symbol" w:hAnsi="Symbol"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
    <w:nsid w:val="3C026266"/>
    <w:multiLevelType w:val="hybridMultilevel"/>
    <w:tmpl w:val="712C1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AE4963"/>
    <w:multiLevelType w:val="hybridMultilevel"/>
    <w:tmpl w:val="304058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DC756E"/>
    <w:multiLevelType w:val="hybridMultilevel"/>
    <w:tmpl w:val="173A5D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3B70E08"/>
    <w:multiLevelType w:val="hybridMultilevel"/>
    <w:tmpl w:val="FDE60D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46F971EB"/>
    <w:multiLevelType w:val="hybridMultilevel"/>
    <w:tmpl w:val="3764563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675186"/>
    <w:multiLevelType w:val="hybridMultilevel"/>
    <w:tmpl w:val="8F949118"/>
    <w:lvl w:ilvl="0" w:tplc="33F25126">
      <w:start w:val="1"/>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4BEA0F59"/>
    <w:multiLevelType w:val="hybridMultilevel"/>
    <w:tmpl w:val="D30277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E06732B"/>
    <w:multiLevelType w:val="hybridMultilevel"/>
    <w:tmpl w:val="975ACF5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375FD0"/>
    <w:multiLevelType w:val="hybridMultilevel"/>
    <w:tmpl w:val="D78A6EB0"/>
    <w:lvl w:ilvl="0" w:tplc="7B8AC65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2">
    <w:nsid w:val="56316579"/>
    <w:multiLevelType w:val="hybridMultilevel"/>
    <w:tmpl w:val="C6BCB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043EF2"/>
    <w:multiLevelType w:val="hybridMultilevel"/>
    <w:tmpl w:val="2CD074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60C77253"/>
    <w:multiLevelType w:val="hybridMultilevel"/>
    <w:tmpl w:val="9EC0D7C8"/>
    <w:lvl w:ilvl="0" w:tplc="B330A5A8">
      <w:numFmt w:val="bullet"/>
      <w:lvlText w:val="-"/>
      <w:lvlJc w:val="left"/>
      <w:pPr>
        <w:ind w:left="1413" w:hanging="705"/>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nsid w:val="620D4EF2"/>
    <w:multiLevelType w:val="hybridMultilevel"/>
    <w:tmpl w:val="CCCE954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25B0C90"/>
    <w:multiLevelType w:val="hybridMultilevel"/>
    <w:tmpl w:val="33B29D3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5CB70C3"/>
    <w:multiLevelType w:val="hybridMultilevel"/>
    <w:tmpl w:val="8B80406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A5470E4"/>
    <w:multiLevelType w:val="hybridMultilevel"/>
    <w:tmpl w:val="6A7236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D216150"/>
    <w:multiLevelType w:val="hybridMultilevel"/>
    <w:tmpl w:val="5EF2D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DD31819"/>
    <w:multiLevelType w:val="hybridMultilevel"/>
    <w:tmpl w:val="7968F2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6DEB0F86"/>
    <w:multiLevelType w:val="hybridMultilevel"/>
    <w:tmpl w:val="721029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6DF52CBD"/>
    <w:multiLevelType w:val="hybridMultilevel"/>
    <w:tmpl w:val="ED28AD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1533F79"/>
    <w:multiLevelType w:val="hybridMultilevel"/>
    <w:tmpl w:val="6C7C3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E60778F"/>
    <w:multiLevelType w:val="hybridMultilevel"/>
    <w:tmpl w:val="D75C7A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7EE44DDA"/>
    <w:multiLevelType w:val="hybridMultilevel"/>
    <w:tmpl w:val="6C6852C6"/>
    <w:lvl w:ilvl="0" w:tplc="04050001">
      <w:start w:val="1"/>
      <w:numFmt w:val="bullet"/>
      <w:lvlText w:val=""/>
      <w:lvlJc w:val="left"/>
      <w:pPr>
        <w:ind w:left="720" w:hanging="360"/>
      </w:pPr>
      <w:rPr>
        <w:rFonts w:ascii="Symbol" w:hAnsi="Symbol" w:hint="default"/>
      </w:rPr>
    </w:lvl>
    <w:lvl w:ilvl="1" w:tplc="9DE0117A">
      <w:numFmt w:val="bullet"/>
      <w:lvlText w:val="•"/>
      <w:lvlJc w:val="left"/>
      <w:pPr>
        <w:ind w:left="1440" w:hanging="360"/>
      </w:pPr>
      <w:rPr>
        <w:rFonts w:ascii="Times New Roman" w:eastAsia="Times New Roman" w:hAnsi="Times New Roman" w:cs="Times New Roman"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5"/>
  </w:num>
  <w:num w:numId="4">
    <w:abstractNumId w:val="10"/>
  </w:num>
  <w:num w:numId="5">
    <w:abstractNumId w:val="1"/>
  </w:num>
  <w:num w:numId="6">
    <w:abstractNumId w:val="9"/>
  </w:num>
  <w:num w:numId="7">
    <w:abstractNumId w:val="13"/>
  </w:num>
  <w:num w:numId="8">
    <w:abstractNumId w:val="35"/>
  </w:num>
  <w:num w:numId="9">
    <w:abstractNumId w:val="32"/>
  </w:num>
  <w:num w:numId="10">
    <w:abstractNumId w:val="27"/>
  </w:num>
  <w:num w:numId="11">
    <w:abstractNumId w:val="26"/>
  </w:num>
  <w:num w:numId="12">
    <w:abstractNumId w:val="20"/>
  </w:num>
  <w:num w:numId="13">
    <w:abstractNumId w:val="3"/>
  </w:num>
  <w:num w:numId="14">
    <w:abstractNumId w:val="17"/>
  </w:num>
  <w:num w:numId="15">
    <w:abstractNumId w:val="2"/>
  </w:num>
  <w:num w:numId="16">
    <w:abstractNumId w:val="29"/>
  </w:num>
  <w:num w:numId="17">
    <w:abstractNumId w:val="25"/>
  </w:num>
  <w:num w:numId="18">
    <w:abstractNumId w:val="22"/>
  </w:num>
  <w:num w:numId="19">
    <w:abstractNumId w:val="28"/>
  </w:num>
  <w:num w:numId="20">
    <w:abstractNumId w:val="18"/>
  </w:num>
  <w:num w:numId="21">
    <w:abstractNumId w:val="6"/>
  </w:num>
  <w:num w:numId="22">
    <w:abstractNumId w:val="0"/>
  </w:num>
  <w:num w:numId="23">
    <w:abstractNumId w:val="34"/>
  </w:num>
  <w:num w:numId="24">
    <w:abstractNumId w:val="16"/>
  </w:num>
  <w:num w:numId="25">
    <w:abstractNumId w:val="21"/>
  </w:num>
  <w:num w:numId="26">
    <w:abstractNumId w:val="30"/>
  </w:num>
  <w:num w:numId="27">
    <w:abstractNumId w:val="15"/>
  </w:num>
  <w:num w:numId="28">
    <w:abstractNumId w:val="23"/>
  </w:num>
  <w:num w:numId="29">
    <w:abstractNumId w:val="31"/>
  </w:num>
  <w:num w:numId="30">
    <w:abstractNumId w:val="12"/>
  </w:num>
  <w:num w:numId="31">
    <w:abstractNumId w:val="8"/>
  </w:num>
  <w:num w:numId="32">
    <w:abstractNumId w:val="4"/>
  </w:num>
  <w:num w:numId="33">
    <w:abstractNumId w:val="14"/>
  </w:num>
  <w:num w:numId="34">
    <w:abstractNumId w:val="7"/>
  </w:num>
  <w:num w:numId="35">
    <w:abstractNumId w:val="33"/>
  </w:num>
  <w:num w:numId="3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FF"/>
    <w:rsid w:val="0000026A"/>
    <w:rsid w:val="000057E7"/>
    <w:rsid w:val="00007088"/>
    <w:rsid w:val="00007412"/>
    <w:rsid w:val="0001678A"/>
    <w:rsid w:val="00016A0D"/>
    <w:rsid w:val="00020043"/>
    <w:rsid w:val="00020251"/>
    <w:rsid w:val="00022AC5"/>
    <w:rsid w:val="0002302D"/>
    <w:rsid w:val="0002341C"/>
    <w:rsid w:val="00023A8E"/>
    <w:rsid w:val="00036548"/>
    <w:rsid w:val="00050ABA"/>
    <w:rsid w:val="000655AB"/>
    <w:rsid w:val="00073E45"/>
    <w:rsid w:val="00082118"/>
    <w:rsid w:val="000A573D"/>
    <w:rsid w:val="000B2555"/>
    <w:rsid w:val="000B3DF2"/>
    <w:rsid w:val="000B7C7F"/>
    <w:rsid w:val="000C32C7"/>
    <w:rsid w:val="000D3344"/>
    <w:rsid w:val="000E2EB5"/>
    <w:rsid w:val="000E2F57"/>
    <w:rsid w:val="000F06D3"/>
    <w:rsid w:val="000F1270"/>
    <w:rsid w:val="000F413B"/>
    <w:rsid w:val="000F4EB7"/>
    <w:rsid w:val="00105FC3"/>
    <w:rsid w:val="00106F9B"/>
    <w:rsid w:val="00111E07"/>
    <w:rsid w:val="00112700"/>
    <w:rsid w:val="001203C6"/>
    <w:rsid w:val="001249FD"/>
    <w:rsid w:val="00127D23"/>
    <w:rsid w:val="00130DFC"/>
    <w:rsid w:val="00131CAD"/>
    <w:rsid w:val="00140964"/>
    <w:rsid w:val="00153843"/>
    <w:rsid w:val="00153DBC"/>
    <w:rsid w:val="001558D3"/>
    <w:rsid w:val="00162CCA"/>
    <w:rsid w:val="00170A19"/>
    <w:rsid w:val="001736BF"/>
    <w:rsid w:val="00177954"/>
    <w:rsid w:val="00180DFF"/>
    <w:rsid w:val="00181D76"/>
    <w:rsid w:val="00197DEB"/>
    <w:rsid w:val="001A7A2B"/>
    <w:rsid w:val="001B192A"/>
    <w:rsid w:val="001C0CAE"/>
    <w:rsid w:val="001D37EB"/>
    <w:rsid w:val="001D621B"/>
    <w:rsid w:val="001D766C"/>
    <w:rsid w:val="001E1A5F"/>
    <w:rsid w:val="001E2F46"/>
    <w:rsid w:val="001F10F1"/>
    <w:rsid w:val="001F2BE1"/>
    <w:rsid w:val="00200315"/>
    <w:rsid w:val="00200BB5"/>
    <w:rsid w:val="00201451"/>
    <w:rsid w:val="00207577"/>
    <w:rsid w:val="002132E3"/>
    <w:rsid w:val="00214B64"/>
    <w:rsid w:val="00217BED"/>
    <w:rsid w:val="00222CF3"/>
    <w:rsid w:val="00223377"/>
    <w:rsid w:val="002240BB"/>
    <w:rsid w:val="00226E23"/>
    <w:rsid w:val="00230A29"/>
    <w:rsid w:val="00234D79"/>
    <w:rsid w:val="002415DA"/>
    <w:rsid w:val="0024272F"/>
    <w:rsid w:val="00244185"/>
    <w:rsid w:val="00247AEB"/>
    <w:rsid w:val="00265A54"/>
    <w:rsid w:val="00270E5B"/>
    <w:rsid w:val="00271E43"/>
    <w:rsid w:val="0027665C"/>
    <w:rsid w:val="00281DE6"/>
    <w:rsid w:val="00285D14"/>
    <w:rsid w:val="00294FB6"/>
    <w:rsid w:val="002A0936"/>
    <w:rsid w:val="002A50DB"/>
    <w:rsid w:val="002A78D5"/>
    <w:rsid w:val="002A7A99"/>
    <w:rsid w:val="002B5F39"/>
    <w:rsid w:val="002D08AA"/>
    <w:rsid w:val="002E4DFA"/>
    <w:rsid w:val="002E6F84"/>
    <w:rsid w:val="002F166B"/>
    <w:rsid w:val="002F32E6"/>
    <w:rsid w:val="0030590F"/>
    <w:rsid w:val="00312CE1"/>
    <w:rsid w:val="0032386C"/>
    <w:rsid w:val="00324E6E"/>
    <w:rsid w:val="0032508E"/>
    <w:rsid w:val="00325AA3"/>
    <w:rsid w:val="00326269"/>
    <w:rsid w:val="00332314"/>
    <w:rsid w:val="003335B0"/>
    <w:rsid w:val="00341377"/>
    <w:rsid w:val="003469B5"/>
    <w:rsid w:val="00353920"/>
    <w:rsid w:val="003562E3"/>
    <w:rsid w:val="0035705C"/>
    <w:rsid w:val="00357444"/>
    <w:rsid w:val="00371526"/>
    <w:rsid w:val="00372337"/>
    <w:rsid w:val="003766A4"/>
    <w:rsid w:val="00377102"/>
    <w:rsid w:val="00384FC8"/>
    <w:rsid w:val="00390692"/>
    <w:rsid w:val="00391C39"/>
    <w:rsid w:val="0039690E"/>
    <w:rsid w:val="00396FF7"/>
    <w:rsid w:val="003A0047"/>
    <w:rsid w:val="003A18F2"/>
    <w:rsid w:val="003B0A59"/>
    <w:rsid w:val="003B7CAD"/>
    <w:rsid w:val="003C60F5"/>
    <w:rsid w:val="003D4898"/>
    <w:rsid w:val="003E5C7C"/>
    <w:rsid w:val="003E6463"/>
    <w:rsid w:val="003E6DE1"/>
    <w:rsid w:val="003F01D9"/>
    <w:rsid w:val="003F0BBE"/>
    <w:rsid w:val="003F1439"/>
    <w:rsid w:val="003F17FC"/>
    <w:rsid w:val="003F2EC9"/>
    <w:rsid w:val="00404AE2"/>
    <w:rsid w:val="00405A36"/>
    <w:rsid w:val="00405B5D"/>
    <w:rsid w:val="00406EA4"/>
    <w:rsid w:val="00407718"/>
    <w:rsid w:val="00413051"/>
    <w:rsid w:val="00422187"/>
    <w:rsid w:val="00422F2C"/>
    <w:rsid w:val="004260B7"/>
    <w:rsid w:val="00427006"/>
    <w:rsid w:val="004273E3"/>
    <w:rsid w:val="00427F7C"/>
    <w:rsid w:val="0044572F"/>
    <w:rsid w:val="004466C6"/>
    <w:rsid w:val="00451564"/>
    <w:rsid w:val="0045342C"/>
    <w:rsid w:val="00464275"/>
    <w:rsid w:val="00470026"/>
    <w:rsid w:val="00474996"/>
    <w:rsid w:val="004A11A5"/>
    <w:rsid w:val="004B0351"/>
    <w:rsid w:val="004B5E28"/>
    <w:rsid w:val="004C128E"/>
    <w:rsid w:val="004C2B69"/>
    <w:rsid w:val="004D3000"/>
    <w:rsid w:val="004D3532"/>
    <w:rsid w:val="004F5554"/>
    <w:rsid w:val="00504E75"/>
    <w:rsid w:val="0050579B"/>
    <w:rsid w:val="005063B8"/>
    <w:rsid w:val="005169D5"/>
    <w:rsid w:val="00531196"/>
    <w:rsid w:val="00532B3E"/>
    <w:rsid w:val="005355F8"/>
    <w:rsid w:val="00546001"/>
    <w:rsid w:val="00554074"/>
    <w:rsid w:val="00560C27"/>
    <w:rsid w:val="00574D30"/>
    <w:rsid w:val="005852C0"/>
    <w:rsid w:val="005858C3"/>
    <w:rsid w:val="005901E6"/>
    <w:rsid w:val="0059161E"/>
    <w:rsid w:val="00593920"/>
    <w:rsid w:val="005A03FE"/>
    <w:rsid w:val="005A3550"/>
    <w:rsid w:val="005A3E16"/>
    <w:rsid w:val="005A4608"/>
    <w:rsid w:val="005B0001"/>
    <w:rsid w:val="005B59B7"/>
    <w:rsid w:val="005C39B5"/>
    <w:rsid w:val="005C40D0"/>
    <w:rsid w:val="005C59BD"/>
    <w:rsid w:val="005D1DF8"/>
    <w:rsid w:val="005D6D90"/>
    <w:rsid w:val="005D76ED"/>
    <w:rsid w:val="005E08C4"/>
    <w:rsid w:val="005E119C"/>
    <w:rsid w:val="005E515B"/>
    <w:rsid w:val="005F0117"/>
    <w:rsid w:val="005F7B17"/>
    <w:rsid w:val="006005EA"/>
    <w:rsid w:val="00613461"/>
    <w:rsid w:val="00622167"/>
    <w:rsid w:val="00633A55"/>
    <w:rsid w:val="00633EE2"/>
    <w:rsid w:val="0063586D"/>
    <w:rsid w:val="00637401"/>
    <w:rsid w:val="00640407"/>
    <w:rsid w:val="00640E2A"/>
    <w:rsid w:val="0064757F"/>
    <w:rsid w:val="00654CCE"/>
    <w:rsid w:val="00657CCC"/>
    <w:rsid w:val="00662820"/>
    <w:rsid w:val="0066379F"/>
    <w:rsid w:val="00666648"/>
    <w:rsid w:val="00676AB0"/>
    <w:rsid w:val="00677646"/>
    <w:rsid w:val="00695718"/>
    <w:rsid w:val="006A33DA"/>
    <w:rsid w:val="006B25F3"/>
    <w:rsid w:val="006D2CDA"/>
    <w:rsid w:val="006D4AEC"/>
    <w:rsid w:val="007050C6"/>
    <w:rsid w:val="007073D5"/>
    <w:rsid w:val="0072407A"/>
    <w:rsid w:val="00730674"/>
    <w:rsid w:val="00732E90"/>
    <w:rsid w:val="00733266"/>
    <w:rsid w:val="007352DA"/>
    <w:rsid w:val="00737BC2"/>
    <w:rsid w:val="00750A27"/>
    <w:rsid w:val="007553C8"/>
    <w:rsid w:val="00761BCC"/>
    <w:rsid w:val="0077171B"/>
    <w:rsid w:val="00771AE7"/>
    <w:rsid w:val="00772237"/>
    <w:rsid w:val="00775917"/>
    <w:rsid w:val="00795DCD"/>
    <w:rsid w:val="007A2E9C"/>
    <w:rsid w:val="007A424A"/>
    <w:rsid w:val="007A4A92"/>
    <w:rsid w:val="007A66C5"/>
    <w:rsid w:val="007B0FC0"/>
    <w:rsid w:val="007B6C6C"/>
    <w:rsid w:val="007C18A3"/>
    <w:rsid w:val="007C7133"/>
    <w:rsid w:val="007D7234"/>
    <w:rsid w:val="007D79E9"/>
    <w:rsid w:val="007D7E6B"/>
    <w:rsid w:val="007E6A78"/>
    <w:rsid w:val="007F6CAE"/>
    <w:rsid w:val="007F7A9D"/>
    <w:rsid w:val="00802B27"/>
    <w:rsid w:val="00814A38"/>
    <w:rsid w:val="008225AB"/>
    <w:rsid w:val="00825438"/>
    <w:rsid w:val="00826132"/>
    <w:rsid w:val="00831533"/>
    <w:rsid w:val="008352E9"/>
    <w:rsid w:val="008370C4"/>
    <w:rsid w:val="0084275D"/>
    <w:rsid w:val="00855899"/>
    <w:rsid w:val="00856A1C"/>
    <w:rsid w:val="008839E4"/>
    <w:rsid w:val="00883F5E"/>
    <w:rsid w:val="00884FB9"/>
    <w:rsid w:val="008852FC"/>
    <w:rsid w:val="0089613D"/>
    <w:rsid w:val="008A08BE"/>
    <w:rsid w:val="008A3308"/>
    <w:rsid w:val="008A435D"/>
    <w:rsid w:val="008A5D44"/>
    <w:rsid w:val="008B79EA"/>
    <w:rsid w:val="008C2B27"/>
    <w:rsid w:val="008C4ACD"/>
    <w:rsid w:val="008C5639"/>
    <w:rsid w:val="008D346D"/>
    <w:rsid w:val="008E4A60"/>
    <w:rsid w:val="008F7054"/>
    <w:rsid w:val="00904BAE"/>
    <w:rsid w:val="0091376F"/>
    <w:rsid w:val="009155CD"/>
    <w:rsid w:val="009164A9"/>
    <w:rsid w:val="009164E1"/>
    <w:rsid w:val="00916E96"/>
    <w:rsid w:val="00921A86"/>
    <w:rsid w:val="00923347"/>
    <w:rsid w:val="009240D6"/>
    <w:rsid w:val="0093318E"/>
    <w:rsid w:val="00934F0A"/>
    <w:rsid w:val="0094244C"/>
    <w:rsid w:val="009460BD"/>
    <w:rsid w:val="00946172"/>
    <w:rsid w:val="00954018"/>
    <w:rsid w:val="0095408C"/>
    <w:rsid w:val="00954D51"/>
    <w:rsid w:val="00972C71"/>
    <w:rsid w:val="00977E25"/>
    <w:rsid w:val="0098324F"/>
    <w:rsid w:val="009929D6"/>
    <w:rsid w:val="00994049"/>
    <w:rsid w:val="009A5AB5"/>
    <w:rsid w:val="009C0D1E"/>
    <w:rsid w:val="009D0426"/>
    <w:rsid w:val="009D1394"/>
    <w:rsid w:val="009D3432"/>
    <w:rsid w:val="009E3B58"/>
    <w:rsid w:val="009F607A"/>
    <w:rsid w:val="009F62B7"/>
    <w:rsid w:val="00A00782"/>
    <w:rsid w:val="00A04A59"/>
    <w:rsid w:val="00A04E7B"/>
    <w:rsid w:val="00A14F2A"/>
    <w:rsid w:val="00A152EF"/>
    <w:rsid w:val="00A153A1"/>
    <w:rsid w:val="00A27EC1"/>
    <w:rsid w:val="00A302C3"/>
    <w:rsid w:val="00A30C3E"/>
    <w:rsid w:val="00A32521"/>
    <w:rsid w:val="00A36D19"/>
    <w:rsid w:val="00A411B0"/>
    <w:rsid w:val="00A4503D"/>
    <w:rsid w:val="00A6724B"/>
    <w:rsid w:val="00A76160"/>
    <w:rsid w:val="00A81534"/>
    <w:rsid w:val="00A8168E"/>
    <w:rsid w:val="00A93826"/>
    <w:rsid w:val="00A9435E"/>
    <w:rsid w:val="00AA5917"/>
    <w:rsid w:val="00AB06BD"/>
    <w:rsid w:val="00AB1EDA"/>
    <w:rsid w:val="00AC1D65"/>
    <w:rsid w:val="00AC5833"/>
    <w:rsid w:val="00AD43B4"/>
    <w:rsid w:val="00AE3EC3"/>
    <w:rsid w:val="00AE5825"/>
    <w:rsid w:val="00B00473"/>
    <w:rsid w:val="00B017E7"/>
    <w:rsid w:val="00B030FC"/>
    <w:rsid w:val="00B064E0"/>
    <w:rsid w:val="00B11A7F"/>
    <w:rsid w:val="00B13C0A"/>
    <w:rsid w:val="00B140A1"/>
    <w:rsid w:val="00B218FC"/>
    <w:rsid w:val="00B2507A"/>
    <w:rsid w:val="00B26AB2"/>
    <w:rsid w:val="00B35573"/>
    <w:rsid w:val="00B35E58"/>
    <w:rsid w:val="00B41ABE"/>
    <w:rsid w:val="00B42338"/>
    <w:rsid w:val="00B430A9"/>
    <w:rsid w:val="00B53592"/>
    <w:rsid w:val="00B560E3"/>
    <w:rsid w:val="00B62E28"/>
    <w:rsid w:val="00B6534E"/>
    <w:rsid w:val="00B902CA"/>
    <w:rsid w:val="00B95474"/>
    <w:rsid w:val="00BA0C16"/>
    <w:rsid w:val="00BA24AF"/>
    <w:rsid w:val="00BA358F"/>
    <w:rsid w:val="00BA5A84"/>
    <w:rsid w:val="00BB4BFC"/>
    <w:rsid w:val="00BD262E"/>
    <w:rsid w:val="00BF13E9"/>
    <w:rsid w:val="00BF1D81"/>
    <w:rsid w:val="00C013B5"/>
    <w:rsid w:val="00C114E2"/>
    <w:rsid w:val="00C217E8"/>
    <w:rsid w:val="00C40E8D"/>
    <w:rsid w:val="00C40F88"/>
    <w:rsid w:val="00C46E47"/>
    <w:rsid w:val="00C47BFF"/>
    <w:rsid w:val="00C50F23"/>
    <w:rsid w:val="00C51A9D"/>
    <w:rsid w:val="00C61F47"/>
    <w:rsid w:val="00C63DF1"/>
    <w:rsid w:val="00C64D2C"/>
    <w:rsid w:val="00C706FB"/>
    <w:rsid w:val="00C7385D"/>
    <w:rsid w:val="00C809E9"/>
    <w:rsid w:val="00C92BE5"/>
    <w:rsid w:val="00C94B5A"/>
    <w:rsid w:val="00C94F7B"/>
    <w:rsid w:val="00CA17B7"/>
    <w:rsid w:val="00CA4770"/>
    <w:rsid w:val="00CA7A70"/>
    <w:rsid w:val="00CB6ED2"/>
    <w:rsid w:val="00CD1799"/>
    <w:rsid w:val="00CD318C"/>
    <w:rsid w:val="00CD3D1F"/>
    <w:rsid w:val="00CD6454"/>
    <w:rsid w:val="00CE0F30"/>
    <w:rsid w:val="00CF1F44"/>
    <w:rsid w:val="00CF2DD5"/>
    <w:rsid w:val="00CF7942"/>
    <w:rsid w:val="00D027EF"/>
    <w:rsid w:val="00D02B16"/>
    <w:rsid w:val="00D05068"/>
    <w:rsid w:val="00D06583"/>
    <w:rsid w:val="00D13663"/>
    <w:rsid w:val="00D15336"/>
    <w:rsid w:val="00D17BD9"/>
    <w:rsid w:val="00D20403"/>
    <w:rsid w:val="00D223AD"/>
    <w:rsid w:val="00D2744F"/>
    <w:rsid w:val="00D3572A"/>
    <w:rsid w:val="00D40C59"/>
    <w:rsid w:val="00D54A9D"/>
    <w:rsid w:val="00D54C1D"/>
    <w:rsid w:val="00D56418"/>
    <w:rsid w:val="00D5794A"/>
    <w:rsid w:val="00D736AF"/>
    <w:rsid w:val="00D73C69"/>
    <w:rsid w:val="00D7500E"/>
    <w:rsid w:val="00D754A5"/>
    <w:rsid w:val="00D91D3C"/>
    <w:rsid w:val="00D93137"/>
    <w:rsid w:val="00DA5A8D"/>
    <w:rsid w:val="00DB0D9C"/>
    <w:rsid w:val="00DB254A"/>
    <w:rsid w:val="00DB532A"/>
    <w:rsid w:val="00DC1216"/>
    <w:rsid w:val="00DC1364"/>
    <w:rsid w:val="00DC560C"/>
    <w:rsid w:val="00DD0D4A"/>
    <w:rsid w:val="00DD5402"/>
    <w:rsid w:val="00DD6DB4"/>
    <w:rsid w:val="00DE33FA"/>
    <w:rsid w:val="00DE4F80"/>
    <w:rsid w:val="00DE5D26"/>
    <w:rsid w:val="00DF04CD"/>
    <w:rsid w:val="00DF09AB"/>
    <w:rsid w:val="00DF3A3A"/>
    <w:rsid w:val="00E0023E"/>
    <w:rsid w:val="00E0050B"/>
    <w:rsid w:val="00E06FFD"/>
    <w:rsid w:val="00E14E61"/>
    <w:rsid w:val="00E17293"/>
    <w:rsid w:val="00E174AD"/>
    <w:rsid w:val="00E442BA"/>
    <w:rsid w:val="00E45E10"/>
    <w:rsid w:val="00E50DF8"/>
    <w:rsid w:val="00E63E0C"/>
    <w:rsid w:val="00E752DF"/>
    <w:rsid w:val="00E773E7"/>
    <w:rsid w:val="00E80AD3"/>
    <w:rsid w:val="00E86AF0"/>
    <w:rsid w:val="00E91813"/>
    <w:rsid w:val="00E93339"/>
    <w:rsid w:val="00E93B71"/>
    <w:rsid w:val="00EA145F"/>
    <w:rsid w:val="00EA57A6"/>
    <w:rsid w:val="00EA6FA2"/>
    <w:rsid w:val="00EB02F4"/>
    <w:rsid w:val="00EC4DD3"/>
    <w:rsid w:val="00EC5972"/>
    <w:rsid w:val="00ED30C9"/>
    <w:rsid w:val="00ED4683"/>
    <w:rsid w:val="00EF1872"/>
    <w:rsid w:val="00F169E8"/>
    <w:rsid w:val="00F16F5D"/>
    <w:rsid w:val="00F17014"/>
    <w:rsid w:val="00F17B97"/>
    <w:rsid w:val="00F218F4"/>
    <w:rsid w:val="00F23414"/>
    <w:rsid w:val="00F24D81"/>
    <w:rsid w:val="00F2692A"/>
    <w:rsid w:val="00F26AE1"/>
    <w:rsid w:val="00F27478"/>
    <w:rsid w:val="00F32FE6"/>
    <w:rsid w:val="00F34A25"/>
    <w:rsid w:val="00F44855"/>
    <w:rsid w:val="00F449D2"/>
    <w:rsid w:val="00F45153"/>
    <w:rsid w:val="00F53553"/>
    <w:rsid w:val="00F54BBE"/>
    <w:rsid w:val="00F56497"/>
    <w:rsid w:val="00F7432C"/>
    <w:rsid w:val="00F752C9"/>
    <w:rsid w:val="00F764F6"/>
    <w:rsid w:val="00F82465"/>
    <w:rsid w:val="00F82B2B"/>
    <w:rsid w:val="00F935E1"/>
    <w:rsid w:val="00FA17E6"/>
    <w:rsid w:val="00FB590E"/>
    <w:rsid w:val="00FB67CE"/>
    <w:rsid w:val="00FD373F"/>
    <w:rsid w:val="00FD5170"/>
    <w:rsid w:val="00FD7848"/>
    <w:rsid w:val="00FE005B"/>
    <w:rsid w:val="00FE419F"/>
    <w:rsid w:val="00FF28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0DFF"/>
    <w:rPr>
      <w:sz w:val="24"/>
      <w:szCs w:val="24"/>
    </w:rPr>
  </w:style>
  <w:style w:type="paragraph" w:styleId="Nadpis1">
    <w:name w:val="heading 1"/>
    <w:basedOn w:val="Normln"/>
    <w:next w:val="Normln"/>
    <w:link w:val="Nadpis1Char"/>
    <w:qFormat/>
    <w:rsid w:val="00A93826"/>
    <w:pPr>
      <w:keepNext/>
      <w:spacing w:before="480" w:after="240"/>
      <w:outlineLvl w:val="0"/>
    </w:pPr>
    <w:rPr>
      <w:rFonts w:cs="Arial"/>
      <w:b/>
      <w:bCs/>
      <w:kern w:val="32"/>
      <w:sz w:val="32"/>
      <w:szCs w:val="32"/>
    </w:rPr>
  </w:style>
  <w:style w:type="paragraph" w:styleId="Nadpis2">
    <w:name w:val="heading 2"/>
    <w:basedOn w:val="Normln"/>
    <w:next w:val="Normln"/>
    <w:link w:val="Nadpis2Char"/>
    <w:qFormat/>
    <w:rsid w:val="00A93826"/>
    <w:pPr>
      <w:keepNext/>
      <w:spacing w:before="240" w:after="60"/>
      <w:outlineLvl w:val="1"/>
    </w:pPr>
    <w:rPr>
      <w:rFonts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826"/>
    <w:rPr>
      <w:rFonts w:cs="Arial"/>
      <w:b/>
      <w:bCs/>
      <w:kern w:val="32"/>
      <w:sz w:val="32"/>
      <w:szCs w:val="32"/>
    </w:rPr>
  </w:style>
  <w:style w:type="character" w:customStyle="1" w:styleId="Nadpis2Char">
    <w:name w:val="Nadpis 2 Char"/>
    <w:basedOn w:val="Standardnpsmoodstavce"/>
    <w:link w:val="Nadpis2"/>
    <w:rsid w:val="00A93826"/>
    <w:rPr>
      <w:rFonts w:cs="Arial"/>
      <w:b/>
      <w:bCs/>
      <w:iCs/>
      <w:sz w:val="28"/>
      <w:szCs w:val="28"/>
    </w:rPr>
  </w:style>
  <w:style w:type="paragraph" w:styleId="Zkladntext3">
    <w:name w:val="Body Text 3"/>
    <w:basedOn w:val="Normln"/>
    <w:link w:val="Zkladntext3Char"/>
    <w:rsid w:val="00180DFF"/>
    <w:pPr>
      <w:spacing w:after="120"/>
    </w:pPr>
    <w:rPr>
      <w:sz w:val="16"/>
      <w:szCs w:val="16"/>
    </w:rPr>
  </w:style>
  <w:style w:type="character" w:customStyle="1" w:styleId="Zkladntext3Char">
    <w:name w:val="Základní text 3 Char"/>
    <w:basedOn w:val="Standardnpsmoodstavce"/>
    <w:link w:val="Zkladntext3"/>
    <w:rsid w:val="00180DFF"/>
    <w:rPr>
      <w:sz w:val="16"/>
      <w:szCs w:val="16"/>
    </w:rPr>
  </w:style>
  <w:style w:type="paragraph" w:styleId="Zkladntextodsazen3">
    <w:name w:val="Body Text Indent 3"/>
    <w:basedOn w:val="Normln"/>
    <w:link w:val="Zkladntextodsazen3Char"/>
    <w:rsid w:val="00180DFF"/>
    <w:pPr>
      <w:spacing w:after="120"/>
      <w:ind w:left="283"/>
    </w:pPr>
    <w:rPr>
      <w:sz w:val="16"/>
      <w:szCs w:val="16"/>
    </w:rPr>
  </w:style>
  <w:style w:type="character" w:customStyle="1" w:styleId="Zkladntextodsazen3Char">
    <w:name w:val="Základní text odsazený 3 Char"/>
    <w:basedOn w:val="Standardnpsmoodstavce"/>
    <w:link w:val="Zkladntextodsazen3"/>
    <w:rsid w:val="00180DFF"/>
    <w:rPr>
      <w:sz w:val="16"/>
      <w:szCs w:val="16"/>
    </w:rPr>
  </w:style>
  <w:style w:type="paragraph" w:styleId="Zhlav">
    <w:name w:val="header"/>
    <w:basedOn w:val="Normln"/>
    <w:link w:val="ZhlavChar"/>
    <w:rsid w:val="00180DFF"/>
    <w:pPr>
      <w:tabs>
        <w:tab w:val="center" w:pos="4536"/>
        <w:tab w:val="right" w:pos="9072"/>
      </w:tabs>
    </w:pPr>
  </w:style>
  <w:style w:type="character" w:customStyle="1" w:styleId="ZhlavChar">
    <w:name w:val="Záhlaví Char"/>
    <w:basedOn w:val="Standardnpsmoodstavce"/>
    <w:link w:val="Zhlav"/>
    <w:rsid w:val="00180DFF"/>
    <w:rPr>
      <w:sz w:val="24"/>
      <w:szCs w:val="24"/>
    </w:rPr>
  </w:style>
  <w:style w:type="paragraph" w:styleId="Zkladntextodsazen">
    <w:name w:val="Body Text Indent"/>
    <w:basedOn w:val="Normln"/>
    <w:link w:val="ZkladntextodsazenChar"/>
    <w:rsid w:val="00180DFF"/>
    <w:pPr>
      <w:spacing w:after="120"/>
      <w:ind w:left="283"/>
    </w:pPr>
  </w:style>
  <w:style w:type="character" w:customStyle="1" w:styleId="ZkladntextodsazenChar">
    <w:name w:val="Základní text odsazený Char"/>
    <w:basedOn w:val="Standardnpsmoodstavce"/>
    <w:link w:val="Zkladntextodsazen"/>
    <w:rsid w:val="00180DFF"/>
    <w:rPr>
      <w:sz w:val="24"/>
      <w:szCs w:val="24"/>
    </w:rPr>
  </w:style>
  <w:style w:type="paragraph" w:styleId="Zpat">
    <w:name w:val="footer"/>
    <w:basedOn w:val="Normln"/>
    <w:link w:val="ZpatChar"/>
    <w:rsid w:val="00180DFF"/>
    <w:pPr>
      <w:tabs>
        <w:tab w:val="center" w:pos="4536"/>
        <w:tab w:val="right" w:pos="9072"/>
      </w:tabs>
    </w:pPr>
  </w:style>
  <w:style w:type="character" w:customStyle="1" w:styleId="ZpatChar">
    <w:name w:val="Zápatí Char"/>
    <w:basedOn w:val="Standardnpsmoodstavce"/>
    <w:link w:val="Zpat"/>
    <w:rsid w:val="00180DFF"/>
    <w:rPr>
      <w:sz w:val="24"/>
      <w:szCs w:val="24"/>
    </w:rPr>
  </w:style>
  <w:style w:type="character" w:styleId="slostrnky">
    <w:name w:val="page number"/>
    <w:basedOn w:val="Standardnpsmoodstavce"/>
    <w:rsid w:val="00180DFF"/>
  </w:style>
  <w:style w:type="paragraph" w:styleId="Odstavecseseznamem">
    <w:name w:val="List Paragraph"/>
    <w:basedOn w:val="Normln"/>
    <w:uiPriority w:val="34"/>
    <w:qFormat/>
    <w:rsid w:val="00180DFF"/>
    <w:pPr>
      <w:suppressAutoHyphens/>
      <w:ind w:left="708"/>
    </w:pPr>
    <w:rPr>
      <w:sz w:val="20"/>
      <w:szCs w:val="20"/>
      <w:lang w:eastAsia="ar-SA"/>
    </w:rPr>
  </w:style>
  <w:style w:type="character" w:styleId="Odkaznakoment">
    <w:name w:val="annotation reference"/>
    <w:rsid w:val="00180DFF"/>
    <w:rPr>
      <w:sz w:val="16"/>
      <w:szCs w:val="16"/>
    </w:rPr>
  </w:style>
  <w:style w:type="paragraph" w:styleId="Textkomente">
    <w:name w:val="annotation text"/>
    <w:basedOn w:val="Normln"/>
    <w:link w:val="TextkomenteChar"/>
    <w:rsid w:val="00180DFF"/>
    <w:rPr>
      <w:sz w:val="20"/>
      <w:szCs w:val="20"/>
    </w:rPr>
  </w:style>
  <w:style w:type="character" w:customStyle="1" w:styleId="TextkomenteChar">
    <w:name w:val="Text komentáře Char"/>
    <w:basedOn w:val="Standardnpsmoodstavce"/>
    <w:link w:val="Textkomente"/>
    <w:rsid w:val="00180DFF"/>
  </w:style>
  <w:style w:type="paragraph" w:styleId="Textbubliny">
    <w:name w:val="Balloon Text"/>
    <w:basedOn w:val="Normln"/>
    <w:link w:val="TextbublinyChar"/>
    <w:rsid w:val="00180DFF"/>
    <w:rPr>
      <w:rFonts w:ascii="Tahoma" w:hAnsi="Tahoma" w:cs="Tahoma"/>
      <w:sz w:val="16"/>
      <w:szCs w:val="16"/>
    </w:rPr>
  </w:style>
  <w:style w:type="character" w:customStyle="1" w:styleId="TextbublinyChar">
    <w:name w:val="Text bubliny Char"/>
    <w:basedOn w:val="Standardnpsmoodstavce"/>
    <w:link w:val="Textbubliny"/>
    <w:rsid w:val="00180DFF"/>
    <w:rPr>
      <w:rFonts w:ascii="Tahoma" w:hAnsi="Tahoma" w:cs="Tahoma"/>
      <w:sz w:val="16"/>
      <w:szCs w:val="16"/>
    </w:rPr>
  </w:style>
  <w:style w:type="paragraph" w:styleId="Zkladntext">
    <w:name w:val="Body Text"/>
    <w:basedOn w:val="Normln"/>
    <w:link w:val="ZkladntextChar"/>
    <w:rsid w:val="00640407"/>
    <w:pPr>
      <w:spacing w:after="120"/>
    </w:pPr>
  </w:style>
  <w:style w:type="character" w:customStyle="1" w:styleId="ZkladntextChar">
    <w:name w:val="Základní text Char"/>
    <w:basedOn w:val="Standardnpsmoodstavce"/>
    <w:link w:val="Zkladntext"/>
    <w:rsid w:val="00640407"/>
    <w:rPr>
      <w:sz w:val="24"/>
      <w:szCs w:val="24"/>
    </w:rPr>
  </w:style>
  <w:style w:type="table" w:styleId="Mkatabulky">
    <w:name w:val="Table Grid"/>
    <w:basedOn w:val="Normlntabulka"/>
    <w:uiPriority w:val="59"/>
    <w:rsid w:val="005D6D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0DFF"/>
    <w:rPr>
      <w:sz w:val="24"/>
      <w:szCs w:val="24"/>
    </w:rPr>
  </w:style>
  <w:style w:type="paragraph" w:styleId="Nadpis1">
    <w:name w:val="heading 1"/>
    <w:basedOn w:val="Normln"/>
    <w:next w:val="Normln"/>
    <w:link w:val="Nadpis1Char"/>
    <w:qFormat/>
    <w:rsid w:val="00A93826"/>
    <w:pPr>
      <w:keepNext/>
      <w:spacing w:before="480" w:after="240"/>
      <w:outlineLvl w:val="0"/>
    </w:pPr>
    <w:rPr>
      <w:rFonts w:cs="Arial"/>
      <w:b/>
      <w:bCs/>
      <w:kern w:val="32"/>
      <w:sz w:val="32"/>
      <w:szCs w:val="32"/>
    </w:rPr>
  </w:style>
  <w:style w:type="paragraph" w:styleId="Nadpis2">
    <w:name w:val="heading 2"/>
    <w:basedOn w:val="Normln"/>
    <w:next w:val="Normln"/>
    <w:link w:val="Nadpis2Char"/>
    <w:qFormat/>
    <w:rsid w:val="00A93826"/>
    <w:pPr>
      <w:keepNext/>
      <w:spacing w:before="240" w:after="60"/>
      <w:outlineLvl w:val="1"/>
    </w:pPr>
    <w:rPr>
      <w:rFonts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826"/>
    <w:rPr>
      <w:rFonts w:cs="Arial"/>
      <w:b/>
      <w:bCs/>
      <w:kern w:val="32"/>
      <w:sz w:val="32"/>
      <w:szCs w:val="32"/>
    </w:rPr>
  </w:style>
  <w:style w:type="character" w:customStyle="1" w:styleId="Nadpis2Char">
    <w:name w:val="Nadpis 2 Char"/>
    <w:basedOn w:val="Standardnpsmoodstavce"/>
    <w:link w:val="Nadpis2"/>
    <w:rsid w:val="00A93826"/>
    <w:rPr>
      <w:rFonts w:cs="Arial"/>
      <w:b/>
      <w:bCs/>
      <w:iCs/>
      <w:sz w:val="28"/>
      <w:szCs w:val="28"/>
    </w:rPr>
  </w:style>
  <w:style w:type="paragraph" w:styleId="Zkladntext3">
    <w:name w:val="Body Text 3"/>
    <w:basedOn w:val="Normln"/>
    <w:link w:val="Zkladntext3Char"/>
    <w:rsid w:val="00180DFF"/>
    <w:pPr>
      <w:spacing w:after="120"/>
    </w:pPr>
    <w:rPr>
      <w:sz w:val="16"/>
      <w:szCs w:val="16"/>
    </w:rPr>
  </w:style>
  <w:style w:type="character" w:customStyle="1" w:styleId="Zkladntext3Char">
    <w:name w:val="Základní text 3 Char"/>
    <w:basedOn w:val="Standardnpsmoodstavce"/>
    <w:link w:val="Zkladntext3"/>
    <w:rsid w:val="00180DFF"/>
    <w:rPr>
      <w:sz w:val="16"/>
      <w:szCs w:val="16"/>
    </w:rPr>
  </w:style>
  <w:style w:type="paragraph" w:styleId="Zkladntextodsazen3">
    <w:name w:val="Body Text Indent 3"/>
    <w:basedOn w:val="Normln"/>
    <w:link w:val="Zkladntextodsazen3Char"/>
    <w:rsid w:val="00180DFF"/>
    <w:pPr>
      <w:spacing w:after="120"/>
      <w:ind w:left="283"/>
    </w:pPr>
    <w:rPr>
      <w:sz w:val="16"/>
      <w:szCs w:val="16"/>
    </w:rPr>
  </w:style>
  <w:style w:type="character" w:customStyle="1" w:styleId="Zkladntextodsazen3Char">
    <w:name w:val="Základní text odsazený 3 Char"/>
    <w:basedOn w:val="Standardnpsmoodstavce"/>
    <w:link w:val="Zkladntextodsazen3"/>
    <w:rsid w:val="00180DFF"/>
    <w:rPr>
      <w:sz w:val="16"/>
      <w:szCs w:val="16"/>
    </w:rPr>
  </w:style>
  <w:style w:type="paragraph" w:styleId="Zhlav">
    <w:name w:val="header"/>
    <w:basedOn w:val="Normln"/>
    <w:link w:val="ZhlavChar"/>
    <w:rsid w:val="00180DFF"/>
    <w:pPr>
      <w:tabs>
        <w:tab w:val="center" w:pos="4536"/>
        <w:tab w:val="right" w:pos="9072"/>
      </w:tabs>
    </w:pPr>
  </w:style>
  <w:style w:type="character" w:customStyle="1" w:styleId="ZhlavChar">
    <w:name w:val="Záhlaví Char"/>
    <w:basedOn w:val="Standardnpsmoodstavce"/>
    <w:link w:val="Zhlav"/>
    <w:rsid w:val="00180DFF"/>
    <w:rPr>
      <w:sz w:val="24"/>
      <w:szCs w:val="24"/>
    </w:rPr>
  </w:style>
  <w:style w:type="paragraph" w:styleId="Zkladntextodsazen">
    <w:name w:val="Body Text Indent"/>
    <w:basedOn w:val="Normln"/>
    <w:link w:val="ZkladntextodsazenChar"/>
    <w:rsid w:val="00180DFF"/>
    <w:pPr>
      <w:spacing w:after="120"/>
      <w:ind w:left="283"/>
    </w:pPr>
  </w:style>
  <w:style w:type="character" w:customStyle="1" w:styleId="ZkladntextodsazenChar">
    <w:name w:val="Základní text odsazený Char"/>
    <w:basedOn w:val="Standardnpsmoodstavce"/>
    <w:link w:val="Zkladntextodsazen"/>
    <w:rsid w:val="00180DFF"/>
    <w:rPr>
      <w:sz w:val="24"/>
      <w:szCs w:val="24"/>
    </w:rPr>
  </w:style>
  <w:style w:type="paragraph" w:styleId="Zpat">
    <w:name w:val="footer"/>
    <w:basedOn w:val="Normln"/>
    <w:link w:val="ZpatChar"/>
    <w:rsid w:val="00180DFF"/>
    <w:pPr>
      <w:tabs>
        <w:tab w:val="center" w:pos="4536"/>
        <w:tab w:val="right" w:pos="9072"/>
      </w:tabs>
    </w:pPr>
  </w:style>
  <w:style w:type="character" w:customStyle="1" w:styleId="ZpatChar">
    <w:name w:val="Zápatí Char"/>
    <w:basedOn w:val="Standardnpsmoodstavce"/>
    <w:link w:val="Zpat"/>
    <w:rsid w:val="00180DFF"/>
    <w:rPr>
      <w:sz w:val="24"/>
      <w:szCs w:val="24"/>
    </w:rPr>
  </w:style>
  <w:style w:type="character" w:styleId="slostrnky">
    <w:name w:val="page number"/>
    <w:basedOn w:val="Standardnpsmoodstavce"/>
    <w:rsid w:val="00180DFF"/>
  </w:style>
  <w:style w:type="paragraph" w:styleId="Odstavecseseznamem">
    <w:name w:val="List Paragraph"/>
    <w:basedOn w:val="Normln"/>
    <w:uiPriority w:val="34"/>
    <w:qFormat/>
    <w:rsid w:val="00180DFF"/>
    <w:pPr>
      <w:suppressAutoHyphens/>
      <w:ind w:left="708"/>
    </w:pPr>
    <w:rPr>
      <w:sz w:val="20"/>
      <w:szCs w:val="20"/>
      <w:lang w:eastAsia="ar-SA"/>
    </w:rPr>
  </w:style>
  <w:style w:type="character" w:styleId="Odkaznakoment">
    <w:name w:val="annotation reference"/>
    <w:rsid w:val="00180DFF"/>
    <w:rPr>
      <w:sz w:val="16"/>
      <w:szCs w:val="16"/>
    </w:rPr>
  </w:style>
  <w:style w:type="paragraph" w:styleId="Textkomente">
    <w:name w:val="annotation text"/>
    <w:basedOn w:val="Normln"/>
    <w:link w:val="TextkomenteChar"/>
    <w:rsid w:val="00180DFF"/>
    <w:rPr>
      <w:sz w:val="20"/>
      <w:szCs w:val="20"/>
    </w:rPr>
  </w:style>
  <w:style w:type="character" w:customStyle="1" w:styleId="TextkomenteChar">
    <w:name w:val="Text komentáře Char"/>
    <w:basedOn w:val="Standardnpsmoodstavce"/>
    <w:link w:val="Textkomente"/>
    <w:rsid w:val="00180DFF"/>
  </w:style>
  <w:style w:type="paragraph" w:styleId="Textbubliny">
    <w:name w:val="Balloon Text"/>
    <w:basedOn w:val="Normln"/>
    <w:link w:val="TextbublinyChar"/>
    <w:rsid w:val="00180DFF"/>
    <w:rPr>
      <w:rFonts w:ascii="Tahoma" w:hAnsi="Tahoma" w:cs="Tahoma"/>
      <w:sz w:val="16"/>
      <w:szCs w:val="16"/>
    </w:rPr>
  </w:style>
  <w:style w:type="character" w:customStyle="1" w:styleId="TextbublinyChar">
    <w:name w:val="Text bubliny Char"/>
    <w:basedOn w:val="Standardnpsmoodstavce"/>
    <w:link w:val="Textbubliny"/>
    <w:rsid w:val="00180DFF"/>
    <w:rPr>
      <w:rFonts w:ascii="Tahoma" w:hAnsi="Tahoma" w:cs="Tahoma"/>
      <w:sz w:val="16"/>
      <w:szCs w:val="16"/>
    </w:rPr>
  </w:style>
  <w:style w:type="paragraph" w:styleId="Zkladntext">
    <w:name w:val="Body Text"/>
    <w:basedOn w:val="Normln"/>
    <w:link w:val="ZkladntextChar"/>
    <w:rsid w:val="00640407"/>
    <w:pPr>
      <w:spacing w:after="120"/>
    </w:pPr>
  </w:style>
  <w:style w:type="character" w:customStyle="1" w:styleId="ZkladntextChar">
    <w:name w:val="Základní text Char"/>
    <w:basedOn w:val="Standardnpsmoodstavce"/>
    <w:link w:val="Zkladntext"/>
    <w:rsid w:val="00640407"/>
    <w:rPr>
      <w:sz w:val="24"/>
      <w:szCs w:val="24"/>
    </w:rPr>
  </w:style>
  <w:style w:type="table" w:styleId="Mkatabulky">
    <w:name w:val="Table Grid"/>
    <w:basedOn w:val="Normlntabulka"/>
    <w:uiPriority w:val="59"/>
    <w:rsid w:val="005D6D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3679">
      <w:bodyDiv w:val="1"/>
      <w:marLeft w:val="0"/>
      <w:marRight w:val="0"/>
      <w:marTop w:val="0"/>
      <w:marBottom w:val="0"/>
      <w:divBdr>
        <w:top w:val="none" w:sz="0" w:space="0" w:color="auto"/>
        <w:left w:val="none" w:sz="0" w:space="0" w:color="auto"/>
        <w:bottom w:val="none" w:sz="0" w:space="0" w:color="auto"/>
        <w:right w:val="none" w:sz="0" w:space="0" w:color="auto"/>
      </w:divBdr>
    </w:div>
    <w:div w:id="258682597">
      <w:bodyDiv w:val="1"/>
      <w:marLeft w:val="0"/>
      <w:marRight w:val="0"/>
      <w:marTop w:val="0"/>
      <w:marBottom w:val="0"/>
      <w:divBdr>
        <w:top w:val="none" w:sz="0" w:space="0" w:color="auto"/>
        <w:left w:val="none" w:sz="0" w:space="0" w:color="auto"/>
        <w:bottom w:val="none" w:sz="0" w:space="0" w:color="auto"/>
        <w:right w:val="none" w:sz="0" w:space="0" w:color="auto"/>
      </w:divBdr>
    </w:div>
    <w:div w:id="318968533">
      <w:bodyDiv w:val="1"/>
      <w:marLeft w:val="0"/>
      <w:marRight w:val="0"/>
      <w:marTop w:val="0"/>
      <w:marBottom w:val="0"/>
      <w:divBdr>
        <w:top w:val="none" w:sz="0" w:space="0" w:color="auto"/>
        <w:left w:val="none" w:sz="0" w:space="0" w:color="auto"/>
        <w:bottom w:val="none" w:sz="0" w:space="0" w:color="auto"/>
        <w:right w:val="none" w:sz="0" w:space="0" w:color="auto"/>
      </w:divBdr>
    </w:div>
    <w:div w:id="522087030">
      <w:bodyDiv w:val="1"/>
      <w:marLeft w:val="0"/>
      <w:marRight w:val="0"/>
      <w:marTop w:val="0"/>
      <w:marBottom w:val="0"/>
      <w:divBdr>
        <w:top w:val="none" w:sz="0" w:space="0" w:color="auto"/>
        <w:left w:val="none" w:sz="0" w:space="0" w:color="auto"/>
        <w:bottom w:val="none" w:sz="0" w:space="0" w:color="auto"/>
        <w:right w:val="none" w:sz="0" w:space="0" w:color="auto"/>
      </w:divBdr>
    </w:div>
    <w:div w:id="587009698">
      <w:bodyDiv w:val="1"/>
      <w:marLeft w:val="0"/>
      <w:marRight w:val="0"/>
      <w:marTop w:val="0"/>
      <w:marBottom w:val="0"/>
      <w:divBdr>
        <w:top w:val="none" w:sz="0" w:space="0" w:color="auto"/>
        <w:left w:val="none" w:sz="0" w:space="0" w:color="auto"/>
        <w:bottom w:val="none" w:sz="0" w:space="0" w:color="auto"/>
        <w:right w:val="none" w:sz="0" w:space="0" w:color="auto"/>
      </w:divBdr>
    </w:div>
    <w:div w:id="657420879">
      <w:bodyDiv w:val="1"/>
      <w:marLeft w:val="0"/>
      <w:marRight w:val="0"/>
      <w:marTop w:val="0"/>
      <w:marBottom w:val="0"/>
      <w:divBdr>
        <w:top w:val="none" w:sz="0" w:space="0" w:color="auto"/>
        <w:left w:val="none" w:sz="0" w:space="0" w:color="auto"/>
        <w:bottom w:val="none" w:sz="0" w:space="0" w:color="auto"/>
        <w:right w:val="none" w:sz="0" w:space="0" w:color="auto"/>
      </w:divBdr>
    </w:div>
    <w:div w:id="839781583">
      <w:bodyDiv w:val="1"/>
      <w:marLeft w:val="0"/>
      <w:marRight w:val="0"/>
      <w:marTop w:val="0"/>
      <w:marBottom w:val="0"/>
      <w:divBdr>
        <w:top w:val="none" w:sz="0" w:space="0" w:color="auto"/>
        <w:left w:val="none" w:sz="0" w:space="0" w:color="auto"/>
        <w:bottom w:val="none" w:sz="0" w:space="0" w:color="auto"/>
        <w:right w:val="none" w:sz="0" w:space="0" w:color="auto"/>
      </w:divBdr>
    </w:div>
    <w:div w:id="852453200">
      <w:bodyDiv w:val="1"/>
      <w:marLeft w:val="0"/>
      <w:marRight w:val="0"/>
      <w:marTop w:val="0"/>
      <w:marBottom w:val="0"/>
      <w:divBdr>
        <w:top w:val="none" w:sz="0" w:space="0" w:color="auto"/>
        <w:left w:val="none" w:sz="0" w:space="0" w:color="auto"/>
        <w:bottom w:val="none" w:sz="0" w:space="0" w:color="auto"/>
        <w:right w:val="none" w:sz="0" w:space="0" w:color="auto"/>
      </w:divBdr>
    </w:div>
    <w:div w:id="995719146">
      <w:bodyDiv w:val="1"/>
      <w:marLeft w:val="0"/>
      <w:marRight w:val="0"/>
      <w:marTop w:val="0"/>
      <w:marBottom w:val="0"/>
      <w:divBdr>
        <w:top w:val="none" w:sz="0" w:space="0" w:color="auto"/>
        <w:left w:val="none" w:sz="0" w:space="0" w:color="auto"/>
        <w:bottom w:val="none" w:sz="0" w:space="0" w:color="auto"/>
        <w:right w:val="none" w:sz="0" w:space="0" w:color="auto"/>
      </w:divBdr>
    </w:div>
    <w:div w:id="1030181509">
      <w:bodyDiv w:val="1"/>
      <w:marLeft w:val="0"/>
      <w:marRight w:val="0"/>
      <w:marTop w:val="0"/>
      <w:marBottom w:val="0"/>
      <w:divBdr>
        <w:top w:val="none" w:sz="0" w:space="0" w:color="auto"/>
        <w:left w:val="none" w:sz="0" w:space="0" w:color="auto"/>
        <w:bottom w:val="none" w:sz="0" w:space="0" w:color="auto"/>
        <w:right w:val="none" w:sz="0" w:space="0" w:color="auto"/>
      </w:divBdr>
    </w:div>
    <w:div w:id="1053776838">
      <w:bodyDiv w:val="1"/>
      <w:marLeft w:val="0"/>
      <w:marRight w:val="0"/>
      <w:marTop w:val="0"/>
      <w:marBottom w:val="0"/>
      <w:divBdr>
        <w:top w:val="none" w:sz="0" w:space="0" w:color="auto"/>
        <w:left w:val="none" w:sz="0" w:space="0" w:color="auto"/>
        <w:bottom w:val="none" w:sz="0" w:space="0" w:color="auto"/>
        <w:right w:val="none" w:sz="0" w:space="0" w:color="auto"/>
      </w:divBdr>
    </w:div>
    <w:div w:id="1378092948">
      <w:bodyDiv w:val="1"/>
      <w:marLeft w:val="0"/>
      <w:marRight w:val="0"/>
      <w:marTop w:val="0"/>
      <w:marBottom w:val="0"/>
      <w:divBdr>
        <w:top w:val="none" w:sz="0" w:space="0" w:color="auto"/>
        <w:left w:val="none" w:sz="0" w:space="0" w:color="auto"/>
        <w:bottom w:val="none" w:sz="0" w:space="0" w:color="auto"/>
        <w:right w:val="none" w:sz="0" w:space="0" w:color="auto"/>
      </w:divBdr>
    </w:div>
    <w:div w:id="1664117165">
      <w:bodyDiv w:val="1"/>
      <w:marLeft w:val="0"/>
      <w:marRight w:val="0"/>
      <w:marTop w:val="0"/>
      <w:marBottom w:val="0"/>
      <w:divBdr>
        <w:top w:val="none" w:sz="0" w:space="0" w:color="auto"/>
        <w:left w:val="none" w:sz="0" w:space="0" w:color="auto"/>
        <w:bottom w:val="none" w:sz="0" w:space="0" w:color="auto"/>
        <w:right w:val="none" w:sz="0" w:space="0" w:color="auto"/>
      </w:divBdr>
    </w:div>
    <w:div w:id="18005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68F3-0B5B-4D61-A4AE-0F25C1C1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8</Pages>
  <Words>2176</Words>
  <Characters>12906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Meopta Optika, s.r.o.</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Skopalová Lenka</dc:creator>
  <cp:lastModifiedBy>Moťková Lucie</cp:lastModifiedBy>
  <cp:revision>18</cp:revision>
  <cp:lastPrinted>2016-10-10T08:05:00Z</cp:lastPrinted>
  <dcterms:created xsi:type="dcterms:W3CDTF">2016-10-04T06:19:00Z</dcterms:created>
  <dcterms:modified xsi:type="dcterms:W3CDTF">2016-10-10T12:39:00Z</dcterms:modified>
</cp:coreProperties>
</file>