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9E" w:rsidRDefault="00D01F9E" w:rsidP="00D01F9E">
      <w:pPr>
        <w:numPr>
          <w:ilvl w:val="0"/>
          <w:numId w:val="1"/>
        </w:numPr>
        <w:spacing w:line="360" w:lineRule="auto"/>
        <w:rPr>
          <w:b/>
        </w:rPr>
      </w:pPr>
      <w:r>
        <w:rPr>
          <w:b/>
        </w:rPr>
        <w:t>Identifikace zadavatele</w:t>
      </w:r>
    </w:p>
    <w:p w:rsidR="00D01F9E" w:rsidRDefault="00D01F9E" w:rsidP="00D01F9E">
      <w:pPr>
        <w:spacing w:line="360" w:lineRule="auto"/>
        <w:rPr>
          <w:b/>
        </w:rPr>
      </w:pPr>
    </w:p>
    <w:p w:rsidR="00D01F9E" w:rsidRPr="007416DC" w:rsidRDefault="00FF5354" w:rsidP="00D01F9E">
      <w:pPr>
        <w:spacing w:line="360" w:lineRule="auto"/>
        <w:ind w:left="180"/>
        <w:jc w:val="both"/>
      </w:pPr>
      <w:r>
        <w:t>Název zadavatele:</w:t>
      </w:r>
      <w:r>
        <w:tab/>
      </w:r>
      <w:r>
        <w:tab/>
        <w:t>Jan Hoffmann</w:t>
      </w:r>
    </w:p>
    <w:p w:rsidR="00D01F9E" w:rsidRPr="007416DC" w:rsidRDefault="00786F12" w:rsidP="00D01F9E">
      <w:pPr>
        <w:spacing w:line="360" w:lineRule="auto"/>
        <w:ind w:left="180"/>
        <w:jc w:val="both"/>
      </w:pPr>
      <w:r>
        <w:t>Sídlo</w:t>
      </w:r>
      <w:r w:rsidR="00D01F9E">
        <w:t>:</w:t>
      </w:r>
      <w:r w:rsidR="00D01F9E">
        <w:tab/>
      </w:r>
      <w:r w:rsidR="00D01F9E">
        <w:tab/>
      </w:r>
      <w:r w:rsidR="00720E34">
        <w:tab/>
      </w:r>
      <w:r w:rsidR="00FF5354">
        <w:t>Tovární 479</w:t>
      </w:r>
      <w:r>
        <w:t xml:space="preserve">, </w:t>
      </w:r>
      <w:r w:rsidR="00FF5354">
        <w:t>351 34</w:t>
      </w:r>
      <w:r>
        <w:t xml:space="preserve"> </w:t>
      </w:r>
      <w:r w:rsidR="00FF5354">
        <w:t>Skalná</w:t>
      </w:r>
    </w:p>
    <w:p w:rsidR="00D01F9E" w:rsidRDefault="00D01F9E" w:rsidP="00D01F9E">
      <w:pPr>
        <w:spacing w:line="360" w:lineRule="auto"/>
        <w:ind w:left="180"/>
        <w:jc w:val="both"/>
      </w:pPr>
      <w:r w:rsidRPr="007416DC">
        <w:t>IČO:</w:t>
      </w:r>
      <w:r w:rsidRPr="007416DC">
        <w:tab/>
      </w:r>
      <w:r w:rsidRPr="007416DC">
        <w:tab/>
      </w:r>
      <w:r w:rsidRPr="007416DC">
        <w:tab/>
      </w:r>
      <w:r w:rsidRPr="007416DC">
        <w:tab/>
      </w:r>
      <w:r w:rsidR="00FF5354">
        <w:t>12481688</w:t>
      </w:r>
    </w:p>
    <w:p w:rsidR="00D01F9E" w:rsidRPr="007416DC" w:rsidRDefault="00D01F9E" w:rsidP="00D01F9E">
      <w:pPr>
        <w:spacing w:line="360" w:lineRule="auto"/>
        <w:ind w:left="180"/>
        <w:jc w:val="both"/>
      </w:pPr>
      <w:r>
        <w:t>DIČ:</w:t>
      </w:r>
      <w:r>
        <w:tab/>
      </w:r>
      <w:r>
        <w:tab/>
      </w:r>
      <w:r>
        <w:tab/>
      </w:r>
      <w:r>
        <w:tab/>
      </w:r>
      <w:r w:rsidR="00FF5354">
        <w:t>CZ5705291031</w:t>
      </w:r>
    </w:p>
    <w:p w:rsidR="00D01F9E" w:rsidRPr="007416DC" w:rsidRDefault="00D01F9E" w:rsidP="00D01F9E">
      <w:pPr>
        <w:spacing w:line="360" w:lineRule="auto"/>
        <w:jc w:val="both"/>
      </w:pPr>
    </w:p>
    <w:p w:rsidR="00D01F9E" w:rsidRDefault="00D01F9E" w:rsidP="00D01F9E">
      <w:pPr>
        <w:spacing w:line="360" w:lineRule="auto"/>
        <w:jc w:val="both"/>
      </w:pPr>
      <w:r w:rsidRPr="007416DC">
        <w:t>Osoba oprávněná jednat jménem zadavatele:</w:t>
      </w:r>
    </w:p>
    <w:p w:rsidR="00720E34" w:rsidRPr="007416DC" w:rsidRDefault="00FF5354" w:rsidP="00D01F9E">
      <w:pPr>
        <w:spacing w:line="360" w:lineRule="auto"/>
        <w:jc w:val="both"/>
      </w:pPr>
      <w:r>
        <w:t>Jan Hoffmann</w:t>
      </w:r>
      <w:r w:rsidR="00433BD2">
        <w:t xml:space="preserve">, email: </w:t>
      </w:r>
      <w:hyperlink r:id="rId8" w:history="1">
        <w:r w:rsidRPr="009C419B">
          <w:rPr>
            <w:rStyle w:val="Hypertextovodkaz"/>
          </w:rPr>
          <w:t>hoffmann@sendme.cz</w:t>
        </w:r>
      </w:hyperlink>
      <w:r w:rsidR="00433BD2" w:rsidRPr="00433BD2">
        <w:t>,</w:t>
      </w:r>
      <w:r>
        <w:t xml:space="preserve"> tel.: +420 602 415 555, majitel</w:t>
      </w:r>
      <w:r w:rsidR="00433BD2">
        <w:t xml:space="preserve"> firmy</w:t>
      </w:r>
    </w:p>
    <w:p w:rsidR="00D01F9E" w:rsidRDefault="00D01F9E" w:rsidP="00973D54">
      <w:pPr>
        <w:spacing w:line="360" w:lineRule="auto"/>
        <w:jc w:val="both"/>
      </w:pPr>
    </w:p>
    <w:p w:rsidR="00D01F9E" w:rsidRDefault="00D01F9E" w:rsidP="00EC1C45">
      <w:pPr>
        <w:spacing w:line="360" w:lineRule="auto"/>
        <w:jc w:val="both"/>
      </w:pPr>
      <w:r w:rsidRPr="007416DC">
        <w:t>Kontaktní osoba zadavatele:</w:t>
      </w:r>
    </w:p>
    <w:p w:rsidR="00FF5354" w:rsidRPr="007416DC" w:rsidRDefault="00FF5354" w:rsidP="00FF5354">
      <w:pPr>
        <w:spacing w:line="360" w:lineRule="auto"/>
        <w:jc w:val="both"/>
      </w:pPr>
      <w:r>
        <w:t xml:space="preserve">Jan Hoffmann, email: </w:t>
      </w:r>
      <w:hyperlink r:id="rId9" w:history="1">
        <w:r w:rsidRPr="009C419B">
          <w:rPr>
            <w:rStyle w:val="Hypertextovodkaz"/>
          </w:rPr>
          <w:t>hoffmann@sendme.cz</w:t>
        </w:r>
      </w:hyperlink>
      <w:r w:rsidRPr="00433BD2">
        <w:t>,</w:t>
      </w:r>
      <w:r>
        <w:t xml:space="preserve"> tel.: +420 602 415 555, majitel firmy</w:t>
      </w:r>
    </w:p>
    <w:p w:rsidR="00D01F9E" w:rsidRDefault="00D01F9E" w:rsidP="00D66C39">
      <w:pPr>
        <w:spacing w:line="360" w:lineRule="auto"/>
        <w:rPr>
          <w:b/>
        </w:rPr>
      </w:pPr>
    </w:p>
    <w:p w:rsidR="000E4A0F" w:rsidRPr="00E503BD" w:rsidRDefault="00D01F9E" w:rsidP="00D66C39">
      <w:pPr>
        <w:spacing w:line="360" w:lineRule="auto"/>
        <w:rPr>
          <w:b/>
        </w:rPr>
      </w:pPr>
      <w:r>
        <w:rPr>
          <w:b/>
        </w:rPr>
        <w:t>2</w:t>
      </w:r>
      <w:r w:rsidR="00D66C39" w:rsidRPr="00E503BD">
        <w:rPr>
          <w:b/>
        </w:rPr>
        <w:t>) Přesné vymezení předmětu zakázky a požadavků zadavatele</w:t>
      </w:r>
    </w:p>
    <w:p w:rsidR="00643E44" w:rsidRDefault="00643E44" w:rsidP="00936274">
      <w:pPr>
        <w:spacing w:line="360" w:lineRule="auto"/>
      </w:pPr>
      <w:r>
        <w:t>Předmětem plnění veřejné z</w:t>
      </w:r>
      <w:r w:rsidR="00FF5354">
        <w:t>akázky je dodávka stavebních prací</w:t>
      </w:r>
      <w:r w:rsidR="00BB1C3D">
        <w:t xml:space="preserve"> vztahujících s</w:t>
      </w:r>
      <w:r w:rsidR="009F545F">
        <w:t>e k rekonstrukci budovy truhlárny Skalná a snížení její energetické náročnosti</w:t>
      </w:r>
      <w:r w:rsidR="00BB1C3D">
        <w:t xml:space="preserve">. </w:t>
      </w:r>
      <w:r w:rsidR="00FF5354">
        <w:t>Položkový výkaz výměr je uveden v příloze č. 1 zadávací dokumentace.</w:t>
      </w:r>
    </w:p>
    <w:p w:rsidR="00D01F9E" w:rsidRPr="00885B87" w:rsidRDefault="00D01F9E" w:rsidP="006359C7"/>
    <w:p w:rsidR="000E4A0F" w:rsidRPr="00484A96" w:rsidRDefault="00D01F9E" w:rsidP="00D01F9E">
      <w:pPr>
        <w:spacing w:line="360" w:lineRule="auto"/>
        <w:rPr>
          <w:b/>
          <w:bCs/>
        </w:rPr>
      </w:pPr>
      <w:r>
        <w:rPr>
          <w:b/>
          <w:bCs/>
        </w:rPr>
        <w:t xml:space="preserve">3) </w:t>
      </w:r>
      <w:r w:rsidR="000E4A0F" w:rsidRPr="00484A96">
        <w:rPr>
          <w:b/>
          <w:bCs/>
        </w:rPr>
        <w:t>Předpokládaná hodnota zakázky</w:t>
      </w:r>
    </w:p>
    <w:p w:rsidR="00D01F9E" w:rsidRDefault="009F545F" w:rsidP="00FF5354">
      <w:pPr>
        <w:spacing w:line="360" w:lineRule="auto"/>
      </w:pPr>
      <w:r>
        <w:t>1.090.054,-</w:t>
      </w:r>
      <w:r w:rsidR="004C2E0A">
        <w:t xml:space="preserve"> Kč</w:t>
      </w:r>
    </w:p>
    <w:p w:rsidR="00362224" w:rsidRPr="000E4A0F" w:rsidRDefault="00362224" w:rsidP="00FF5354">
      <w:pPr>
        <w:spacing w:line="360" w:lineRule="auto"/>
      </w:pPr>
    </w:p>
    <w:p w:rsidR="000E4A0F" w:rsidRPr="000E4A0F" w:rsidRDefault="00D01F9E" w:rsidP="00D01F9E">
      <w:pPr>
        <w:spacing w:line="360" w:lineRule="auto"/>
        <w:rPr>
          <w:b/>
          <w:bCs/>
        </w:rPr>
      </w:pPr>
      <w:r>
        <w:rPr>
          <w:b/>
          <w:bCs/>
        </w:rPr>
        <w:t xml:space="preserve">4) </w:t>
      </w:r>
      <w:r w:rsidR="000E4A0F" w:rsidRPr="000E4A0F">
        <w:rPr>
          <w:b/>
          <w:bCs/>
        </w:rPr>
        <w:t>Místo plnění zakázky</w:t>
      </w:r>
    </w:p>
    <w:p w:rsidR="00FF5354" w:rsidRDefault="00FF5354" w:rsidP="00FF5354">
      <w:pPr>
        <w:spacing w:line="360" w:lineRule="auto"/>
        <w:jc w:val="both"/>
      </w:pPr>
      <w:r>
        <w:t>Tovární 479,</w:t>
      </w:r>
    </w:p>
    <w:p w:rsidR="00470D7A" w:rsidRPr="007416DC" w:rsidRDefault="00FF5354" w:rsidP="00FF5354">
      <w:pPr>
        <w:spacing w:line="360" w:lineRule="auto"/>
        <w:jc w:val="both"/>
      </w:pPr>
      <w:r>
        <w:t>351 34 Skalná</w:t>
      </w:r>
    </w:p>
    <w:p w:rsidR="00470D7A" w:rsidRPr="000E4A0F" w:rsidRDefault="00470D7A" w:rsidP="00470D7A">
      <w:pPr>
        <w:spacing w:line="360" w:lineRule="auto"/>
        <w:ind w:left="180"/>
        <w:jc w:val="both"/>
      </w:pPr>
      <w:r w:rsidRPr="007416DC">
        <w:tab/>
      </w:r>
    </w:p>
    <w:p w:rsidR="000E4A0F" w:rsidRPr="000E4A0F" w:rsidRDefault="00D01F9E" w:rsidP="00D01F9E">
      <w:pPr>
        <w:spacing w:line="360" w:lineRule="auto"/>
        <w:rPr>
          <w:b/>
          <w:bCs/>
        </w:rPr>
      </w:pPr>
      <w:r>
        <w:rPr>
          <w:b/>
          <w:bCs/>
        </w:rPr>
        <w:t xml:space="preserve">5) </w:t>
      </w:r>
      <w:r w:rsidR="000E4A0F" w:rsidRPr="000E4A0F">
        <w:rPr>
          <w:b/>
          <w:bCs/>
        </w:rPr>
        <w:t xml:space="preserve">Předpokládaný termín zahájení plnění / realizace </w:t>
      </w:r>
      <w:r w:rsidR="000E4A0F" w:rsidRPr="000E4A0F">
        <w:t>datum realizace</w:t>
      </w:r>
    </w:p>
    <w:p w:rsidR="000E4A0F" w:rsidRPr="00484A96" w:rsidRDefault="002907D8" w:rsidP="000E4A0F">
      <w:pPr>
        <w:pStyle w:val="Default"/>
        <w:spacing w:line="360" w:lineRule="auto"/>
        <w:rPr>
          <w:color w:val="auto"/>
        </w:rPr>
      </w:pPr>
      <w:r>
        <w:rPr>
          <w:color w:val="auto"/>
        </w:rPr>
        <w:t>Předpokládané datum zahájení plnění</w:t>
      </w:r>
      <w:r w:rsidR="00CE6B8A">
        <w:rPr>
          <w:color w:val="auto"/>
        </w:rPr>
        <w:t>: 20</w:t>
      </w:r>
      <w:r w:rsidR="00470D7A">
        <w:rPr>
          <w:color w:val="auto"/>
        </w:rPr>
        <w:t>.</w:t>
      </w:r>
      <w:r w:rsidR="00CE6B8A">
        <w:rPr>
          <w:color w:val="auto"/>
        </w:rPr>
        <w:t xml:space="preserve"> 7</w:t>
      </w:r>
      <w:r w:rsidR="00CE6D4E" w:rsidRPr="00CE6D4E">
        <w:rPr>
          <w:color w:val="auto"/>
        </w:rPr>
        <w:t>.</w:t>
      </w:r>
      <w:r w:rsidR="00FF5354">
        <w:rPr>
          <w:color w:val="auto"/>
        </w:rPr>
        <w:t xml:space="preserve"> 2016</w:t>
      </w:r>
    </w:p>
    <w:p w:rsidR="000E4A0F" w:rsidRPr="009114EE" w:rsidRDefault="002907D8" w:rsidP="000E4A0F">
      <w:pPr>
        <w:pStyle w:val="Default"/>
        <w:spacing w:line="360" w:lineRule="auto"/>
        <w:rPr>
          <w:color w:val="auto"/>
        </w:rPr>
      </w:pPr>
      <w:r>
        <w:rPr>
          <w:color w:val="auto"/>
        </w:rPr>
        <w:t>Předpokládané datum ukončení plnění</w:t>
      </w:r>
      <w:r w:rsidR="000E4A0F" w:rsidRPr="009114EE">
        <w:rPr>
          <w:color w:val="auto"/>
        </w:rPr>
        <w:t xml:space="preserve">: </w:t>
      </w:r>
      <w:r w:rsidR="009114EE" w:rsidRPr="009114EE">
        <w:rPr>
          <w:color w:val="auto"/>
        </w:rPr>
        <w:t>30. 04. 2017</w:t>
      </w:r>
    </w:p>
    <w:p w:rsidR="000E4A0F" w:rsidRPr="000E4A0F" w:rsidRDefault="000E4A0F" w:rsidP="000E4A0F">
      <w:pPr>
        <w:spacing w:line="360" w:lineRule="auto"/>
      </w:pPr>
    </w:p>
    <w:p w:rsidR="000E4A0F" w:rsidRPr="000E4A0F" w:rsidRDefault="00D01F9E" w:rsidP="00D01F9E">
      <w:pPr>
        <w:spacing w:line="360" w:lineRule="auto"/>
        <w:rPr>
          <w:b/>
          <w:bCs/>
        </w:rPr>
      </w:pPr>
      <w:r>
        <w:rPr>
          <w:b/>
          <w:bCs/>
        </w:rPr>
        <w:t xml:space="preserve">6) </w:t>
      </w:r>
      <w:r w:rsidR="000E4A0F" w:rsidRPr="000E4A0F">
        <w:rPr>
          <w:b/>
          <w:bCs/>
        </w:rPr>
        <w:t>Prokázání kvalifikačních předpokladů</w:t>
      </w:r>
    </w:p>
    <w:p w:rsidR="000E4A0F" w:rsidRPr="00936274" w:rsidRDefault="000E4A0F" w:rsidP="000E4A0F">
      <w:pPr>
        <w:pStyle w:val="Default"/>
        <w:spacing w:line="360" w:lineRule="auto"/>
        <w:rPr>
          <w:color w:val="auto"/>
        </w:rPr>
      </w:pPr>
      <w:r w:rsidRPr="000E4A0F">
        <w:rPr>
          <w:color w:val="auto"/>
        </w:rPr>
        <w:t xml:space="preserve">Uchazeč je povinen prokázat v nabídce splnění níže uvedené kvalifikace. </w:t>
      </w:r>
    </w:p>
    <w:p w:rsidR="00D766DF" w:rsidRDefault="00D766DF" w:rsidP="000E4A0F">
      <w:pPr>
        <w:pStyle w:val="Default"/>
        <w:spacing w:line="360" w:lineRule="auto"/>
        <w:rPr>
          <w:b/>
          <w:bCs/>
          <w:iCs/>
          <w:color w:val="auto"/>
        </w:rPr>
      </w:pPr>
    </w:p>
    <w:p w:rsidR="00BB1C3D" w:rsidRDefault="00BB1C3D" w:rsidP="000E4A0F">
      <w:pPr>
        <w:pStyle w:val="Default"/>
        <w:spacing w:line="360" w:lineRule="auto"/>
        <w:rPr>
          <w:b/>
          <w:bCs/>
          <w:iCs/>
          <w:color w:val="auto"/>
        </w:rPr>
      </w:pPr>
    </w:p>
    <w:p w:rsidR="000E4A0F" w:rsidRPr="000E4A0F" w:rsidRDefault="000E4A0F" w:rsidP="000E4A0F">
      <w:pPr>
        <w:pStyle w:val="Default"/>
        <w:spacing w:line="360" w:lineRule="auto"/>
        <w:rPr>
          <w:b/>
          <w:color w:val="auto"/>
        </w:rPr>
      </w:pPr>
      <w:r w:rsidRPr="000E4A0F">
        <w:rPr>
          <w:b/>
          <w:bCs/>
          <w:iCs/>
          <w:color w:val="auto"/>
        </w:rPr>
        <w:t xml:space="preserve">Kvalifikace - Oprávnění k podnikání </w:t>
      </w:r>
    </w:p>
    <w:p w:rsidR="00D766DF" w:rsidRDefault="000E4A0F" w:rsidP="000E4A0F">
      <w:pPr>
        <w:pStyle w:val="Default"/>
        <w:spacing w:line="360" w:lineRule="auto"/>
        <w:rPr>
          <w:color w:val="auto"/>
        </w:rPr>
      </w:pPr>
      <w:r w:rsidRPr="000E4A0F">
        <w:rPr>
          <w:color w:val="auto"/>
        </w:rPr>
        <w:t>Prokázání oprávnění k podnikání, včetně předložení výpisu z obchodního rejstříku či jiné evidence; oprávnění k podnikání může uchazeč doložit v prosté kopii.</w:t>
      </w:r>
    </w:p>
    <w:p w:rsidR="000E4A0F" w:rsidRPr="005748C7" w:rsidRDefault="000E4A0F" w:rsidP="000E4A0F">
      <w:pPr>
        <w:pStyle w:val="Default"/>
        <w:spacing w:line="360" w:lineRule="auto"/>
        <w:rPr>
          <w:color w:val="auto"/>
        </w:rPr>
      </w:pPr>
      <w:r w:rsidRPr="000E4A0F">
        <w:rPr>
          <w:color w:val="auto"/>
        </w:rPr>
        <w:t xml:space="preserve"> </w:t>
      </w:r>
    </w:p>
    <w:p w:rsidR="000E4A0F" w:rsidRPr="000E4A0F" w:rsidRDefault="000E4A0F" w:rsidP="000E4A0F">
      <w:pPr>
        <w:pStyle w:val="Default"/>
        <w:spacing w:line="360" w:lineRule="auto"/>
        <w:rPr>
          <w:b/>
          <w:color w:val="auto"/>
        </w:rPr>
      </w:pPr>
      <w:r w:rsidRPr="000E4A0F">
        <w:rPr>
          <w:b/>
          <w:bCs/>
          <w:iCs/>
          <w:color w:val="auto"/>
        </w:rPr>
        <w:t>Z</w:t>
      </w:r>
      <w:r w:rsidR="00DC7C56">
        <w:rPr>
          <w:b/>
          <w:bCs/>
          <w:iCs/>
          <w:color w:val="auto"/>
        </w:rPr>
        <w:t>ákladní kvalifikační kritéria (</w:t>
      </w:r>
      <w:r w:rsidRPr="000E4A0F">
        <w:rPr>
          <w:b/>
          <w:bCs/>
          <w:iCs/>
          <w:color w:val="auto"/>
        </w:rPr>
        <w:t xml:space="preserve">uchazeč doloží formou čestného prohlášení) </w:t>
      </w:r>
    </w:p>
    <w:p w:rsidR="000E4A0F" w:rsidRPr="000E4A0F" w:rsidRDefault="000E4A0F" w:rsidP="000E4A0F">
      <w:pPr>
        <w:pStyle w:val="Default"/>
        <w:spacing w:line="360" w:lineRule="auto"/>
        <w:rPr>
          <w:color w:val="auto"/>
        </w:rPr>
      </w:pPr>
      <w:r w:rsidRPr="000E4A0F">
        <w:rPr>
          <w:color w:val="auto"/>
        </w:rPr>
        <w:t>1</w:t>
      </w:r>
      <w:r w:rsidRPr="000E4A0F">
        <w:rPr>
          <w:b/>
          <w:color w:val="auto"/>
        </w:rPr>
        <w:t xml:space="preserve">. </w:t>
      </w:r>
      <w:r w:rsidRPr="000E4A0F">
        <w:rPr>
          <w:color w:val="auto"/>
        </w:rPr>
        <w:t xml:space="preserve">Základní kvalifikační kritéria splňuje uchazeč: </w:t>
      </w:r>
    </w:p>
    <w:p w:rsidR="000E4A0F" w:rsidRPr="000E4A0F" w:rsidRDefault="000E4A0F" w:rsidP="000E4A0F">
      <w:pPr>
        <w:pStyle w:val="Default"/>
        <w:spacing w:line="360" w:lineRule="auto"/>
        <w:rPr>
          <w:color w:val="auto"/>
        </w:rPr>
      </w:pPr>
      <w:r w:rsidRPr="000E4A0F">
        <w:rPr>
          <w:color w:val="auto"/>
        </w:rPr>
        <w:t xml:space="preserve">a) který není v likvidaci, </w:t>
      </w:r>
    </w:p>
    <w:p w:rsidR="000E4A0F" w:rsidRPr="000E4A0F" w:rsidRDefault="000E4A0F" w:rsidP="000E4A0F">
      <w:pPr>
        <w:pStyle w:val="Default"/>
        <w:spacing w:line="360" w:lineRule="auto"/>
        <w:rPr>
          <w:color w:val="auto"/>
        </w:rPr>
      </w:pPr>
      <w:r w:rsidRPr="000E4A0F">
        <w:rPr>
          <w:color w:val="auto"/>
        </w:rPr>
        <w:t xml:space="preserve">b) proti kterému v uplynulých 3 letech nebyl prohlášen konkurs nebo konkurs nebyl zrušen pro nedostatek majetku, </w:t>
      </w:r>
    </w:p>
    <w:p w:rsidR="000E4A0F" w:rsidRPr="000E4A0F" w:rsidRDefault="000E4A0F" w:rsidP="000E4A0F">
      <w:pPr>
        <w:pStyle w:val="Default"/>
        <w:spacing w:line="360" w:lineRule="auto"/>
        <w:rPr>
          <w:color w:val="auto"/>
        </w:rPr>
      </w:pPr>
      <w:r w:rsidRPr="000E4A0F">
        <w:rPr>
          <w:color w:val="auto"/>
        </w:rPr>
        <w:t xml:space="preserve">c) který nemá v evidenci daní zachyceny daňové nedoplatky, </w:t>
      </w:r>
    </w:p>
    <w:p w:rsidR="000E4A0F" w:rsidRPr="000E4A0F" w:rsidRDefault="000E4A0F" w:rsidP="000E4A0F">
      <w:pPr>
        <w:pStyle w:val="Default"/>
        <w:spacing w:line="360" w:lineRule="auto"/>
        <w:rPr>
          <w:color w:val="auto"/>
        </w:rPr>
      </w:pPr>
      <w:r w:rsidRPr="000E4A0F">
        <w:rPr>
          <w:color w:val="auto"/>
        </w:rPr>
        <w:t xml:space="preserve">d) který nebyl pravomocně odsouzen pro trestný čin nebo došlo k zahlazení odsouzení trestného činu, jehož skutková podstata souvisí s předmětem podnikání, jde-li o fyzickou osobu; jde-li o právnickou osobu, musí tuto podmínku splňovat statutární orgán nebo každý člen statutárního orgánu, vedoucí organizační složky zahraniční právnické osoby nebo statutárním orgánem pověřený zástupce, </w:t>
      </w:r>
    </w:p>
    <w:p w:rsidR="000E4A0F" w:rsidRPr="000E4A0F" w:rsidRDefault="000E4A0F" w:rsidP="000E4A0F">
      <w:pPr>
        <w:pStyle w:val="Default"/>
        <w:spacing w:line="360" w:lineRule="auto"/>
        <w:rPr>
          <w:color w:val="auto"/>
        </w:rPr>
      </w:pPr>
      <w:r w:rsidRPr="000E4A0F">
        <w:rPr>
          <w:color w:val="auto"/>
        </w:rPr>
        <w:t>e) který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w:t>
      </w:r>
      <w:r w:rsidR="00BB1C3D">
        <w:rPr>
          <w:color w:val="auto"/>
        </w:rPr>
        <w:t xml:space="preserve">m splátek. </w:t>
      </w:r>
    </w:p>
    <w:p w:rsidR="000E4A0F" w:rsidRDefault="000E4A0F" w:rsidP="000E4A0F">
      <w:pPr>
        <w:pStyle w:val="Default"/>
        <w:spacing w:line="360" w:lineRule="auto"/>
        <w:rPr>
          <w:color w:val="auto"/>
        </w:rPr>
      </w:pPr>
    </w:p>
    <w:p w:rsidR="000E4A0F" w:rsidRPr="000E4A0F" w:rsidRDefault="000E4A0F" w:rsidP="000E4A0F">
      <w:pPr>
        <w:pStyle w:val="Default"/>
        <w:spacing w:line="360" w:lineRule="auto"/>
        <w:rPr>
          <w:color w:val="auto"/>
        </w:rPr>
      </w:pPr>
      <w:r w:rsidRPr="000E4A0F">
        <w:rPr>
          <w:color w:val="auto"/>
        </w:rPr>
        <w:t xml:space="preserve">2. Zadavatel může vyloučit uchazeče, který byl v posledních 3 letech disciplinárně potrestán podle zvláštních právních předpisů upravujících výkon odborné činnosti, pokud tato činnost souvisí s předmětem zakázky, jde-li o fyzickou osobu, nebo o odpovědného zástupce. </w:t>
      </w:r>
    </w:p>
    <w:p w:rsidR="000E4A0F" w:rsidRDefault="000E4A0F" w:rsidP="000E4A0F">
      <w:pPr>
        <w:pStyle w:val="Default"/>
        <w:spacing w:line="360" w:lineRule="auto"/>
        <w:rPr>
          <w:b/>
          <w:bCs/>
          <w:iCs/>
          <w:color w:val="auto"/>
        </w:rPr>
      </w:pPr>
    </w:p>
    <w:p w:rsidR="000E4A0F" w:rsidRPr="000E4A0F" w:rsidRDefault="000E4A0F" w:rsidP="000E4A0F">
      <w:pPr>
        <w:pStyle w:val="Default"/>
        <w:spacing w:line="360" w:lineRule="auto"/>
        <w:rPr>
          <w:b/>
          <w:color w:val="auto"/>
        </w:rPr>
      </w:pPr>
      <w:r w:rsidRPr="000E4A0F">
        <w:rPr>
          <w:b/>
          <w:bCs/>
          <w:iCs/>
          <w:color w:val="auto"/>
        </w:rPr>
        <w:t xml:space="preserve">Další kvalifikační kritéria </w:t>
      </w:r>
    </w:p>
    <w:p w:rsidR="000E4A0F" w:rsidRPr="000E4A0F" w:rsidRDefault="000E4A0F" w:rsidP="000E4A0F">
      <w:pPr>
        <w:pStyle w:val="Default"/>
        <w:spacing w:line="360" w:lineRule="auto"/>
        <w:rPr>
          <w:color w:val="auto"/>
        </w:rPr>
      </w:pPr>
      <w:r w:rsidRPr="000E4A0F">
        <w:rPr>
          <w:color w:val="auto"/>
        </w:rPr>
        <w:t xml:space="preserve">Finanční a ekonomickou způsobilost uchazeč nemusí předkládat. </w:t>
      </w:r>
    </w:p>
    <w:p w:rsidR="000E4A0F" w:rsidRDefault="000E4A0F" w:rsidP="000E4A0F">
      <w:pPr>
        <w:pStyle w:val="Default"/>
        <w:spacing w:line="360" w:lineRule="auto"/>
        <w:rPr>
          <w:b/>
          <w:bCs/>
          <w:iCs/>
          <w:color w:val="auto"/>
        </w:rPr>
      </w:pPr>
    </w:p>
    <w:p w:rsidR="000E4A0F" w:rsidRPr="000E4A0F" w:rsidRDefault="000E4A0F" w:rsidP="000E4A0F">
      <w:pPr>
        <w:pStyle w:val="Default"/>
        <w:spacing w:line="360" w:lineRule="auto"/>
        <w:rPr>
          <w:b/>
          <w:color w:val="auto"/>
        </w:rPr>
      </w:pPr>
      <w:r w:rsidRPr="000E4A0F">
        <w:rPr>
          <w:b/>
          <w:bCs/>
          <w:iCs/>
          <w:color w:val="auto"/>
        </w:rPr>
        <w:t xml:space="preserve">Prokazování technické způsobilosti </w:t>
      </w:r>
    </w:p>
    <w:p w:rsidR="000E4A0F" w:rsidRPr="000E4A0F" w:rsidRDefault="000E4A0F" w:rsidP="000E4A0F">
      <w:pPr>
        <w:pStyle w:val="Default"/>
        <w:spacing w:line="360" w:lineRule="auto"/>
        <w:rPr>
          <w:color w:val="auto"/>
        </w:rPr>
      </w:pPr>
      <w:r w:rsidRPr="000E4A0F">
        <w:rPr>
          <w:color w:val="auto"/>
        </w:rPr>
        <w:t xml:space="preserve">Uchazeč musí být schopen prokazatelně doložit technickou způsobilost, což doloží takto: </w:t>
      </w:r>
    </w:p>
    <w:p w:rsidR="000E4A0F" w:rsidRDefault="000E4A0F" w:rsidP="000E4A0F">
      <w:pPr>
        <w:pStyle w:val="Default"/>
        <w:spacing w:line="360" w:lineRule="auto"/>
        <w:rPr>
          <w:color w:val="auto"/>
        </w:rPr>
      </w:pPr>
      <w:r w:rsidRPr="000E4A0F">
        <w:rPr>
          <w:color w:val="auto"/>
        </w:rPr>
        <w:lastRenderedPageBreak/>
        <w:t xml:space="preserve">- uvedením min. </w:t>
      </w:r>
      <w:r w:rsidR="006F254F">
        <w:rPr>
          <w:color w:val="auto"/>
        </w:rPr>
        <w:t>3 referencí – adres uživatelů</w:t>
      </w:r>
      <w:r w:rsidRPr="000E4A0F">
        <w:rPr>
          <w:color w:val="auto"/>
        </w:rPr>
        <w:t xml:space="preserve"> zařízení stejného nebo podobného charakteru a složitosti, jako je předmět zakázky, kde je možné provést exkurzi a konzultaci se stávajícími uživateli. </w:t>
      </w:r>
    </w:p>
    <w:p w:rsidR="00D975FC" w:rsidRPr="000E4A0F" w:rsidRDefault="00D975FC" w:rsidP="000E4A0F">
      <w:pPr>
        <w:pStyle w:val="Default"/>
        <w:spacing w:line="360" w:lineRule="auto"/>
        <w:rPr>
          <w:color w:val="auto"/>
        </w:rPr>
      </w:pPr>
    </w:p>
    <w:p w:rsidR="000E4A0F" w:rsidRPr="000E4A0F" w:rsidRDefault="00D01F9E" w:rsidP="00D01F9E">
      <w:pPr>
        <w:spacing w:line="360" w:lineRule="auto"/>
        <w:rPr>
          <w:b/>
          <w:bCs/>
        </w:rPr>
      </w:pPr>
      <w:r>
        <w:rPr>
          <w:b/>
          <w:bCs/>
        </w:rPr>
        <w:t xml:space="preserve">7) </w:t>
      </w:r>
      <w:r w:rsidR="000E4A0F" w:rsidRPr="000E4A0F">
        <w:rPr>
          <w:b/>
          <w:bCs/>
        </w:rPr>
        <w:t>Obsah nabídky</w:t>
      </w:r>
    </w:p>
    <w:p w:rsidR="000E4A0F" w:rsidRPr="000E4A0F" w:rsidRDefault="000E4A0F" w:rsidP="000E4A0F">
      <w:pPr>
        <w:autoSpaceDE w:val="0"/>
        <w:autoSpaceDN w:val="0"/>
        <w:adjustRightInd w:val="0"/>
        <w:spacing w:line="360" w:lineRule="auto"/>
      </w:pPr>
      <w:r w:rsidRPr="000E4A0F">
        <w:t xml:space="preserve">Uchazeč sestaví svazky nabídky a dokladů k splnění kvalifikace v níže vymezeném pořadí. </w:t>
      </w:r>
    </w:p>
    <w:p w:rsidR="000E4A0F" w:rsidRPr="000E4A0F" w:rsidRDefault="000E4A0F" w:rsidP="000E4A0F">
      <w:pPr>
        <w:autoSpaceDE w:val="0"/>
        <w:autoSpaceDN w:val="0"/>
        <w:adjustRightInd w:val="0"/>
        <w:spacing w:line="360" w:lineRule="auto"/>
      </w:pPr>
      <w:r w:rsidRPr="000E4A0F">
        <w:rPr>
          <w:b/>
          <w:bCs/>
        </w:rPr>
        <w:t xml:space="preserve">„Nabídka a doklady k prokázání splnění kvalifikace“ </w:t>
      </w:r>
    </w:p>
    <w:p w:rsidR="000E4A0F" w:rsidRPr="000E4A0F" w:rsidRDefault="004E1963" w:rsidP="000E4A0F">
      <w:pPr>
        <w:autoSpaceDE w:val="0"/>
        <w:autoSpaceDN w:val="0"/>
        <w:adjustRightInd w:val="0"/>
        <w:spacing w:after="195" w:line="360" w:lineRule="auto"/>
      </w:pPr>
      <w:r>
        <w:t>a) krycí list nabídky</w:t>
      </w:r>
    </w:p>
    <w:p w:rsidR="000E4A0F" w:rsidRPr="000E4A0F" w:rsidRDefault="000E4A0F" w:rsidP="000E4A0F">
      <w:pPr>
        <w:autoSpaceDE w:val="0"/>
        <w:autoSpaceDN w:val="0"/>
        <w:adjustRightInd w:val="0"/>
        <w:spacing w:after="195" w:line="360" w:lineRule="auto"/>
      </w:pPr>
      <w:r w:rsidRPr="000E4A0F">
        <w:t xml:space="preserve">b) doklad prokazující splnění základních kvalifikačních předpokladů – čestné prohlášení </w:t>
      </w:r>
    </w:p>
    <w:p w:rsidR="000E4A0F" w:rsidRPr="000E4A0F" w:rsidRDefault="000E4A0F" w:rsidP="000E4A0F">
      <w:pPr>
        <w:autoSpaceDE w:val="0"/>
        <w:autoSpaceDN w:val="0"/>
        <w:adjustRightInd w:val="0"/>
        <w:spacing w:after="195" w:line="360" w:lineRule="auto"/>
      </w:pPr>
      <w:r w:rsidRPr="000E4A0F">
        <w:t xml:space="preserve">c) doklady prokazující splnění profesních kvalifikačních předpokladů </w:t>
      </w:r>
    </w:p>
    <w:p w:rsidR="000E4A0F" w:rsidRPr="000E4A0F" w:rsidRDefault="000E4A0F" w:rsidP="000E4A0F">
      <w:pPr>
        <w:autoSpaceDE w:val="0"/>
        <w:autoSpaceDN w:val="0"/>
        <w:adjustRightInd w:val="0"/>
        <w:spacing w:after="195" w:line="360" w:lineRule="auto"/>
      </w:pPr>
      <w:r w:rsidRPr="000E4A0F">
        <w:t xml:space="preserve">d) doklady prokazující splnění technických kvalifikačních předpokladů </w:t>
      </w:r>
    </w:p>
    <w:p w:rsidR="000E4A0F" w:rsidRPr="000E4A0F" w:rsidRDefault="006F254F" w:rsidP="000E4A0F">
      <w:pPr>
        <w:autoSpaceDE w:val="0"/>
        <w:autoSpaceDN w:val="0"/>
        <w:adjustRightInd w:val="0"/>
        <w:spacing w:after="195" w:line="360" w:lineRule="auto"/>
      </w:pPr>
      <w:r>
        <w:t xml:space="preserve">e) vyplněný položkový rozpočet s výkazem výměr (viz. </w:t>
      </w:r>
      <w:proofErr w:type="gramStart"/>
      <w:r>
        <w:t>příloha</w:t>
      </w:r>
      <w:proofErr w:type="gramEnd"/>
      <w:r>
        <w:t xml:space="preserve"> č. 1 zadávací dokumentace)</w:t>
      </w:r>
    </w:p>
    <w:p w:rsidR="000E4A0F" w:rsidRDefault="000E4A0F" w:rsidP="000E4A0F">
      <w:pPr>
        <w:autoSpaceDE w:val="0"/>
        <w:autoSpaceDN w:val="0"/>
        <w:adjustRightInd w:val="0"/>
        <w:spacing w:line="360" w:lineRule="auto"/>
      </w:pPr>
      <w:r w:rsidRPr="000E4A0F">
        <w:t xml:space="preserve">f) podepsaný návrh smlouvy </w:t>
      </w:r>
    </w:p>
    <w:p w:rsidR="000E4A0F" w:rsidRPr="000E4A0F" w:rsidRDefault="000E4A0F" w:rsidP="000E4A0F">
      <w:pPr>
        <w:autoSpaceDE w:val="0"/>
        <w:autoSpaceDN w:val="0"/>
        <w:adjustRightInd w:val="0"/>
        <w:spacing w:line="360" w:lineRule="auto"/>
      </w:pPr>
    </w:p>
    <w:p w:rsidR="000E4A0F" w:rsidRPr="000E4A0F" w:rsidRDefault="00D01F9E" w:rsidP="00D01F9E">
      <w:pPr>
        <w:spacing w:line="360" w:lineRule="auto"/>
        <w:rPr>
          <w:b/>
          <w:bCs/>
        </w:rPr>
      </w:pPr>
      <w:r>
        <w:rPr>
          <w:b/>
          <w:bCs/>
        </w:rPr>
        <w:t xml:space="preserve">8) </w:t>
      </w:r>
      <w:r w:rsidR="000E4A0F" w:rsidRPr="000E4A0F">
        <w:rPr>
          <w:b/>
          <w:bCs/>
        </w:rPr>
        <w:t>Způsob zpracování nabídky</w:t>
      </w:r>
    </w:p>
    <w:p w:rsidR="000E4A0F" w:rsidRPr="000E4A0F" w:rsidRDefault="000E4A0F" w:rsidP="000E4A0F">
      <w:pPr>
        <w:pStyle w:val="Default"/>
        <w:spacing w:line="360" w:lineRule="auto"/>
        <w:rPr>
          <w:color w:val="auto"/>
        </w:rPr>
      </w:pPr>
      <w:r w:rsidRPr="000E4A0F">
        <w:rPr>
          <w:color w:val="auto"/>
        </w:rPr>
        <w:t>Nabídka bude předložena v českém jazyce v dvou vyhotoveních v</w:t>
      </w:r>
      <w:r>
        <w:rPr>
          <w:color w:val="auto"/>
        </w:rPr>
        <w:t xml:space="preserve"> písemné formě a v </w:t>
      </w:r>
      <w:r w:rsidRPr="000E4A0F">
        <w:rPr>
          <w:color w:val="auto"/>
        </w:rPr>
        <w:t xml:space="preserve">uzavřené obálce. </w:t>
      </w:r>
    </w:p>
    <w:p w:rsidR="000E4A0F" w:rsidRPr="000E4A0F" w:rsidRDefault="000E4A0F" w:rsidP="000E4A0F">
      <w:pPr>
        <w:pStyle w:val="Default"/>
        <w:spacing w:line="360" w:lineRule="auto"/>
        <w:rPr>
          <w:color w:val="auto"/>
        </w:rPr>
      </w:pPr>
      <w:r w:rsidRPr="000E4A0F">
        <w:rPr>
          <w:color w:val="auto"/>
        </w:rPr>
        <w:t xml:space="preserve">Uzavřená obálka musí být opatřena: </w:t>
      </w:r>
    </w:p>
    <w:p w:rsidR="000E4A0F" w:rsidRPr="000E4A0F" w:rsidRDefault="000E4A0F" w:rsidP="000E4A0F">
      <w:pPr>
        <w:pStyle w:val="Default"/>
        <w:spacing w:line="360" w:lineRule="auto"/>
        <w:rPr>
          <w:color w:val="auto"/>
        </w:rPr>
      </w:pPr>
      <w:r w:rsidRPr="000E4A0F">
        <w:rPr>
          <w:color w:val="auto"/>
        </w:rPr>
        <w:t xml:space="preserve">a) identifikací zakázky </w:t>
      </w:r>
    </w:p>
    <w:p w:rsidR="000E4A0F" w:rsidRPr="000E4A0F" w:rsidRDefault="000E4A0F" w:rsidP="000E4A0F">
      <w:pPr>
        <w:pStyle w:val="Default"/>
        <w:spacing w:line="360" w:lineRule="auto"/>
        <w:rPr>
          <w:color w:val="auto"/>
        </w:rPr>
      </w:pPr>
      <w:r w:rsidRPr="000E4A0F">
        <w:rPr>
          <w:color w:val="auto"/>
        </w:rPr>
        <w:t xml:space="preserve">b) nápisem „NEOTVÍRAT“ </w:t>
      </w:r>
    </w:p>
    <w:p w:rsidR="000E4A0F" w:rsidRPr="000E4A0F" w:rsidRDefault="000E4A0F" w:rsidP="000E4A0F">
      <w:pPr>
        <w:pStyle w:val="Default"/>
        <w:spacing w:line="360" w:lineRule="auto"/>
        <w:rPr>
          <w:color w:val="auto"/>
        </w:rPr>
      </w:pPr>
      <w:r w:rsidRPr="000E4A0F">
        <w:rPr>
          <w:color w:val="auto"/>
        </w:rPr>
        <w:t xml:space="preserve">c) adresou uchazeče </w:t>
      </w:r>
    </w:p>
    <w:p w:rsidR="000E4A0F" w:rsidRPr="000E4A0F" w:rsidRDefault="000E4A0F" w:rsidP="000E4A0F">
      <w:pPr>
        <w:pStyle w:val="Default"/>
        <w:spacing w:line="360" w:lineRule="auto"/>
        <w:rPr>
          <w:color w:val="auto"/>
        </w:rPr>
      </w:pPr>
      <w:r w:rsidRPr="000E4A0F">
        <w:rPr>
          <w:color w:val="auto"/>
        </w:rPr>
        <w:t xml:space="preserve">d) adresou zadavatele </w:t>
      </w:r>
    </w:p>
    <w:p w:rsidR="000E4A0F" w:rsidRPr="000E4A0F" w:rsidRDefault="000E4A0F" w:rsidP="000E4A0F">
      <w:pPr>
        <w:pStyle w:val="Default"/>
        <w:spacing w:line="360" w:lineRule="auto"/>
        <w:rPr>
          <w:color w:val="auto"/>
        </w:rPr>
      </w:pPr>
      <w:r w:rsidRPr="000E4A0F">
        <w:rPr>
          <w:color w:val="auto"/>
        </w:rPr>
        <w:t xml:space="preserve">Nabídka bude podepsána osobou oprávněnou za uchazeče jednat. </w:t>
      </w:r>
    </w:p>
    <w:p w:rsidR="00362224" w:rsidRDefault="00362224" w:rsidP="00D01F9E">
      <w:pPr>
        <w:spacing w:line="360" w:lineRule="auto"/>
      </w:pPr>
    </w:p>
    <w:p w:rsidR="000E4A0F" w:rsidRPr="000E4A0F" w:rsidRDefault="00D01F9E" w:rsidP="00D01F9E">
      <w:pPr>
        <w:spacing w:line="360" w:lineRule="auto"/>
        <w:rPr>
          <w:b/>
          <w:bCs/>
        </w:rPr>
      </w:pPr>
      <w:r>
        <w:rPr>
          <w:b/>
          <w:bCs/>
        </w:rPr>
        <w:t xml:space="preserve">9) </w:t>
      </w:r>
      <w:r w:rsidR="000E4A0F" w:rsidRPr="000E4A0F">
        <w:rPr>
          <w:b/>
          <w:bCs/>
        </w:rPr>
        <w:t>Způsob zpracování nabídkové ceny</w:t>
      </w:r>
    </w:p>
    <w:p w:rsidR="000E4A0F" w:rsidRPr="000E4A0F" w:rsidRDefault="000E4A0F" w:rsidP="000E4A0F">
      <w:pPr>
        <w:autoSpaceDE w:val="0"/>
        <w:autoSpaceDN w:val="0"/>
        <w:adjustRightInd w:val="0"/>
        <w:spacing w:after="207" w:line="360" w:lineRule="auto"/>
        <w:rPr>
          <w:szCs w:val="20"/>
        </w:rPr>
      </w:pPr>
      <w:r w:rsidRPr="000E4A0F">
        <w:rPr>
          <w:szCs w:val="20"/>
        </w:rPr>
        <w:t xml:space="preserve">Uchazeč stanoví nabídkovou cenu jako celkovou cenu za celé plnění zakázky včetně všech souvisejících činností. V této ceně musí být zahrnuty veškeré náklady nezbytné k plnění zakázky a tato cena bude stanovena jako „cena nejvýše přípustná“. </w:t>
      </w:r>
    </w:p>
    <w:p w:rsidR="000E4A0F" w:rsidRPr="000E4A0F" w:rsidRDefault="000E4A0F" w:rsidP="000E4A0F">
      <w:pPr>
        <w:autoSpaceDE w:val="0"/>
        <w:autoSpaceDN w:val="0"/>
        <w:adjustRightInd w:val="0"/>
        <w:spacing w:line="360" w:lineRule="auto"/>
        <w:rPr>
          <w:szCs w:val="20"/>
        </w:rPr>
      </w:pPr>
      <w:r w:rsidRPr="000E4A0F">
        <w:rPr>
          <w:szCs w:val="20"/>
        </w:rPr>
        <w:lastRenderedPageBreak/>
        <w:t xml:space="preserve">Uchazeč odpovídá za úplnost specifikace veškerých činností souvisejících s plněním předmětu této zakázky při zpracování nabídkové ceny. </w:t>
      </w:r>
    </w:p>
    <w:p w:rsidR="000E4A0F" w:rsidRPr="000E4A0F" w:rsidRDefault="000E4A0F" w:rsidP="000E4A0F">
      <w:pPr>
        <w:autoSpaceDE w:val="0"/>
        <w:autoSpaceDN w:val="0"/>
        <w:adjustRightInd w:val="0"/>
        <w:spacing w:line="360" w:lineRule="auto"/>
        <w:rPr>
          <w:szCs w:val="20"/>
        </w:rPr>
      </w:pPr>
      <w:r w:rsidRPr="000E4A0F">
        <w:rPr>
          <w:szCs w:val="20"/>
        </w:rPr>
        <w:t xml:space="preserve">Nabídková cena bude uvedena v </w:t>
      </w:r>
      <w:r w:rsidRPr="000E4A0F">
        <w:rPr>
          <w:bCs/>
          <w:szCs w:val="20"/>
        </w:rPr>
        <w:t>Kč</w:t>
      </w:r>
      <w:r w:rsidRPr="000E4A0F">
        <w:rPr>
          <w:b/>
          <w:bCs/>
          <w:szCs w:val="20"/>
        </w:rPr>
        <w:t xml:space="preserve"> </w:t>
      </w:r>
      <w:r w:rsidRPr="000E4A0F">
        <w:rPr>
          <w:szCs w:val="20"/>
        </w:rPr>
        <w:t xml:space="preserve">a to v členění - nabídková cena bez daně z přidané hodnoty (DPH), samostatně DPH s příslušnou sazbou a nabídková cena včetně DPH. Nabídková cena v tomto členění bude uvedena v návrhu smlouvy. </w:t>
      </w:r>
    </w:p>
    <w:p w:rsidR="005748C7" w:rsidRDefault="005748C7" w:rsidP="00D01F9E">
      <w:pPr>
        <w:spacing w:line="360" w:lineRule="auto"/>
        <w:rPr>
          <w:b/>
          <w:bCs/>
        </w:rPr>
      </w:pPr>
    </w:p>
    <w:p w:rsidR="000E4A0F" w:rsidRPr="000E4A0F" w:rsidRDefault="00D01F9E" w:rsidP="00D01F9E">
      <w:pPr>
        <w:spacing w:line="360" w:lineRule="auto"/>
        <w:rPr>
          <w:b/>
          <w:bCs/>
        </w:rPr>
      </w:pPr>
      <w:r>
        <w:rPr>
          <w:b/>
          <w:bCs/>
        </w:rPr>
        <w:t xml:space="preserve">10) </w:t>
      </w:r>
      <w:r w:rsidR="000E4A0F" w:rsidRPr="000E4A0F">
        <w:rPr>
          <w:b/>
          <w:bCs/>
        </w:rPr>
        <w:t>Hodnocení uchazečů</w:t>
      </w:r>
    </w:p>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szCs w:val="20"/>
        </w:rPr>
      </w:pPr>
      <w:r w:rsidRPr="000E4A0F">
        <w:rPr>
          <w:szCs w:val="20"/>
        </w:rPr>
        <w:t>Podané nabídky budou hodnoceny podle kritéria ekonomické výhodnosti nabídky. Ta bude posuzována podle následujících kritérií s váhami:</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rPr>
          <w:szCs w:val="20"/>
        </w:rPr>
      </w:pPr>
      <w:r w:rsidRPr="000E4A0F">
        <w:rPr>
          <w:szCs w:val="20"/>
        </w:rPr>
        <w:t>Zadavatel dále uvádí specifikaci hodnocení pro jednotlivá hodnotící kritéria:</w:t>
      </w:r>
    </w:p>
    <w:p w:rsidR="000E4A0F" w:rsidRPr="000E4A0F" w:rsidRDefault="000E4A0F" w:rsidP="000E4A0F">
      <w:pPr>
        <w:pStyle w:val="Bezmezer"/>
        <w:spacing w:line="360" w:lineRule="auto"/>
        <w:rPr>
          <w:rFonts w:ascii="Times New Roman" w:hAnsi="Times New Roman" w:cs="Times New Roman"/>
          <w:b/>
          <w:u w:val="single"/>
        </w:rPr>
      </w:pPr>
      <w:r w:rsidRPr="000E4A0F">
        <w:rPr>
          <w:rFonts w:ascii="Times New Roman" w:hAnsi="Times New Roman" w:cs="Times New Roman"/>
          <w:b/>
          <w:u w:val="single"/>
        </w:rPr>
        <w:t>Kritérium</w:t>
      </w:r>
      <w:r w:rsidRPr="000E4A0F">
        <w:rPr>
          <w:rFonts w:ascii="Times New Roman" w:hAnsi="Times New Roman" w:cs="Times New Roman"/>
          <w:b/>
          <w:u w:val="single"/>
        </w:rPr>
        <w:tab/>
      </w:r>
      <w:r w:rsidRPr="000E4A0F">
        <w:rPr>
          <w:rFonts w:ascii="Times New Roman" w:hAnsi="Times New Roman" w:cs="Times New Roman"/>
          <w:b/>
          <w:u w:val="single"/>
        </w:rPr>
        <w:tab/>
      </w:r>
      <w:r w:rsidRPr="000E4A0F">
        <w:rPr>
          <w:rFonts w:ascii="Times New Roman" w:hAnsi="Times New Roman" w:cs="Times New Roman"/>
          <w:b/>
          <w:u w:val="single"/>
        </w:rPr>
        <w:tab/>
      </w:r>
      <w:r w:rsidRPr="000E4A0F">
        <w:rPr>
          <w:rFonts w:ascii="Times New Roman" w:hAnsi="Times New Roman" w:cs="Times New Roman"/>
          <w:b/>
          <w:u w:val="single"/>
        </w:rPr>
        <w:tab/>
      </w:r>
      <w:r w:rsidRPr="000E4A0F">
        <w:rPr>
          <w:rFonts w:ascii="Times New Roman" w:hAnsi="Times New Roman" w:cs="Times New Roman"/>
          <w:b/>
          <w:u w:val="single"/>
        </w:rPr>
        <w:tab/>
      </w:r>
      <w:r w:rsidRPr="000E4A0F">
        <w:rPr>
          <w:rFonts w:ascii="Times New Roman" w:hAnsi="Times New Roman" w:cs="Times New Roman"/>
          <w:b/>
          <w:u w:val="single"/>
        </w:rPr>
        <w:tab/>
      </w:r>
      <w:r w:rsidRPr="000E4A0F">
        <w:rPr>
          <w:rFonts w:ascii="Times New Roman" w:hAnsi="Times New Roman" w:cs="Times New Roman"/>
          <w:b/>
          <w:u w:val="single"/>
        </w:rPr>
        <w:tab/>
        <w:t>Váha kritéria</w:t>
      </w:r>
    </w:p>
    <w:p w:rsidR="000E4A0F" w:rsidRPr="000E4A0F" w:rsidRDefault="000E4A0F" w:rsidP="000E4A0F">
      <w:pPr>
        <w:pStyle w:val="Bezmezer"/>
        <w:spacing w:line="360" w:lineRule="auto"/>
        <w:rPr>
          <w:rFonts w:ascii="Times New Roman" w:hAnsi="Times New Roman" w:cs="Times New Roman"/>
          <w:b/>
        </w:rPr>
      </w:pPr>
      <w:proofErr w:type="gramStart"/>
      <w:r w:rsidRPr="000E4A0F">
        <w:rPr>
          <w:rFonts w:ascii="Times New Roman" w:hAnsi="Times New Roman" w:cs="Times New Roman"/>
          <w:b/>
        </w:rPr>
        <w:t>1.Cena</w:t>
      </w:r>
      <w:proofErr w:type="gramEnd"/>
      <w:r w:rsidRPr="000E4A0F">
        <w:rPr>
          <w:rFonts w:ascii="Times New Roman" w:hAnsi="Times New Roman" w:cs="Times New Roman"/>
          <w:b/>
        </w:rPr>
        <w:t xml:space="preserve"> v Kč bez DPH</w:t>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t>60 %</w:t>
      </w:r>
    </w:p>
    <w:p w:rsidR="000E4A0F" w:rsidRPr="000E4A0F" w:rsidRDefault="000E4A0F" w:rsidP="000E4A0F">
      <w:pPr>
        <w:pStyle w:val="Bezmezer"/>
        <w:spacing w:line="360" w:lineRule="auto"/>
        <w:rPr>
          <w:rFonts w:ascii="Times New Roman" w:hAnsi="Times New Roman" w:cs="Times New Roman"/>
          <w:b/>
        </w:rPr>
      </w:pPr>
      <w:proofErr w:type="gramStart"/>
      <w:r w:rsidRPr="000E4A0F">
        <w:rPr>
          <w:rFonts w:ascii="Times New Roman" w:hAnsi="Times New Roman" w:cs="Times New Roman"/>
          <w:b/>
        </w:rPr>
        <w:t>2.Reakční</w:t>
      </w:r>
      <w:proofErr w:type="gramEnd"/>
      <w:r w:rsidRPr="000E4A0F">
        <w:rPr>
          <w:rFonts w:ascii="Times New Roman" w:hAnsi="Times New Roman" w:cs="Times New Roman"/>
          <w:b/>
        </w:rPr>
        <w:t xml:space="preserve"> doba od nahlášení do zahájení servisní opravy </w:t>
      </w:r>
      <w:r w:rsidRPr="000E4A0F">
        <w:rPr>
          <w:rFonts w:ascii="Times New Roman" w:hAnsi="Times New Roman" w:cs="Times New Roman"/>
          <w:b/>
        </w:rPr>
        <w:tab/>
        <w:t>25 %</w:t>
      </w:r>
    </w:p>
    <w:p w:rsidR="000E4A0F" w:rsidRDefault="000E4A0F" w:rsidP="000E4A0F">
      <w:pPr>
        <w:pStyle w:val="Bezmezer"/>
        <w:spacing w:line="360" w:lineRule="auto"/>
        <w:rPr>
          <w:rFonts w:ascii="Times New Roman" w:hAnsi="Times New Roman" w:cs="Times New Roman"/>
          <w:b/>
        </w:rPr>
      </w:pPr>
      <w:proofErr w:type="gramStart"/>
      <w:r w:rsidRPr="000E4A0F">
        <w:rPr>
          <w:rFonts w:ascii="Times New Roman" w:hAnsi="Times New Roman" w:cs="Times New Roman"/>
          <w:b/>
        </w:rPr>
        <w:t>3.Termín</w:t>
      </w:r>
      <w:proofErr w:type="gramEnd"/>
      <w:r w:rsidRPr="000E4A0F">
        <w:rPr>
          <w:rFonts w:ascii="Times New Roman" w:hAnsi="Times New Roman" w:cs="Times New Roman"/>
          <w:b/>
        </w:rPr>
        <w:t xml:space="preserve"> dodání</w:t>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sidRPr="000E4A0F">
        <w:rPr>
          <w:rFonts w:ascii="Times New Roman" w:hAnsi="Times New Roman" w:cs="Times New Roman"/>
          <w:b/>
        </w:rPr>
        <w:tab/>
      </w:r>
      <w:r>
        <w:rPr>
          <w:rFonts w:ascii="Times New Roman" w:hAnsi="Times New Roman" w:cs="Times New Roman"/>
          <w:b/>
        </w:rPr>
        <w:tab/>
      </w:r>
      <w:r w:rsidRPr="000E4A0F">
        <w:rPr>
          <w:rFonts w:ascii="Times New Roman" w:hAnsi="Times New Roman" w:cs="Times New Roman"/>
          <w:b/>
        </w:rPr>
        <w:t>15 %</w:t>
      </w:r>
    </w:p>
    <w:p w:rsidR="000E4A0F" w:rsidRPr="000E4A0F" w:rsidRDefault="000E4A0F" w:rsidP="000E4A0F">
      <w:pPr>
        <w:pStyle w:val="Bezmezer"/>
        <w:spacing w:line="360" w:lineRule="auto"/>
        <w:rPr>
          <w:rFonts w:ascii="Times New Roman" w:hAnsi="Times New Roman" w:cs="Times New Roman"/>
          <w:b/>
        </w:rPr>
      </w:pP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szCs w:val="20"/>
          <w:u w:val="single"/>
        </w:rPr>
      </w:pPr>
      <w:r w:rsidRPr="000E4A0F">
        <w:rPr>
          <w:rFonts w:eastAsia="Andale Sans UI"/>
          <w:b/>
          <w:szCs w:val="20"/>
          <w:u w:val="single"/>
        </w:rPr>
        <w:t>Kritérium č. 1 – Cena v Kč bez DPH</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60" w:lineRule="auto"/>
        <w:rPr>
          <w:rFonts w:eastAsia="Andale Sans UI"/>
          <w:bCs/>
          <w:szCs w:val="20"/>
        </w:rPr>
      </w:pPr>
      <w:r w:rsidRPr="000E4A0F">
        <w:rPr>
          <w:rFonts w:eastAsia="Andale Sans UI"/>
          <w:szCs w:val="20"/>
        </w:rPr>
        <w:t>Při hodnocení nabídkové ceny je rozhodná její celková výše bez DPH.</w:t>
      </w:r>
      <w:r w:rsidRPr="000E4A0F">
        <w:rPr>
          <w:rFonts w:eastAsia="Andale Sans UI"/>
          <w:bCs/>
          <w:szCs w:val="20"/>
        </w:rPr>
        <w:t xml:space="preserve"> Nejvýhodnější nabídka má </w:t>
      </w:r>
      <w:r w:rsidRPr="000E4A0F">
        <w:rPr>
          <w:rFonts w:eastAsia="Andale Sans UI"/>
          <w:bCs/>
          <w:szCs w:val="20"/>
          <w:u w:val="single"/>
        </w:rPr>
        <w:t>minimální</w:t>
      </w:r>
      <w:r w:rsidRPr="000E4A0F">
        <w:rPr>
          <w:rFonts w:eastAsia="Andale Sans UI"/>
          <w:bCs/>
          <w:szCs w:val="20"/>
        </w:rPr>
        <w:t xml:space="preserve"> hodnotu. </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bCs/>
          <w:szCs w:val="20"/>
          <w:u w:val="single"/>
        </w:rPr>
      </w:pPr>
      <w:r w:rsidRPr="000E4A0F">
        <w:rPr>
          <w:rFonts w:eastAsia="Andale Sans UI"/>
          <w:b/>
          <w:bCs/>
          <w:szCs w:val="20"/>
          <w:u w:val="single"/>
        </w:rPr>
        <w:t xml:space="preserve">Kritérium č. 2 – Reakční doba od nahlášení do zahájení servisní opravy </w:t>
      </w:r>
    </w:p>
    <w:p w:rsidR="000E4A0F" w:rsidRPr="005918E6" w:rsidRDefault="000E4A0F" w:rsidP="005918E6">
      <w:pPr>
        <w:pStyle w:val="Zkladntext"/>
        <w:spacing w:line="360" w:lineRule="auto"/>
        <w:ind w:right="147"/>
        <w:rPr>
          <w:rFonts w:ascii="Times New Roman" w:hAnsi="Times New Roman"/>
          <w:sz w:val="24"/>
          <w:szCs w:val="24"/>
        </w:rPr>
      </w:pPr>
      <w:r w:rsidRPr="000E4A0F">
        <w:rPr>
          <w:rFonts w:ascii="Times New Roman" w:eastAsia="Andale Sans UI" w:hAnsi="Times New Roman"/>
          <w:bCs/>
          <w:sz w:val="24"/>
          <w:szCs w:val="24"/>
        </w:rPr>
        <w:t>Reakční dobou se rozumí</w:t>
      </w:r>
      <w:r w:rsidRPr="000E4A0F">
        <w:rPr>
          <w:rFonts w:ascii="Times New Roman" w:eastAsia="Andale Sans UI" w:hAnsi="Times New Roman"/>
          <w:b/>
          <w:bCs/>
          <w:sz w:val="24"/>
          <w:szCs w:val="24"/>
        </w:rPr>
        <w:t xml:space="preserve"> doba od nahlášení do zahájení servisní opravy. </w:t>
      </w:r>
      <w:r w:rsidRPr="000E4A0F">
        <w:rPr>
          <w:rFonts w:ascii="Times New Roman" w:eastAsia="Andale Sans UI" w:hAnsi="Times New Roman"/>
          <w:bCs/>
          <w:sz w:val="24"/>
          <w:szCs w:val="24"/>
        </w:rPr>
        <w:t xml:space="preserve">Uvedený parametr bude v nabídce uchazeče uveden </w:t>
      </w:r>
      <w:r w:rsidR="00452C7F">
        <w:rPr>
          <w:rFonts w:ascii="Times New Roman" w:eastAsia="Andale Sans UI" w:hAnsi="Times New Roman"/>
          <w:b/>
          <w:bCs/>
          <w:sz w:val="24"/>
          <w:szCs w:val="24"/>
        </w:rPr>
        <w:t>v hodinách od nahlášení závady,</w:t>
      </w:r>
      <w:r w:rsidRPr="000E4A0F">
        <w:rPr>
          <w:rFonts w:ascii="Times New Roman" w:eastAsia="Andale Sans UI" w:hAnsi="Times New Roman"/>
          <w:b/>
          <w:bCs/>
          <w:sz w:val="24"/>
          <w:szCs w:val="24"/>
        </w:rPr>
        <w:t xml:space="preserve"> a to v rámci pracovních dnů od 8 do 16 hod.</w:t>
      </w:r>
      <w:r w:rsidRPr="000E4A0F">
        <w:rPr>
          <w:rFonts w:ascii="Times New Roman" w:eastAsia="Andale Sans UI" w:hAnsi="Times New Roman"/>
          <w:bCs/>
          <w:sz w:val="24"/>
          <w:szCs w:val="24"/>
        </w:rPr>
        <w:t xml:space="preserve"> Bude-li závada nahlášena mimo tuto uvedenou dobu, pak se má za to, že byla nahlášena v 8:00 následujícího pracovního dne. Toto nahlášení je možné písemně e-mailem. Nejvýhodnější nabídka má </w:t>
      </w:r>
      <w:r w:rsidRPr="000E4A0F">
        <w:rPr>
          <w:rFonts w:ascii="Times New Roman" w:eastAsia="Andale Sans UI" w:hAnsi="Times New Roman"/>
          <w:bCs/>
          <w:sz w:val="24"/>
          <w:szCs w:val="24"/>
          <w:u w:val="single"/>
        </w:rPr>
        <w:t>minimální</w:t>
      </w:r>
      <w:r w:rsidRPr="000E4A0F">
        <w:rPr>
          <w:rFonts w:ascii="Times New Roman" w:eastAsia="Andale Sans UI" w:hAnsi="Times New Roman"/>
          <w:bCs/>
          <w:sz w:val="24"/>
          <w:szCs w:val="24"/>
        </w:rPr>
        <w:t xml:space="preserve"> hodnotu. Zadavatel požaduje, aby doba od nahlášení do zahájení servisní opravy v pracovní den od 8:00 do 16:00 hod. </w:t>
      </w:r>
      <w:r w:rsidRPr="000E4A0F">
        <w:rPr>
          <w:rFonts w:ascii="Times New Roman" w:eastAsia="Andale Sans UI" w:hAnsi="Times New Roman"/>
          <w:b/>
          <w:bCs/>
          <w:sz w:val="24"/>
          <w:szCs w:val="24"/>
        </w:rPr>
        <w:t>nepřekročila 48 hodin</w:t>
      </w:r>
      <w:r w:rsidRPr="000E4A0F">
        <w:rPr>
          <w:rFonts w:ascii="Times New Roman" w:eastAsia="Andale Sans UI" w:hAnsi="Times New Roman"/>
          <w:bCs/>
          <w:sz w:val="24"/>
          <w:szCs w:val="24"/>
        </w:rPr>
        <w:t xml:space="preserve">; Reakční doba od nahlášení do zahájení servisní opravy </w:t>
      </w:r>
      <w:r w:rsidRPr="000E4A0F">
        <w:rPr>
          <w:rFonts w:ascii="Times New Roman" w:hAnsi="Times New Roman"/>
          <w:sz w:val="24"/>
          <w:szCs w:val="24"/>
        </w:rPr>
        <w:t>musí být uvedena v návrhu smlouvy.</w:t>
      </w:r>
    </w:p>
    <w:p w:rsidR="00F60D94" w:rsidRDefault="00F60D94"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szCs w:val="20"/>
          <w:u w:val="single"/>
        </w:rPr>
      </w:pPr>
    </w:p>
    <w:p w:rsidR="000E7FF1" w:rsidRDefault="000E7FF1"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szCs w:val="20"/>
          <w:u w:val="single"/>
        </w:rPr>
      </w:pPr>
    </w:p>
    <w:p w:rsidR="000E7FF1" w:rsidRDefault="000E7FF1"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szCs w:val="20"/>
          <w:u w:val="single"/>
        </w:rPr>
      </w:pP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eastAsia="Andale Sans UI"/>
          <w:b/>
          <w:szCs w:val="20"/>
          <w:u w:val="single"/>
        </w:rPr>
      </w:pPr>
      <w:r w:rsidRPr="000E4A0F">
        <w:rPr>
          <w:rFonts w:eastAsia="Andale Sans UI"/>
          <w:b/>
          <w:szCs w:val="20"/>
          <w:u w:val="single"/>
        </w:rPr>
        <w:t>Kritérium č. 3 – Termín dodání</w:t>
      </w:r>
    </w:p>
    <w:p w:rsidR="000E4A0F" w:rsidRPr="009114EE" w:rsidRDefault="000E4A0F" w:rsidP="000E4A0F">
      <w:pPr>
        <w:pStyle w:val="Zkladntext"/>
        <w:spacing w:line="360" w:lineRule="auto"/>
        <w:ind w:right="147"/>
        <w:rPr>
          <w:rFonts w:ascii="Times New Roman" w:hAnsi="Times New Roman"/>
          <w:sz w:val="24"/>
          <w:szCs w:val="24"/>
        </w:rPr>
      </w:pPr>
      <w:r w:rsidRPr="000E4A0F">
        <w:rPr>
          <w:rFonts w:ascii="Times New Roman" w:eastAsia="Andale Sans UI" w:hAnsi="Times New Roman"/>
          <w:sz w:val="24"/>
          <w:szCs w:val="24"/>
        </w:rPr>
        <w:t>Rozumí se termín dodání (kompletní dodávka předmětu zakázky včetně instalace a uvedení do provozu a zaškolení obsluhy) vyjádřený v týdnech ode dne doručení písemné objednávky Objednatele, který uchazeč uvede ve své nabídce.</w:t>
      </w:r>
      <w:r w:rsidRPr="000E4A0F">
        <w:rPr>
          <w:rFonts w:ascii="Times New Roman" w:eastAsia="Andale Sans UI" w:hAnsi="Times New Roman"/>
          <w:bCs/>
          <w:sz w:val="24"/>
          <w:szCs w:val="24"/>
        </w:rPr>
        <w:t xml:space="preserve"> Nejvýhodnější nabídka má</w:t>
      </w:r>
      <w:r w:rsidRPr="000E4A0F">
        <w:rPr>
          <w:rFonts w:ascii="Times New Roman" w:eastAsia="Andale Sans UI" w:hAnsi="Times New Roman"/>
          <w:bCs/>
          <w:sz w:val="24"/>
          <w:szCs w:val="24"/>
          <w:u w:val="single"/>
        </w:rPr>
        <w:t xml:space="preserve"> minimální </w:t>
      </w:r>
      <w:r w:rsidRPr="000E4A0F">
        <w:rPr>
          <w:rFonts w:ascii="Times New Roman" w:eastAsia="Andale Sans UI" w:hAnsi="Times New Roman"/>
          <w:bCs/>
          <w:sz w:val="24"/>
          <w:szCs w:val="24"/>
        </w:rPr>
        <w:t xml:space="preserve">hodnotu. Zadavatel požaduje, aby termín dodání činil maximálně </w:t>
      </w:r>
      <w:r w:rsidR="009114EE" w:rsidRPr="009114EE">
        <w:rPr>
          <w:rFonts w:ascii="Times New Roman" w:eastAsia="Andale Sans UI" w:hAnsi="Times New Roman"/>
          <w:b/>
          <w:bCs/>
          <w:sz w:val="24"/>
          <w:szCs w:val="24"/>
        </w:rPr>
        <w:t>5</w:t>
      </w:r>
      <w:r w:rsidR="006F254F" w:rsidRPr="009114EE">
        <w:rPr>
          <w:rFonts w:ascii="Times New Roman" w:eastAsia="Andale Sans UI" w:hAnsi="Times New Roman"/>
          <w:b/>
          <w:bCs/>
          <w:sz w:val="24"/>
          <w:szCs w:val="24"/>
        </w:rPr>
        <w:t>0</w:t>
      </w:r>
      <w:r w:rsidRPr="009114EE">
        <w:rPr>
          <w:rFonts w:ascii="Times New Roman" w:eastAsia="Andale Sans UI" w:hAnsi="Times New Roman"/>
          <w:b/>
          <w:bCs/>
          <w:sz w:val="24"/>
          <w:szCs w:val="24"/>
        </w:rPr>
        <w:t xml:space="preserve"> týdnů od podpisu smlouvy</w:t>
      </w:r>
      <w:r w:rsidRPr="009114EE">
        <w:rPr>
          <w:rFonts w:ascii="Times New Roman" w:eastAsia="Andale Sans UI" w:hAnsi="Times New Roman"/>
          <w:bCs/>
          <w:sz w:val="24"/>
          <w:szCs w:val="24"/>
        </w:rPr>
        <w:t xml:space="preserve">. </w:t>
      </w:r>
      <w:r w:rsidRPr="009114EE">
        <w:rPr>
          <w:rFonts w:ascii="Times New Roman" w:hAnsi="Times New Roman"/>
          <w:sz w:val="24"/>
          <w:szCs w:val="24"/>
        </w:rPr>
        <w:t>Termín dodání musí být uveden v návrhu smlouvy.</w:t>
      </w:r>
    </w:p>
    <w:p w:rsidR="000E4A0F" w:rsidRPr="000E4A0F" w:rsidRDefault="000E4A0F" w:rsidP="000E4A0F">
      <w:pPr>
        <w:pStyle w:val="Zkladntext"/>
        <w:spacing w:line="360" w:lineRule="auto"/>
        <w:ind w:right="147"/>
        <w:rPr>
          <w:rFonts w:ascii="Times New Roman" w:hAnsi="Times New Roman"/>
          <w:sz w:val="22"/>
        </w:rPr>
      </w:pPr>
    </w:p>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r w:rsidRPr="000E4A0F">
        <w:rPr>
          <w:szCs w:val="20"/>
        </w:rPr>
        <w:t xml:space="preserve">Pro hodnocení nabídek použije hodnotící komise bodovací stupnici v rozsahu 0 až 100. </w:t>
      </w:r>
      <w:r w:rsidRPr="000E4A0F">
        <w:rPr>
          <w:szCs w:val="20"/>
        </w:rPr>
        <w:br/>
        <w:t>Každé jednotlivé nabídce bude dle dílčího kritéria přidělena bodová hodnota, která odráží úspěšnost předmětné nabídky v rámci dílčího kritéria.</w:t>
      </w:r>
    </w:p>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r w:rsidRPr="000E4A0F">
        <w:rPr>
          <w:szCs w:val="20"/>
        </w:rPr>
        <w:t>Pro číselně vyjádřitelná kritéria, pro která má nejvhodnější nabídka minimální hodnotu kritéria, získá hodnocená nabídka bodovou hodnotu, která vznikne násobkem 100 a poměru hodnoty nejvhodnější nabídky k hodnocené nabídce.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tblGrid>
      <w:tr w:rsidR="000E4A0F" w:rsidRPr="000E4A0F" w:rsidTr="005406DE">
        <w:trPr>
          <w:jc w:val="center"/>
        </w:trPr>
        <w:tc>
          <w:tcPr>
            <w:tcW w:w="4789" w:type="dxa"/>
            <w:tcBorders>
              <w:top w:val="single" w:sz="4" w:space="0" w:color="auto"/>
              <w:left w:val="single" w:sz="4" w:space="0" w:color="auto"/>
              <w:bottom w:val="single" w:sz="4" w:space="0" w:color="auto"/>
              <w:right w:val="single" w:sz="4" w:space="0" w:color="auto"/>
            </w:tcBorders>
            <w:hideMark/>
          </w:tcPr>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proofErr w:type="gramStart"/>
            <w:r w:rsidRPr="000E4A0F">
              <w:rPr>
                <w:szCs w:val="20"/>
              </w:rPr>
              <w:t>Počet                            Hodnota</w:t>
            </w:r>
            <w:proofErr w:type="gramEnd"/>
            <w:r w:rsidRPr="000E4A0F">
              <w:rPr>
                <w:szCs w:val="20"/>
              </w:rPr>
              <w:t xml:space="preserve"> nejnižší nabídky</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proofErr w:type="gramStart"/>
            <w:r w:rsidRPr="000E4A0F">
              <w:rPr>
                <w:szCs w:val="20"/>
              </w:rPr>
              <w:t>bodů        =      100</w:t>
            </w:r>
            <w:proofErr w:type="gramEnd"/>
            <w:r w:rsidRPr="000E4A0F">
              <w:rPr>
                <w:szCs w:val="20"/>
              </w:rPr>
              <w:t xml:space="preserve"> *    -------------------------------------</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szCs w:val="20"/>
              </w:rPr>
            </w:pPr>
            <w:proofErr w:type="gramStart"/>
            <w:r w:rsidRPr="000E4A0F">
              <w:rPr>
                <w:szCs w:val="20"/>
              </w:rPr>
              <w:t>kritéria                                Hodnota</w:t>
            </w:r>
            <w:proofErr w:type="gramEnd"/>
            <w:r w:rsidRPr="000E4A0F">
              <w:rPr>
                <w:szCs w:val="20"/>
              </w:rPr>
              <w:t xml:space="preserve"> nabídky</w:t>
            </w:r>
          </w:p>
        </w:tc>
      </w:tr>
    </w:tbl>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p>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r w:rsidRPr="000E4A0F">
        <w:rPr>
          <w:szCs w:val="20"/>
        </w:rPr>
        <w:t xml:space="preserve">Pro číselně vyjádřitelná kritéria, pro která má nejvhodnější nabídka maximální hodnotu kritéria, získá hodnocená nabídka bodovou hodnotu, která vznikne násobkem </w:t>
      </w:r>
      <w:r w:rsidR="00DC7C56">
        <w:rPr>
          <w:szCs w:val="20"/>
        </w:rPr>
        <w:t xml:space="preserve">100 a poměru hodnocené nabídky </w:t>
      </w:r>
      <w:r w:rsidRPr="000E4A0F">
        <w:rPr>
          <w:szCs w:val="20"/>
        </w:rPr>
        <w:t>k hodnotě nejvhodnější nabídky.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tblGrid>
      <w:tr w:rsidR="000E4A0F" w:rsidRPr="000E4A0F" w:rsidTr="005406DE">
        <w:trPr>
          <w:trHeight w:val="1215"/>
          <w:jc w:val="center"/>
        </w:trPr>
        <w:tc>
          <w:tcPr>
            <w:tcW w:w="4952" w:type="dxa"/>
            <w:tcBorders>
              <w:top w:val="single" w:sz="4" w:space="0" w:color="auto"/>
              <w:left w:val="single" w:sz="4" w:space="0" w:color="auto"/>
              <w:bottom w:val="single" w:sz="4" w:space="0" w:color="auto"/>
              <w:right w:val="single" w:sz="4" w:space="0" w:color="auto"/>
            </w:tcBorders>
            <w:hideMark/>
          </w:tcPr>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proofErr w:type="gramStart"/>
            <w:r w:rsidRPr="000E4A0F">
              <w:rPr>
                <w:szCs w:val="20"/>
              </w:rPr>
              <w:t>Počet                                  Hodnota</w:t>
            </w:r>
            <w:proofErr w:type="gramEnd"/>
            <w:r w:rsidRPr="000E4A0F">
              <w:rPr>
                <w:szCs w:val="20"/>
              </w:rPr>
              <w:t xml:space="preserve"> nabídky</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proofErr w:type="gramStart"/>
            <w:r w:rsidRPr="000E4A0F">
              <w:rPr>
                <w:szCs w:val="20"/>
              </w:rPr>
              <w:t>bodů        =      100</w:t>
            </w:r>
            <w:proofErr w:type="gramEnd"/>
            <w:r w:rsidRPr="000E4A0F">
              <w:rPr>
                <w:szCs w:val="20"/>
              </w:rPr>
              <w:t xml:space="preserve"> *    ----------------------------------------</w:t>
            </w:r>
          </w:p>
          <w:p w:rsidR="000E4A0F" w:rsidRPr="000E4A0F" w:rsidRDefault="000E4A0F" w:rsidP="000E4A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both"/>
              <w:rPr>
                <w:szCs w:val="20"/>
              </w:rPr>
            </w:pPr>
            <w:proofErr w:type="gramStart"/>
            <w:r w:rsidRPr="000E4A0F">
              <w:rPr>
                <w:szCs w:val="20"/>
              </w:rPr>
              <w:t>kritéria                           Hodnota</w:t>
            </w:r>
            <w:proofErr w:type="gramEnd"/>
            <w:r w:rsidRPr="000E4A0F">
              <w:rPr>
                <w:szCs w:val="20"/>
              </w:rPr>
              <w:t xml:space="preserve"> nejlepší nabídky</w:t>
            </w:r>
          </w:p>
        </w:tc>
      </w:tr>
    </w:tbl>
    <w:p w:rsidR="000E4A0F" w:rsidRPr="000E4A0F" w:rsidRDefault="000E4A0F" w:rsidP="000E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szCs w:val="20"/>
        </w:rPr>
      </w:pPr>
      <w:r w:rsidRPr="000E4A0F">
        <w:rPr>
          <w:szCs w:val="20"/>
        </w:rPr>
        <w:lastRenderedPageBreak/>
        <w:t xml:space="preserve">Hodnocení nabídek provede hodnotící komise tak, že jednotlivá bodová ohodnocení nabídek </w:t>
      </w:r>
      <w:r w:rsidRPr="000E4A0F">
        <w:rPr>
          <w:szCs w:val="20"/>
        </w:rPr>
        <w:br/>
        <w:t>dle dílčích kritérií vynásobí příslušnou vahou daného kritéria. Na zá</w:t>
      </w:r>
      <w:r w:rsidR="00452C7F">
        <w:rPr>
          <w:szCs w:val="20"/>
        </w:rPr>
        <w:t xml:space="preserve">kladě součtu výsledných hodnot </w:t>
      </w:r>
      <w:r w:rsidRPr="000E4A0F">
        <w:rPr>
          <w:szCs w:val="20"/>
        </w:rPr>
        <w:t>u jednotlivých nabídek hodnotící komise stanoví pořadí úspěšnosti jednotlivých nabídek tak, že jako nejúspěšnější bude stanovena nabídka, která dosáhla nejvyšší hodnoty.</w:t>
      </w:r>
    </w:p>
    <w:p w:rsidR="000E4A0F" w:rsidRPr="000E4A0F" w:rsidRDefault="000E4A0F" w:rsidP="000E4A0F">
      <w:pPr>
        <w:spacing w:line="360" w:lineRule="auto"/>
      </w:pPr>
    </w:p>
    <w:p w:rsidR="000E4A0F" w:rsidRPr="00D01F9E" w:rsidRDefault="00D01F9E" w:rsidP="00D01F9E">
      <w:pPr>
        <w:spacing w:line="360" w:lineRule="auto"/>
        <w:rPr>
          <w:b/>
          <w:bCs/>
        </w:rPr>
      </w:pPr>
      <w:r>
        <w:rPr>
          <w:b/>
          <w:bCs/>
        </w:rPr>
        <w:t xml:space="preserve">11) </w:t>
      </w:r>
      <w:r w:rsidR="000E4A0F" w:rsidRPr="00D01F9E">
        <w:rPr>
          <w:b/>
          <w:bCs/>
        </w:rPr>
        <w:t>Lhůta a místo pro předkládání nabídky</w:t>
      </w:r>
    </w:p>
    <w:p w:rsidR="000E4A0F" w:rsidRPr="000E4A0F" w:rsidRDefault="000E4A0F" w:rsidP="000E4A0F">
      <w:pPr>
        <w:pStyle w:val="Default"/>
        <w:spacing w:line="360" w:lineRule="auto"/>
        <w:rPr>
          <w:color w:val="auto"/>
          <w:sz w:val="23"/>
          <w:szCs w:val="23"/>
        </w:rPr>
      </w:pPr>
      <w:r w:rsidRPr="000E4A0F">
        <w:rPr>
          <w:color w:val="auto"/>
        </w:rPr>
        <w:t>Obálka obsahující nabídku a doklady k prokázání splnění kvalifikace bude doručena doporučeně poštou nebo osobním podáním (v pracovních dnech v době od 8:30 do 15:00 hod.) na adresu zadavatele (</w:t>
      </w:r>
      <w:r w:rsidR="002907D8">
        <w:rPr>
          <w:color w:val="auto"/>
        </w:rPr>
        <w:t xml:space="preserve">ŠEDOVÁ s.r.o., </w:t>
      </w:r>
      <w:r w:rsidR="00452C7F">
        <w:rPr>
          <w:color w:val="auto"/>
        </w:rPr>
        <w:t>Budovatelská 872/51, 696 01 Rohatec</w:t>
      </w:r>
      <w:r w:rsidR="005918E6">
        <w:rPr>
          <w:color w:val="auto"/>
        </w:rPr>
        <w:t>),</w:t>
      </w:r>
      <w:r w:rsidR="00452C7F">
        <w:rPr>
          <w:color w:val="auto"/>
        </w:rPr>
        <w:t xml:space="preserve"> </w:t>
      </w:r>
      <w:r w:rsidRPr="000E4A0F">
        <w:rPr>
          <w:color w:val="auto"/>
        </w:rPr>
        <w:t xml:space="preserve">nejpozději do konce lhůty stanovené pro podávání nabídek tj. </w:t>
      </w:r>
      <w:r w:rsidRPr="00F927E6">
        <w:rPr>
          <w:color w:val="auto"/>
        </w:rPr>
        <w:t xml:space="preserve">do </w:t>
      </w:r>
      <w:r w:rsidR="00CE6B8A">
        <w:rPr>
          <w:color w:val="auto"/>
        </w:rPr>
        <w:t>20. 7.2016</w:t>
      </w:r>
      <w:r w:rsidRPr="000E4A0F">
        <w:rPr>
          <w:color w:val="auto"/>
        </w:rPr>
        <w:t xml:space="preserve"> do 1</w:t>
      </w:r>
      <w:r w:rsidR="002907D8">
        <w:rPr>
          <w:color w:val="auto"/>
        </w:rPr>
        <w:t>2</w:t>
      </w:r>
      <w:r w:rsidRPr="000E4A0F">
        <w:rPr>
          <w:color w:val="auto"/>
        </w:rPr>
        <w:t>:00 hod.</w:t>
      </w:r>
    </w:p>
    <w:p w:rsidR="000E4A0F" w:rsidRPr="000E4A0F" w:rsidRDefault="000E4A0F" w:rsidP="000E4A0F">
      <w:pPr>
        <w:spacing w:line="360" w:lineRule="auto"/>
        <w:ind w:left="360"/>
      </w:pPr>
      <w:r w:rsidRPr="000E4A0F">
        <w:t>Uchazeč je povinen nabídku a doklady k prokázání splnění kvalifikace doručit v uzavřené obálce (balíku), která bude obsahovat svazek nabídky v originále a kopii. Obálka bude uzavřena a zřetelně označena nápisem:</w:t>
      </w:r>
    </w:p>
    <w:p w:rsidR="009F545F" w:rsidRPr="009F545F" w:rsidRDefault="000E4A0F" w:rsidP="009F545F">
      <w:pPr>
        <w:spacing w:line="360" w:lineRule="auto"/>
        <w:ind w:left="360"/>
      </w:pPr>
      <w:r w:rsidRPr="000E4A0F">
        <w:t xml:space="preserve">NEOTVÍRAT </w:t>
      </w:r>
      <w:r w:rsidR="006F254F">
        <w:t>PŘED TERMÍNEM –</w:t>
      </w:r>
      <w:r w:rsidR="00BB1C3D">
        <w:t xml:space="preserve"> Výběrové řízení na dodávku </w:t>
      </w:r>
      <w:r w:rsidR="009F545F">
        <w:t xml:space="preserve">rekonstrukce budovy truhlárny Skalná a snížení její energetické náročnosti.  </w:t>
      </w:r>
    </w:p>
    <w:p w:rsidR="000E4A0F" w:rsidRPr="00D01F9E" w:rsidRDefault="00D01F9E" w:rsidP="00D01F9E">
      <w:pPr>
        <w:spacing w:line="360" w:lineRule="auto"/>
        <w:rPr>
          <w:b/>
          <w:bCs/>
        </w:rPr>
      </w:pPr>
      <w:r>
        <w:rPr>
          <w:b/>
          <w:bCs/>
        </w:rPr>
        <w:t xml:space="preserve">12) </w:t>
      </w:r>
      <w:r w:rsidR="000E4A0F" w:rsidRPr="00D01F9E">
        <w:rPr>
          <w:b/>
          <w:bCs/>
        </w:rPr>
        <w:t>Obchodní podmínky</w:t>
      </w:r>
      <w:bookmarkStart w:id="0" w:name="_GoBack"/>
      <w:bookmarkEnd w:id="0"/>
    </w:p>
    <w:p w:rsidR="00D766DF" w:rsidRPr="00D766DF" w:rsidRDefault="000E4A0F" w:rsidP="00D766DF">
      <w:pPr>
        <w:numPr>
          <w:ilvl w:val="1"/>
          <w:numId w:val="8"/>
        </w:numPr>
        <w:spacing w:after="240" w:line="360" w:lineRule="auto"/>
        <w:rPr>
          <w:b/>
          <w:bCs/>
        </w:rPr>
      </w:pPr>
      <w:r w:rsidRPr="000E4A0F">
        <w:t>Uchazeč připojí k nabídce podepsaný návrh kupní smlouvy.</w:t>
      </w:r>
    </w:p>
    <w:p w:rsidR="000E4A0F" w:rsidRPr="00720E34" w:rsidRDefault="00720E34" w:rsidP="00720E34">
      <w:pPr>
        <w:spacing w:line="360" w:lineRule="auto"/>
        <w:rPr>
          <w:b/>
          <w:bCs/>
        </w:rPr>
      </w:pPr>
      <w:r>
        <w:rPr>
          <w:b/>
          <w:bCs/>
        </w:rPr>
        <w:t xml:space="preserve">13) </w:t>
      </w:r>
      <w:r w:rsidR="000E4A0F" w:rsidRPr="00720E34">
        <w:rPr>
          <w:b/>
          <w:bCs/>
        </w:rPr>
        <w:t>Náklady účasti</w:t>
      </w:r>
    </w:p>
    <w:p w:rsidR="000E4A0F" w:rsidRPr="000E4A0F" w:rsidRDefault="000E4A0F" w:rsidP="00447FA9">
      <w:pPr>
        <w:numPr>
          <w:ilvl w:val="1"/>
          <w:numId w:val="4"/>
        </w:numPr>
        <w:spacing w:line="360" w:lineRule="auto"/>
      </w:pPr>
      <w:r w:rsidRPr="000E4A0F">
        <w:t>Zadavatel nebude uchazečům hradit žádné náklady spojené s účastí v zadávacím řízení. Tyto náklady nesou uchazeči sami.</w:t>
      </w:r>
    </w:p>
    <w:p w:rsidR="000E4A0F" w:rsidRPr="000E4A0F" w:rsidRDefault="000E4A0F" w:rsidP="00447FA9">
      <w:pPr>
        <w:numPr>
          <w:ilvl w:val="1"/>
          <w:numId w:val="4"/>
        </w:numPr>
        <w:spacing w:line="360" w:lineRule="auto"/>
      </w:pPr>
      <w:r w:rsidRPr="000E4A0F">
        <w:t xml:space="preserve">Zadavatel si vyhrazuje právo na odmítnutí všech předložených nabídek. </w:t>
      </w:r>
    </w:p>
    <w:p w:rsidR="000E4A0F" w:rsidRDefault="000E4A0F" w:rsidP="00447FA9">
      <w:pPr>
        <w:spacing w:line="360" w:lineRule="auto"/>
        <w:ind w:left="720"/>
      </w:pPr>
      <w:r w:rsidRPr="000E4A0F">
        <w:t>Zadavatel si vyhrazuje právo ponechat si všechny obdržené nabídky, které byly řádně doručeny v rámci lhůty pro podávání nabídek</w:t>
      </w:r>
    </w:p>
    <w:p w:rsidR="000E4A0F" w:rsidRPr="000E4A0F" w:rsidRDefault="000E4A0F" w:rsidP="00447FA9">
      <w:pPr>
        <w:spacing w:line="360" w:lineRule="auto"/>
        <w:ind w:left="720"/>
      </w:pPr>
    </w:p>
    <w:p w:rsidR="000E4A0F" w:rsidRPr="000E4A0F" w:rsidRDefault="00720E34" w:rsidP="00720E34">
      <w:pPr>
        <w:spacing w:line="360" w:lineRule="auto"/>
        <w:rPr>
          <w:b/>
          <w:bCs/>
        </w:rPr>
      </w:pPr>
      <w:r>
        <w:rPr>
          <w:b/>
          <w:bCs/>
        </w:rPr>
        <w:t xml:space="preserve">14) </w:t>
      </w:r>
      <w:r w:rsidR="000E4A0F" w:rsidRPr="000E4A0F">
        <w:rPr>
          <w:b/>
          <w:bCs/>
        </w:rPr>
        <w:t>Ostatní podmínky</w:t>
      </w:r>
    </w:p>
    <w:p w:rsidR="000E4A0F" w:rsidRPr="000E4A0F" w:rsidRDefault="000E4A0F" w:rsidP="00447FA9">
      <w:pPr>
        <w:numPr>
          <w:ilvl w:val="1"/>
          <w:numId w:val="4"/>
        </w:numPr>
        <w:spacing w:line="360" w:lineRule="auto"/>
      </w:pPr>
      <w:r w:rsidRPr="000E4A0F">
        <w:t>Zadavatel nepřipouští varianty nabídek ani dodatečné plnění nabídnuté nad rámec požadavků stanovených v zadávací dokumentaci.</w:t>
      </w:r>
    </w:p>
    <w:p w:rsidR="000E4A0F" w:rsidRPr="000E4A0F" w:rsidRDefault="000E4A0F" w:rsidP="00447FA9">
      <w:pPr>
        <w:numPr>
          <w:ilvl w:val="1"/>
          <w:numId w:val="4"/>
        </w:numPr>
        <w:spacing w:line="360" w:lineRule="auto"/>
      </w:pPr>
      <w:r w:rsidRPr="000E4A0F">
        <w:t>Zadavatel si vyhrazuje právo zrušit výběrové řízení.</w:t>
      </w:r>
    </w:p>
    <w:p w:rsidR="000E4A0F" w:rsidRPr="000E4A0F" w:rsidRDefault="000E4A0F" w:rsidP="000E4A0F">
      <w:pPr>
        <w:numPr>
          <w:ilvl w:val="1"/>
          <w:numId w:val="4"/>
        </w:numPr>
        <w:spacing w:line="360" w:lineRule="auto"/>
      </w:pPr>
      <w:r w:rsidRPr="000E4A0F">
        <w:t>Dle § 2e zákona č. 320/2001 Sb., o finanční kontrole ve veřejné správě je vybraný dodavatel osobou povinnou spolupůsobit při výkonu finanční kontroly.</w:t>
      </w:r>
    </w:p>
    <w:p w:rsidR="000E4A0F" w:rsidRPr="000E4A0F" w:rsidRDefault="000E4A0F" w:rsidP="000E4A0F">
      <w:pPr>
        <w:numPr>
          <w:ilvl w:val="1"/>
          <w:numId w:val="4"/>
        </w:numPr>
        <w:spacing w:line="360" w:lineRule="auto"/>
      </w:pPr>
      <w:r w:rsidRPr="000E4A0F">
        <w:lastRenderedPageBreak/>
        <w:t xml:space="preserve">Společnost prohlašuje, že toto výběrové řízení není veřejnou obchodní soutěží ani veřejným příslibem a </w:t>
      </w:r>
      <w:r w:rsidRPr="000E4A0F">
        <w:rPr>
          <w:bCs/>
        </w:rPr>
        <w:t>nejedná se o veřejnou zakázku realizovanou dle zákona č. 137/2006 Sb. o veřejných zakázkách</w:t>
      </w:r>
      <w:r w:rsidRPr="000E4A0F">
        <w:t>.</w:t>
      </w:r>
    </w:p>
    <w:p w:rsidR="00C26659" w:rsidRPr="000E4A0F" w:rsidRDefault="00C26659"/>
    <w:sectPr w:rsidR="00C26659" w:rsidRPr="000E4A0F" w:rsidSect="008666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B2" w:rsidRDefault="00E56FB2" w:rsidP="005B65DD">
      <w:r>
        <w:separator/>
      </w:r>
    </w:p>
  </w:endnote>
  <w:endnote w:type="continuationSeparator" w:id="0">
    <w:p w:rsidR="00E56FB2" w:rsidRDefault="00E56FB2" w:rsidP="005B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E" w:rsidRDefault="00B21C76">
    <w:pPr>
      <w:pStyle w:val="Zpat"/>
      <w:spacing w:before="120"/>
      <w:jc w:val="center"/>
      <w:rPr>
        <w:rStyle w:val="slostrnky"/>
        <w:rFonts w:ascii="Arial" w:hAnsi="Arial" w:cs="Arial"/>
        <w:b/>
        <w:bCs/>
        <w:color w:val="000099"/>
        <w:spacing w:val="70"/>
        <w:sz w:val="18"/>
      </w:rPr>
    </w:pPr>
    <w:r>
      <w:rPr>
        <w:rStyle w:val="slostrnky"/>
        <w:rFonts w:ascii="Arial" w:hAnsi="Arial" w:cs="Arial"/>
        <w:b/>
        <w:bCs/>
        <w:color w:val="000099"/>
        <w:spacing w:val="70"/>
        <w:sz w:val="18"/>
      </w:rPr>
      <w:t>INVESTICE DO VAŠÍ BUDOUCNOSTI</w:t>
    </w:r>
  </w:p>
  <w:p w:rsidR="00413BFE" w:rsidRDefault="00324305">
    <w:pPr>
      <w:pStyle w:val="Zpat"/>
      <w:spacing w:before="120"/>
      <w:jc w:val="center"/>
      <w:rPr>
        <w:b/>
        <w:bCs/>
        <w:color w:val="000099"/>
        <w:spacing w:val="70"/>
        <w:sz w:val="18"/>
      </w:rPr>
    </w:pPr>
    <w:r>
      <w:rPr>
        <w:rStyle w:val="slostrnky"/>
      </w:rPr>
      <w:fldChar w:fldCharType="begin"/>
    </w:r>
    <w:r w:rsidR="00B21C76">
      <w:rPr>
        <w:rStyle w:val="slostrnky"/>
      </w:rPr>
      <w:instrText xml:space="preserve"> PAGE </w:instrText>
    </w:r>
    <w:r>
      <w:rPr>
        <w:rStyle w:val="slostrnky"/>
      </w:rPr>
      <w:fldChar w:fldCharType="separate"/>
    </w:r>
    <w:r w:rsidR="00CE6B8A">
      <w:rPr>
        <w:rStyle w:val="slostrnky"/>
        <w:noProof/>
      </w:rPr>
      <w:t>7</w:t>
    </w:r>
    <w:r>
      <w:rPr>
        <w:rStyle w:val="slostrnky"/>
      </w:rPr>
      <w:fldChar w:fldCharType="end"/>
    </w:r>
    <w:r w:rsidR="00B21C76">
      <w:rPr>
        <w:rStyle w:val="slostrnky"/>
        <w:rFonts w:ascii="Arial" w:hAnsi="Arial" w:cs="Arial"/>
        <w:sz w:val="22"/>
      </w:rPr>
      <w:t>/</w:t>
    </w:r>
    <w:r>
      <w:rPr>
        <w:rStyle w:val="slostrnky"/>
      </w:rPr>
      <w:fldChar w:fldCharType="begin"/>
    </w:r>
    <w:r w:rsidR="00B21C76">
      <w:rPr>
        <w:rStyle w:val="slostrnky"/>
      </w:rPr>
      <w:instrText xml:space="preserve"> NUMPAGES </w:instrText>
    </w:r>
    <w:r>
      <w:rPr>
        <w:rStyle w:val="slostrnky"/>
      </w:rPr>
      <w:fldChar w:fldCharType="separate"/>
    </w:r>
    <w:r w:rsidR="00CE6B8A">
      <w:rPr>
        <w:rStyle w:val="slostrnky"/>
        <w:noProof/>
      </w:rPr>
      <w:t>7</w:t>
    </w:r>
    <w:r>
      <w:rPr>
        <w:rStyle w:val="slostrnky"/>
      </w:rPr>
      <w:fldChar w:fldCharType="end"/>
    </w:r>
  </w:p>
  <w:p w:rsidR="00413BFE" w:rsidRDefault="00CE6B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B2" w:rsidRDefault="00E56FB2" w:rsidP="005B65DD">
      <w:r>
        <w:separator/>
      </w:r>
    </w:p>
  </w:footnote>
  <w:footnote w:type="continuationSeparator" w:id="0">
    <w:p w:rsidR="00E56FB2" w:rsidRDefault="00E56FB2" w:rsidP="005B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812"/>
      <w:gridCol w:w="2835"/>
    </w:tblGrid>
    <w:tr w:rsidR="00413BFE">
      <w:trPr>
        <w:cantSplit/>
        <w:trHeight w:val="970"/>
      </w:trPr>
      <w:tc>
        <w:tcPr>
          <w:tcW w:w="2269" w:type="dxa"/>
          <w:vAlign w:val="center"/>
        </w:tcPr>
        <w:p w:rsidR="00413BFE" w:rsidRDefault="00D01F9E">
          <w:pPr>
            <w:pStyle w:val="Zhlav"/>
            <w:ind w:right="74"/>
            <w:rPr>
              <w:sz w:val="16"/>
            </w:rPr>
          </w:pPr>
          <w:r>
            <w:rPr>
              <w:noProof/>
            </w:rPr>
            <w:drawing>
              <wp:inline distT="0" distB="0" distL="0" distR="0">
                <wp:extent cx="1104900" cy="400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p>
      </w:tc>
      <w:tc>
        <w:tcPr>
          <w:tcW w:w="5812" w:type="dxa"/>
          <w:vAlign w:val="center"/>
        </w:tcPr>
        <w:p w:rsidR="00413BFE" w:rsidRDefault="00B21C76">
          <w:pPr>
            <w:pStyle w:val="Zhlav"/>
            <w:jc w:val="center"/>
            <w:rPr>
              <w:rFonts w:ascii="Arial" w:hAnsi="Arial" w:cs="Arial"/>
              <w:b/>
              <w:caps/>
              <w:sz w:val="36"/>
              <w:szCs w:val="36"/>
            </w:rPr>
          </w:pPr>
          <w:r>
            <w:rPr>
              <w:rFonts w:ascii="Arial" w:hAnsi="Arial" w:cs="Arial"/>
              <w:b/>
              <w:caps/>
              <w:sz w:val="36"/>
              <w:szCs w:val="36"/>
            </w:rPr>
            <w:t>Zadávací dokumentace</w:t>
          </w:r>
        </w:p>
      </w:tc>
      <w:tc>
        <w:tcPr>
          <w:tcW w:w="2835" w:type="dxa"/>
          <w:vAlign w:val="center"/>
        </w:tcPr>
        <w:p w:rsidR="00413BFE" w:rsidRDefault="00D01F9E">
          <w:pPr>
            <w:pStyle w:val="Zhlav"/>
            <w:rPr>
              <w:rFonts w:ascii="Arial" w:hAnsi="Arial" w:cs="Arial"/>
              <w:sz w:val="16"/>
            </w:rPr>
          </w:pPr>
          <w:r>
            <w:rPr>
              <w:noProof/>
            </w:rPr>
            <w:drawing>
              <wp:inline distT="0" distB="0" distL="0" distR="0">
                <wp:extent cx="1762125" cy="342900"/>
                <wp:effectExtent l="0" t="0" r="0" b="0"/>
                <wp:docPr id="1" name="Obrázek 1" descr="EU_a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a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342900"/>
                        </a:xfrm>
                        <a:prstGeom prst="rect">
                          <a:avLst/>
                        </a:prstGeom>
                        <a:noFill/>
                        <a:ln>
                          <a:noFill/>
                        </a:ln>
                      </pic:spPr>
                    </pic:pic>
                  </a:graphicData>
                </a:graphic>
              </wp:inline>
            </w:drawing>
          </w:r>
        </w:p>
      </w:tc>
    </w:tr>
  </w:tbl>
  <w:p w:rsidR="00413BFE" w:rsidRDefault="00CE6B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46B2D4B"/>
    <w:multiLevelType w:val="hybridMultilevel"/>
    <w:tmpl w:val="8A7A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40C9A"/>
    <w:multiLevelType w:val="hybridMultilevel"/>
    <w:tmpl w:val="461273C6"/>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7CF3EB8"/>
    <w:multiLevelType w:val="hybridMultilevel"/>
    <w:tmpl w:val="91226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E0CEF"/>
    <w:multiLevelType w:val="hybridMultilevel"/>
    <w:tmpl w:val="AF7804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828C4"/>
    <w:multiLevelType w:val="hybridMultilevel"/>
    <w:tmpl w:val="3522A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FA590A"/>
    <w:multiLevelType w:val="hybridMultilevel"/>
    <w:tmpl w:val="2206A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7B586D"/>
    <w:multiLevelType w:val="multilevel"/>
    <w:tmpl w:val="12FCC520"/>
    <w:lvl w:ilvl="0">
      <w:start w:val="1"/>
      <w:numFmt w:val="bullet"/>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D342AA2"/>
    <w:multiLevelType w:val="hybridMultilevel"/>
    <w:tmpl w:val="225C7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343FB9"/>
    <w:multiLevelType w:val="hybridMultilevel"/>
    <w:tmpl w:val="9CB68F54"/>
    <w:lvl w:ilvl="0" w:tplc="84D43B8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D615FB4"/>
    <w:multiLevelType w:val="hybridMultilevel"/>
    <w:tmpl w:val="6B1EED70"/>
    <w:lvl w:ilvl="0" w:tplc="A12247B8">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7373F0"/>
    <w:multiLevelType w:val="hybridMultilevel"/>
    <w:tmpl w:val="16B22384"/>
    <w:lvl w:ilvl="0" w:tplc="84D43B8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9A21107"/>
    <w:multiLevelType w:val="hybridMultilevel"/>
    <w:tmpl w:val="780E2C60"/>
    <w:lvl w:ilvl="0" w:tplc="04050001">
      <w:start w:val="1"/>
      <w:numFmt w:val="bullet"/>
      <w:lvlText w:val=""/>
      <w:lvlJc w:val="left"/>
      <w:pPr>
        <w:ind w:left="4620" w:hanging="360"/>
      </w:pPr>
      <w:rPr>
        <w:rFonts w:ascii="Symbol" w:hAnsi="Symbol" w:hint="default"/>
      </w:rPr>
    </w:lvl>
    <w:lvl w:ilvl="1" w:tplc="04050003" w:tentative="1">
      <w:start w:val="1"/>
      <w:numFmt w:val="bullet"/>
      <w:lvlText w:val="o"/>
      <w:lvlJc w:val="left"/>
      <w:pPr>
        <w:ind w:left="5340" w:hanging="360"/>
      </w:pPr>
      <w:rPr>
        <w:rFonts w:ascii="Courier New" w:hAnsi="Courier New" w:cs="Courier New" w:hint="default"/>
      </w:rPr>
    </w:lvl>
    <w:lvl w:ilvl="2" w:tplc="04050005" w:tentative="1">
      <w:start w:val="1"/>
      <w:numFmt w:val="bullet"/>
      <w:lvlText w:val=""/>
      <w:lvlJc w:val="left"/>
      <w:pPr>
        <w:ind w:left="6060" w:hanging="360"/>
      </w:pPr>
      <w:rPr>
        <w:rFonts w:ascii="Wingdings" w:hAnsi="Wingdings" w:hint="default"/>
      </w:rPr>
    </w:lvl>
    <w:lvl w:ilvl="3" w:tplc="04050001" w:tentative="1">
      <w:start w:val="1"/>
      <w:numFmt w:val="bullet"/>
      <w:lvlText w:val=""/>
      <w:lvlJc w:val="left"/>
      <w:pPr>
        <w:ind w:left="6780" w:hanging="360"/>
      </w:pPr>
      <w:rPr>
        <w:rFonts w:ascii="Symbol" w:hAnsi="Symbol" w:hint="default"/>
      </w:rPr>
    </w:lvl>
    <w:lvl w:ilvl="4" w:tplc="04050003" w:tentative="1">
      <w:start w:val="1"/>
      <w:numFmt w:val="bullet"/>
      <w:lvlText w:val="o"/>
      <w:lvlJc w:val="left"/>
      <w:pPr>
        <w:ind w:left="7500" w:hanging="360"/>
      </w:pPr>
      <w:rPr>
        <w:rFonts w:ascii="Courier New" w:hAnsi="Courier New" w:cs="Courier New" w:hint="default"/>
      </w:rPr>
    </w:lvl>
    <w:lvl w:ilvl="5" w:tplc="04050005" w:tentative="1">
      <w:start w:val="1"/>
      <w:numFmt w:val="bullet"/>
      <w:lvlText w:val=""/>
      <w:lvlJc w:val="left"/>
      <w:pPr>
        <w:ind w:left="8220" w:hanging="360"/>
      </w:pPr>
      <w:rPr>
        <w:rFonts w:ascii="Wingdings" w:hAnsi="Wingdings" w:hint="default"/>
      </w:rPr>
    </w:lvl>
    <w:lvl w:ilvl="6" w:tplc="04050001" w:tentative="1">
      <w:start w:val="1"/>
      <w:numFmt w:val="bullet"/>
      <w:lvlText w:val=""/>
      <w:lvlJc w:val="left"/>
      <w:pPr>
        <w:ind w:left="8940" w:hanging="360"/>
      </w:pPr>
      <w:rPr>
        <w:rFonts w:ascii="Symbol" w:hAnsi="Symbol" w:hint="default"/>
      </w:rPr>
    </w:lvl>
    <w:lvl w:ilvl="7" w:tplc="04050003" w:tentative="1">
      <w:start w:val="1"/>
      <w:numFmt w:val="bullet"/>
      <w:lvlText w:val="o"/>
      <w:lvlJc w:val="left"/>
      <w:pPr>
        <w:ind w:left="9660" w:hanging="360"/>
      </w:pPr>
      <w:rPr>
        <w:rFonts w:ascii="Courier New" w:hAnsi="Courier New" w:cs="Courier New" w:hint="default"/>
      </w:rPr>
    </w:lvl>
    <w:lvl w:ilvl="8" w:tplc="04050005" w:tentative="1">
      <w:start w:val="1"/>
      <w:numFmt w:val="bullet"/>
      <w:lvlText w:val=""/>
      <w:lvlJc w:val="left"/>
      <w:pPr>
        <w:ind w:left="10380" w:hanging="360"/>
      </w:pPr>
      <w:rPr>
        <w:rFonts w:ascii="Wingdings" w:hAnsi="Wingdings" w:hint="default"/>
      </w:rPr>
    </w:lvl>
  </w:abstractNum>
  <w:abstractNum w:abstractNumId="13" w15:restartNumberingAfterBreak="0">
    <w:nsid w:val="4F72167E"/>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863BAC"/>
    <w:multiLevelType w:val="hybridMultilevel"/>
    <w:tmpl w:val="B2EA5C74"/>
    <w:lvl w:ilvl="0" w:tplc="84D43B8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2132D1F"/>
    <w:multiLevelType w:val="multilevel"/>
    <w:tmpl w:val="798C6970"/>
    <w:lvl w:ilvl="0">
      <w:start w:val="1"/>
      <w:numFmt w:val="decimal"/>
      <w:lvlText w:val="%1)"/>
      <w:lvlJc w:val="left"/>
      <w:pPr>
        <w:tabs>
          <w:tab w:val="num" w:pos="360"/>
        </w:tabs>
        <w:ind w:left="360" w:hanging="360"/>
      </w:pPr>
    </w:lvl>
    <w:lvl w:ilvl="1">
      <w:start w:val="1"/>
      <w:numFmt w:val="none"/>
      <w:lvlRestart w:val="0"/>
      <w:lvlText w:val="-"/>
      <w:lvlJc w:val="left"/>
      <w:pPr>
        <w:tabs>
          <w:tab w:val="num" w:pos="720"/>
        </w:tabs>
        <w:ind w:left="720" w:hanging="360"/>
      </w:p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AD1DED"/>
    <w:multiLevelType w:val="hybridMultilevel"/>
    <w:tmpl w:val="C5480890"/>
    <w:lvl w:ilvl="0" w:tplc="3AB24C62">
      <w:start w:val="6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0"/>
  </w:num>
  <w:num w:numId="3">
    <w:abstractNumId w:val="0"/>
  </w:num>
  <w:num w:numId="4">
    <w:abstractNumId w:val="17"/>
  </w:num>
  <w:num w:numId="5">
    <w:abstractNumId w:val="14"/>
  </w:num>
  <w:num w:numId="6">
    <w:abstractNumId w:val="11"/>
  </w:num>
  <w:num w:numId="7">
    <w:abstractNumId w:val="9"/>
  </w:num>
  <w:num w:numId="8">
    <w:abstractNumId w:val="15"/>
  </w:num>
  <w:num w:numId="9">
    <w:abstractNumId w:val="1"/>
  </w:num>
  <w:num w:numId="10">
    <w:abstractNumId w:val="13"/>
  </w:num>
  <w:num w:numId="11">
    <w:abstractNumId w:val="7"/>
  </w:num>
  <w:num w:numId="12">
    <w:abstractNumId w:val="16"/>
  </w:num>
  <w:num w:numId="13">
    <w:abstractNumId w:val="3"/>
  </w:num>
  <w:num w:numId="14">
    <w:abstractNumId w:val="4"/>
  </w:num>
  <w:num w:numId="15">
    <w:abstractNumId w:val="5"/>
  </w:num>
  <w:num w:numId="16">
    <w:abstractNumId w:val="2"/>
  </w:num>
  <w:num w:numId="17">
    <w:abstractNumId w:val="1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DD"/>
    <w:rsid w:val="00012EDE"/>
    <w:rsid w:val="000C28D4"/>
    <w:rsid w:val="000E4A0F"/>
    <w:rsid w:val="000E777F"/>
    <w:rsid w:val="000E7FF1"/>
    <w:rsid w:val="0014117E"/>
    <w:rsid w:val="00174A81"/>
    <w:rsid w:val="0017795C"/>
    <w:rsid w:val="001F38F2"/>
    <w:rsid w:val="002323A4"/>
    <w:rsid w:val="002907D8"/>
    <w:rsid w:val="002A6276"/>
    <w:rsid w:val="002C5E51"/>
    <w:rsid w:val="00324305"/>
    <w:rsid w:val="00362224"/>
    <w:rsid w:val="00376512"/>
    <w:rsid w:val="003B0B32"/>
    <w:rsid w:val="003D75DB"/>
    <w:rsid w:val="00431DE7"/>
    <w:rsid w:val="00433BD2"/>
    <w:rsid w:val="00447FA9"/>
    <w:rsid w:val="00452C7F"/>
    <w:rsid w:val="00470D7A"/>
    <w:rsid w:val="00481328"/>
    <w:rsid w:val="00484A96"/>
    <w:rsid w:val="004C2E0A"/>
    <w:rsid w:val="004E1963"/>
    <w:rsid w:val="004F1FD6"/>
    <w:rsid w:val="00546AF9"/>
    <w:rsid w:val="0057097E"/>
    <w:rsid w:val="005748C7"/>
    <w:rsid w:val="005918E6"/>
    <w:rsid w:val="005B3C8E"/>
    <w:rsid w:val="005B65DD"/>
    <w:rsid w:val="005F62E3"/>
    <w:rsid w:val="005F6573"/>
    <w:rsid w:val="0062218F"/>
    <w:rsid w:val="006359C7"/>
    <w:rsid w:val="00643E44"/>
    <w:rsid w:val="00671F85"/>
    <w:rsid w:val="006B7E18"/>
    <w:rsid w:val="006F254F"/>
    <w:rsid w:val="007021AC"/>
    <w:rsid w:val="00720E34"/>
    <w:rsid w:val="00735A56"/>
    <w:rsid w:val="00777E6D"/>
    <w:rsid w:val="00786F12"/>
    <w:rsid w:val="00850672"/>
    <w:rsid w:val="00866633"/>
    <w:rsid w:val="00880FA9"/>
    <w:rsid w:val="00885B87"/>
    <w:rsid w:val="00891995"/>
    <w:rsid w:val="008D2CDC"/>
    <w:rsid w:val="008F581E"/>
    <w:rsid w:val="008F5C28"/>
    <w:rsid w:val="009114EE"/>
    <w:rsid w:val="00936274"/>
    <w:rsid w:val="00942DAC"/>
    <w:rsid w:val="00973D54"/>
    <w:rsid w:val="00973D92"/>
    <w:rsid w:val="00982B4D"/>
    <w:rsid w:val="009B2221"/>
    <w:rsid w:val="009F545F"/>
    <w:rsid w:val="00A12B9E"/>
    <w:rsid w:val="00A404FF"/>
    <w:rsid w:val="00A76AD1"/>
    <w:rsid w:val="00AA45ED"/>
    <w:rsid w:val="00AD5A5B"/>
    <w:rsid w:val="00AE7DB7"/>
    <w:rsid w:val="00B10C5B"/>
    <w:rsid w:val="00B21C76"/>
    <w:rsid w:val="00B51822"/>
    <w:rsid w:val="00B759C0"/>
    <w:rsid w:val="00B819A7"/>
    <w:rsid w:val="00BB1C3D"/>
    <w:rsid w:val="00BE155A"/>
    <w:rsid w:val="00C26659"/>
    <w:rsid w:val="00C33993"/>
    <w:rsid w:val="00C508A4"/>
    <w:rsid w:val="00C76474"/>
    <w:rsid w:val="00C80BB9"/>
    <w:rsid w:val="00C83CB8"/>
    <w:rsid w:val="00C9344E"/>
    <w:rsid w:val="00CB1709"/>
    <w:rsid w:val="00CC0810"/>
    <w:rsid w:val="00CE6B8A"/>
    <w:rsid w:val="00CE6D4E"/>
    <w:rsid w:val="00D01F9E"/>
    <w:rsid w:val="00D11526"/>
    <w:rsid w:val="00D11B19"/>
    <w:rsid w:val="00D23720"/>
    <w:rsid w:val="00D66C39"/>
    <w:rsid w:val="00D766DF"/>
    <w:rsid w:val="00D975FC"/>
    <w:rsid w:val="00DB7292"/>
    <w:rsid w:val="00DC3C5E"/>
    <w:rsid w:val="00DC7C56"/>
    <w:rsid w:val="00E154E8"/>
    <w:rsid w:val="00E37780"/>
    <w:rsid w:val="00E503BD"/>
    <w:rsid w:val="00E56FB2"/>
    <w:rsid w:val="00E66526"/>
    <w:rsid w:val="00E67613"/>
    <w:rsid w:val="00EC1C45"/>
    <w:rsid w:val="00F35D65"/>
    <w:rsid w:val="00F60D94"/>
    <w:rsid w:val="00F927E6"/>
    <w:rsid w:val="00FC7B38"/>
    <w:rsid w:val="00FD4CFD"/>
    <w:rsid w:val="00FF5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8DB507-287E-4023-9DC6-1B90D11C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65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5B65DD"/>
    <w:pPr>
      <w:tabs>
        <w:tab w:val="center" w:pos="4536"/>
        <w:tab w:val="right" w:pos="9072"/>
      </w:tabs>
    </w:pPr>
  </w:style>
  <w:style w:type="character" w:customStyle="1" w:styleId="ZhlavChar">
    <w:name w:val="Záhlaví Char"/>
    <w:basedOn w:val="Standardnpsmoodstavce"/>
    <w:link w:val="Zhlav"/>
    <w:semiHidden/>
    <w:rsid w:val="005B65DD"/>
    <w:rPr>
      <w:rFonts w:ascii="Times New Roman" w:eastAsia="Times New Roman" w:hAnsi="Times New Roman" w:cs="Times New Roman"/>
      <w:sz w:val="24"/>
      <w:szCs w:val="24"/>
      <w:lang w:eastAsia="cs-CZ"/>
    </w:rPr>
  </w:style>
  <w:style w:type="paragraph" w:styleId="Zpat">
    <w:name w:val="footer"/>
    <w:basedOn w:val="Normln"/>
    <w:link w:val="ZpatChar"/>
    <w:semiHidden/>
    <w:rsid w:val="005B65DD"/>
    <w:pPr>
      <w:tabs>
        <w:tab w:val="center" w:pos="4536"/>
        <w:tab w:val="right" w:pos="9072"/>
      </w:tabs>
    </w:pPr>
  </w:style>
  <w:style w:type="character" w:customStyle="1" w:styleId="ZpatChar">
    <w:name w:val="Zápatí Char"/>
    <w:basedOn w:val="Standardnpsmoodstavce"/>
    <w:link w:val="Zpat"/>
    <w:semiHidden/>
    <w:rsid w:val="005B65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5B65DD"/>
  </w:style>
  <w:style w:type="paragraph" w:styleId="Textpoznpodarou">
    <w:name w:val="footnote text"/>
    <w:basedOn w:val="Normln"/>
    <w:link w:val="TextpoznpodarouChar"/>
    <w:uiPriority w:val="99"/>
    <w:unhideWhenUsed/>
    <w:rsid w:val="005B65DD"/>
    <w:rPr>
      <w:sz w:val="20"/>
      <w:szCs w:val="20"/>
    </w:rPr>
  </w:style>
  <w:style w:type="character" w:customStyle="1" w:styleId="TextpoznpodarouChar">
    <w:name w:val="Text pozn. pod čarou Char"/>
    <w:basedOn w:val="Standardnpsmoodstavce"/>
    <w:link w:val="Textpoznpodarou"/>
    <w:uiPriority w:val="99"/>
    <w:rsid w:val="005B65D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5B65DD"/>
    <w:rPr>
      <w:vertAlign w:val="superscript"/>
    </w:rPr>
  </w:style>
  <w:style w:type="paragraph" w:customStyle="1" w:styleId="text">
    <w:name w:val="text"/>
    <w:basedOn w:val="Normln"/>
    <w:rsid w:val="005B65DD"/>
    <w:pPr>
      <w:spacing w:after="120"/>
      <w:jc w:val="both"/>
    </w:pPr>
    <w:rPr>
      <w:rFonts w:ascii="Arial" w:hAnsi="Arial"/>
      <w:sz w:val="22"/>
      <w:szCs w:val="20"/>
    </w:rPr>
  </w:style>
  <w:style w:type="character" w:styleId="Hypertextovodkaz">
    <w:name w:val="Hyperlink"/>
    <w:rsid w:val="005B65DD"/>
    <w:rPr>
      <w:color w:val="0000FF"/>
      <w:u w:val="single"/>
    </w:rPr>
  </w:style>
  <w:style w:type="paragraph" w:styleId="Odstavecseseznamem">
    <w:name w:val="List Paragraph"/>
    <w:basedOn w:val="Normln"/>
    <w:uiPriority w:val="34"/>
    <w:qFormat/>
    <w:rsid w:val="005B65DD"/>
    <w:pPr>
      <w:ind w:left="720"/>
      <w:contextualSpacing/>
    </w:pPr>
  </w:style>
  <w:style w:type="paragraph" w:customStyle="1" w:styleId="Default">
    <w:name w:val="Default"/>
    <w:rsid w:val="000E4A0F"/>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E4A0F"/>
    <w:pPr>
      <w:jc w:val="both"/>
    </w:pPr>
    <w:rPr>
      <w:rFonts w:ascii="Calibri" w:hAnsi="Calibri"/>
      <w:sz w:val="22"/>
    </w:rPr>
  </w:style>
  <w:style w:type="paragraph" w:styleId="Zkladntext">
    <w:name w:val="Body Text"/>
    <w:basedOn w:val="Normln"/>
    <w:link w:val="ZkladntextChar"/>
    <w:unhideWhenUsed/>
    <w:rsid w:val="000E4A0F"/>
    <w:pPr>
      <w:ind w:right="150"/>
      <w:jc w:val="both"/>
    </w:pPr>
    <w:rPr>
      <w:rFonts w:ascii="Palatino Linotype" w:hAnsi="Palatino Linotype"/>
      <w:sz w:val="20"/>
      <w:szCs w:val="20"/>
    </w:rPr>
  </w:style>
  <w:style w:type="character" w:customStyle="1" w:styleId="ZkladntextChar">
    <w:name w:val="Základní text Char"/>
    <w:basedOn w:val="Standardnpsmoodstavce"/>
    <w:link w:val="Zkladntext"/>
    <w:rsid w:val="000E4A0F"/>
    <w:rPr>
      <w:rFonts w:ascii="Palatino Linotype" w:eastAsia="Times New Roman" w:hAnsi="Palatino Linotype" w:cs="Times New Roman"/>
      <w:sz w:val="20"/>
      <w:szCs w:val="20"/>
      <w:lang w:eastAsia="cs-CZ"/>
    </w:rPr>
  </w:style>
  <w:style w:type="paragraph" w:styleId="Bezmezer">
    <w:name w:val="No Spacing"/>
    <w:uiPriority w:val="1"/>
    <w:qFormat/>
    <w:rsid w:val="000E4A0F"/>
    <w:pPr>
      <w:spacing w:after="0" w:line="240" w:lineRule="auto"/>
    </w:pPr>
  </w:style>
  <w:style w:type="character" w:customStyle="1" w:styleId="ZkladntextChar2">
    <w:name w:val="Základní text Char2"/>
    <w:aliases w:val="Základní text Char Char1,Základní text Char1 Char1 Char1,Základní text Char Char Char1 Char1,Základní text Char1 Char Char Char1,Základní text Char Char Char Char Char1,Základní text Char Char1 Char Char1,Základní text Char1 Char2"/>
    <w:rsid w:val="0017795C"/>
    <w:rPr>
      <w:noProof/>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fmann@sendm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ffmann@sendm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F1A21-716C-487B-A866-EAF5CCD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1339</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Dotace2</dc:creator>
  <cp:keywords/>
  <dc:description/>
  <cp:lastModifiedBy>sedova</cp:lastModifiedBy>
  <cp:revision>15</cp:revision>
  <cp:lastPrinted>2015-01-15T08:49:00Z</cp:lastPrinted>
  <dcterms:created xsi:type="dcterms:W3CDTF">2015-09-09T12:55:00Z</dcterms:created>
  <dcterms:modified xsi:type="dcterms:W3CDTF">2016-06-19T22:58:00Z</dcterms:modified>
</cp:coreProperties>
</file>