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B40C5F">
      <w:pPr>
        <w:pStyle w:val="Nadpis1"/>
      </w:pPr>
    </w:p>
    <w:p w14:paraId="29BE7B19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4D11C2">
      <w:pPr>
        <w:rPr>
          <w:rFonts w:ascii="Calibri" w:hAnsi="Calibri"/>
          <w:sz w:val="20"/>
          <w:szCs w:val="20"/>
          <w:highlight w:val="yellow"/>
        </w:rPr>
      </w:pPr>
    </w:p>
    <w:p w14:paraId="1831D7D3" w14:textId="77777777" w:rsidR="0006295A" w:rsidRPr="00326C53" w:rsidRDefault="0006295A" w:rsidP="004D11C2">
      <w:pPr>
        <w:rPr>
          <w:rFonts w:ascii="Calibri" w:hAnsi="Calibri" w:cs="Arial"/>
          <w:b/>
          <w:sz w:val="20"/>
          <w:szCs w:val="20"/>
        </w:rPr>
      </w:pPr>
      <w:r w:rsidRPr="00326C53">
        <w:rPr>
          <w:rFonts w:ascii="Calibri" w:hAnsi="Calibri" w:cs="Arial"/>
          <w:b/>
          <w:sz w:val="20"/>
          <w:szCs w:val="20"/>
        </w:rPr>
        <w:t>Zadavatel</w:t>
      </w:r>
    </w:p>
    <w:p w14:paraId="4B316B41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41EC7FE5" w14:textId="77777777" w:rsidR="0006295A" w:rsidRPr="00C70D39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8F3418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1725502E" w14:textId="77777777" w:rsidR="0006295A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D81A56B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41B3AFE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6FBC9C" w14:textId="77777777" w:rsidR="0006295A" w:rsidRPr="00326C53" w:rsidRDefault="0006295A" w:rsidP="004D11C2">
      <w:pPr>
        <w:rPr>
          <w:rFonts w:ascii="Calibri" w:hAnsi="Calibri"/>
          <w:sz w:val="20"/>
          <w:szCs w:val="20"/>
        </w:rPr>
      </w:pPr>
    </w:p>
    <w:p w14:paraId="4AA36D09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7A9ACD3B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7B3DF130" w14:textId="1FC03DE8" w:rsidR="00FC5941" w:rsidRPr="00185F1D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526731F1" w:rsidR="00C70140" w:rsidRDefault="00C70140" w:rsidP="004D11C2">
      <w:pPr>
        <w:jc w:val="both"/>
        <w:rPr>
          <w:rFonts w:ascii="Calibri" w:hAnsi="Calibri"/>
          <w:sz w:val="20"/>
          <w:szCs w:val="20"/>
        </w:rPr>
      </w:pPr>
    </w:p>
    <w:p w14:paraId="5BF3D745" w14:textId="77777777" w:rsidR="004D11C2" w:rsidRPr="00185F1D" w:rsidRDefault="004D11C2" w:rsidP="004D11C2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EE0F58" w:rsidRDefault="00FC5941" w:rsidP="004D11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8BD3274" w14:textId="3A39A584" w:rsidR="00EE0F58" w:rsidRPr="0020594F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 xml:space="preserve">Předmětem výběrového řízení je dodávka </w:t>
      </w:r>
      <w:r w:rsidRPr="00EE0F58">
        <w:rPr>
          <w:rFonts w:asciiTheme="minorHAnsi" w:hAnsiTheme="minorHAnsi" w:cstheme="minorHAnsi"/>
          <w:b/>
          <w:sz w:val="20"/>
          <w:szCs w:val="20"/>
        </w:rPr>
        <w:t xml:space="preserve">štěrbinového nanášecího zařízení </w:t>
      </w:r>
      <w:r w:rsidRPr="00EE0F58">
        <w:rPr>
          <w:rFonts w:asciiTheme="minorHAnsi" w:hAnsiTheme="minorHAnsi" w:cstheme="minorHAnsi"/>
          <w:sz w:val="20"/>
          <w:szCs w:val="20"/>
        </w:rPr>
        <w:t xml:space="preserve">(linky) vhodného pro nános termoplastického elastomeru (TPE) na rubovou stranu pásu koupelnových předložek. Pás předložek bude umístěn na vstupu do linky a zařízení musí být schopno pracovat minimálně 8 hodin bez přerušení. Používaným materiálem jsou TPE granule, které musí být automaticky dávkovány do </w:t>
      </w:r>
      <w:r w:rsidRPr="0020594F">
        <w:rPr>
          <w:rFonts w:asciiTheme="minorHAnsi" w:hAnsiTheme="minorHAnsi" w:cstheme="minorHAnsi"/>
          <w:sz w:val="20"/>
          <w:szCs w:val="20"/>
        </w:rPr>
        <w:t>zařízení tak, aby byla garantována výše požadovaná funkčnost. Hlavní součástí linky je extruder a štěrbinové nanášecí zařízení</w:t>
      </w:r>
      <w:r w:rsidR="00215CCA" w:rsidRPr="0020594F">
        <w:rPr>
          <w:rFonts w:asciiTheme="minorHAnsi" w:hAnsiTheme="minorHAnsi" w:cstheme="minorHAnsi"/>
          <w:sz w:val="20"/>
          <w:szCs w:val="20"/>
        </w:rPr>
        <w:t xml:space="preserve"> s </w:t>
      </w:r>
      <w:proofErr w:type="spellStart"/>
      <w:r w:rsidR="00215CCA" w:rsidRPr="0020594F">
        <w:rPr>
          <w:rFonts w:asciiTheme="minorHAnsi" w:hAnsiTheme="minorHAnsi" w:cstheme="minorHAnsi"/>
          <w:sz w:val="20"/>
          <w:szCs w:val="20"/>
        </w:rPr>
        <w:t>kalandrovacím</w:t>
      </w:r>
      <w:proofErr w:type="spellEnd"/>
      <w:r w:rsidR="00215CCA" w:rsidRPr="0020594F">
        <w:rPr>
          <w:rFonts w:asciiTheme="minorHAnsi" w:hAnsiTheme="minorHAnsi" w:cstheme="minorHAnsi"/>
          <w:sz w:val="20"/>
          <w:szCs w:val="20"/>
        </w:rPr>
        <w:t xml:space="preserve"> válcem</w:t>
      </w:r>
      <w:r w:rsidRPr="0020594F">
        <w:rPr>
          <w:rFonts w:asciiTheme="minorHAnsi" w:hAnsiTheme="minorHAnsi" w:cstheme="minorHAnsi"/>
          <w:sz w:val="20"/>
          <w:szCs w:val="20"/>
        </w:rPr>
        <w:t>.</w:t>
      </w:r>
    </w:p>
    <w:p w14:paraId="5D4549F4" w14:textId="77777777" w:rsidR="00EE0F58" w:rsidRPr="0020594F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6331039" w14:textId="77777777" w:rsidR="00EE0F58" w:rsidRPr="0020594F" w:rsidRDefault="00EE0F58" w:rsidP="00EE0F58">
      <w:p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20594F">
        <w:rPr>
          <w:rFonts w:asciiTheme="minorHAnsi" w:hAnsiTheme="minorHAnsi" w:cstheme="minorHAnsi"/>
          <w:sz w:val="20"/>
          <w:szCs w:val="20"/>
          <w:u w:val="single"/>
        </w:rPr>
        <w:t>Zařízení musí splňovat tyto podmínky:</w:t>
      </w:r>
    </w:p>
    <w:p w14:paraId="30023AD7" w14:textId="55DBBE78" w:rsidR="00EE0F58" w:rsidRPr="0020594F" w:rsidRDefault="00EE0F58" w:rsidP="0014518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0594F">
        <w:rPr>
          <w:rFonts w:asciiTheme="minorHAnsi" w:hAnsiTheme="minorHAnsi" w:cstheme="minorHAnsi"/>
          <w:sz w:val="20"/>
          <w:szCs w:val="20"/>
        </w:rPr>
        <w:t>Šíře nánosu: min 260 cm</w:t>
      </w:r>
      <w:r w:rsidR="00215CCA" w:rsidRPr="0020594F">
        <w:rPr>
          <w:rFonts w:asciiTheme="minorHAnsi" w:hAnsiTheme="minorHAnsi" w:cstheme="minorHAnsi"/>
          <w:sz w:val="20"/>
          <w:szCs w:val="20"/>
        </w:rPr>
        <w:t xml:space="preserve"> s možností rychlé přestavby na šíři 185 cm</w:t>
      </w:r>
    </w:p>
    <w:p w14:paraId="609825AB" w14:textId="77777777" w:rsidR="00EE0F58" w:rsidRPr="0020594F" w:rsidRDefault="00EE0F58" w:rsidP="0014518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0594F">
        <w:rPr>
          <w:rFonts w:asciiTheme="minorHAnsi" w:hAnsiTheme="minorHAnsi" w:cstheme="minorHAnsi"/>
          <w:sz w:val="20"/>
          <w:szCs w:val="20"/>
        </w:rPr>
        <w:t>Pracovní rychlost stroje:  0,5 – 3,5 m/min</w:t>
      </w:r>
    </w:p>
    <w:p w14:paraId="47E9E99C" w14:textId="77777777" w:rsidR="00EE0F58" w:rsidRPr="0020594F" w:rsidRDefault="00EE0F58" w:rsidP="0014518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0594F">
        <w:rPr>
          <w:rFonts w:asciiTheme="minorHAnsi" w:hAnsiTheme="minorHAnsi" w:cstheme="minorHAnsi"/>
          <w:sz w:val="20"/>
          <w:szCs w:val="20"/>
        </w:rPr>
        <w:t>Množství nanášeného TPE:  200 – 300 kg/hod</w:t>
      </w:r>
    </w:p>
    <w:p w14:paraId="73B3F35D" w14:textId="77777777" w:rsidR="00EE0F58" w:rsidRPr="0020594F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98C33FD" w14:textId="10272726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20594F">
        <w:rPr>
          <w:rFonts w:asciiTheme="minorHAnsi" w:hAnsiTheme="minorHAnsi" w:cstheme="minorHAnsi"/>
          <w:sz w:val="20"/>
          <w:szCs w:val="20"/>
        </w:rPr>
        <w:t>Zařízení musí obsahovat automatický podavač TPE granulí, vnitřní povrch extruderu musí být tvrzený (nitridovaný) do hloubky minimálně 0,5 mm, tvrdost povrchu extruderu musí být</w:t>
      </w:r>
      <w:r w:rsidRPr="00EE0F58">
        <w:rPr>
          <w:rFonts w:asciiTheme="minorHAnsi" w:hAnsiTheme="minorHAnsi" w:cstheme="minorHAnsi"/>
          <w:sz w:val="20"/>
          <w:szCs w:val="20"/>
        </w:rPr>
        <w:t xml:space="preserve"> minimálně 800 HV. Extruder musí být vyhřívaný. Celkový instalovaný elektrický příkon nesmí být větší než 150 kW. Součástí vlastního nanášecího zařízení musí být </w:t>
      </w:r>
      <w:proofErr w:type="spellStart"/>
      <w:r w:rsidRPr="00EE0F58">
        <w:rPr>
          <w:rFonts w:asciiTheme="minorHAnsi" w:hAnsiTheme="minorHAnsi" w:cstheme="minorHAnsi"/>
          <w:sz w:val="20"/>
          <w:szCs w:val="20"/>
        </w:rPr>
        <w:t>kalandrovací</w:t>
      </w:r>
      <w:proofErr w:type="spellEnd"/>
      <w:r w:rsidRPr="00EE0F58">
        <w:rPr>
          <w:rFonts w:asciiTheme="minorHAnsi" w:hAnsiTheme="minorHAnsi" w:cstheme="minorHAnsi"/>
          <w:sz w:val="20"/>
          <w:szCs w:val="20"/>
        </w:rPr>
        <w:t xml:space="preserve"> válec o šířce min. 280 cm s vhodným designem (3D trojúheln</w:t>
      </w:r>
      <w:r w:rsidR="00215CCA">
        <w:rPr>
          <w:rFonts w:asciiTheme="minorHAnsi" w:hAnsiTheme="minorHAnsi" w:cstheme="minorHAnsi"/>
          <w:sz w:val="20"/>
          <w:szCs w:val="20"/>
        </w:rPr>
        <w:t xml:space="preserve">ík, 3D </w:t>
      </w:r>
      <w:r w:rsidRPr="00EE0F58">
        <w:rPr>
          <w:rFonts w:asciiTheme="minorHAnsi" w:hAnsiTheme="minorHAnsi" w:cstheme="minorHAnsi"/>
          <w:sz w:val="20"/>
          <w:szCs w:val="20"/>
        </w:rPr>
        <w:t>kosočtverec</w:t>
      </w:r>
      <w:r w:rsidR="00215CCA">
        <w:rPr>
          <w:rFonts w:asciiTheme="minorHAnsi" w:hAnsiTheme="minorHAnsi" w:cstheme="minorHAnsi"/>
          <w:sz w:val="20"/>
          <w:szCs w:val="20"/>
        </w:rPr>
        <w:t xml:space="preserve"> nebo obdobný grafický tvar</w:t>
      </w:r>
      <w:r w:rsidRPr="00EE0F58">
        <w:rPr>
          <w:rFonts w:asciiTheme="minorHAnsi" w:hAnsiTheme="minorHAnsi" w:cstheme="minorHAnsi"/>
          <w:sz w:val="20"/>
          <w:szCs w:val="20"/>
        </w:rPr>
        <w:t xml:space="preserve">), který bude automaticky zajišťovat vytlačení 3D vzoru do nanesené vrstvy TPE. </w:t>
      </w:r>
      <w:proofErr w:type="spellStart"/>
      <w:r w:rsidRPr="00EE0F58">
        <w:rPr>
          <w:rFonts w:asciiTheme="minorHAnsi" w:hAnsiTheme="minorHAnsi" w:cstheme="minorHAnsi"/>
          <w:sz w:val="20"/>
          <w:szCs w:val="20"/>
        </w:rPr>
        <w:t>Kalandrovací</w:t>
      </w:r>
      <w:proofErr w:type="spellEnd"/>
      <w:r w:rsidRPr="00EE0F58">
        <w:rPr>
          <w:rFonts w:asciiTheme="minorHAnsi" w:hAnsiTheme="minorHAnsi" w:cstheme="minorHAnsi"/>
          <w:sz w:val="20"/>
          <w:szCs w:val="20"/>
        </w:rPr>
        <w:t xml:space="preserve"> válec musí být připraven na chlazení vodou.</w:t>
      </w:r>
    </w:p>
    <w:p w14:paraId="72B35ED4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649D6C3" w14:textId="4915A483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Na vstupu linky musí být umístěno zařízení zajišťující správné napětí vstupujícího materiálu (pás</w:t>
      </w:r>
      <w:r w:rsidR="00215CCA">
        <w:rPr>
          <w:rFonts w:asciiTheme="minorHAnsi" w:hAnsiTheme="minorHAnsi" w:cstheme="minorHAnsi"/>
          <w:sz w:val="20"/>
          <w:szCs w:val="20"/>
        </w:rPr>
        <w:t>u</w:t>
      </w:r>
      <w:r w:rsidRPr="00EE0F58">
        <w:rPr>
          <w:rFonts w:asciiTheme="minorHAnsi" w:hAnsiTheme="minorHAnsi" w:cstheme="minorHAnsi"/>
          <w:sz w:val="20"/>
          <w:szCs w:val="20"/>
        </w:rPr>
        <w:t xml:space="preserve"> koupelnových předložek). Za </w:t>
      </w:r>
      <w:proofErr w:type="spellStart"/>
      <w:r w:rsidRPr="00EE0F58">
        <w:rPr>
          <w:rFonts w:asciiTheme="minorHAnsi" w:hAnsiTheme="minorHAnsi" w:cstheme="minorHAnsi"/>
          <w:sz w:val="20"/>
          <w:szCs w:val="20"/>
        </w:rPr>
        <w:t>kalandrovacím</w:t>
      </w:r>
      <w:proofErr w:type="spellEnd"/>
      <w:r w:rsidRPr="00EE0F58">
        <w:rPr>
          <w:rFonts w:asciiTheme="minorHAnsi" w:hAnsiTheme="minorHAnsi" w:cstheme="minorHAnsi"/>
          <w:sz w:val="20"/>
          <w:szCs w:val="20"/>
        </w:rPr>
        <w:t xml:space="preserve"> válcem musí být zařízení umožňující vytvářet alespoň 10m zásobu pásu koupelnových předložek s nánosem TPE (soustava tanečníků nebo obdobné zařízení). Na výstupu z linky musí být zařízení zajišťující výstup již zatřeného pásu koupelnových předložek.</w:t>
      </w:r>
    </w:p>
    <w:p w14:paraId="39C0D879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3D676F" w14:textId="5E5508E9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Extruder musí být umístěn (z pohledu toku materiálu linkou) po pravé straně.</w:t>
      </w:r>
    </w:p>
    <w:p w14:paraId="6CB5E01E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863D417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Celková délka linky nesmí překročit 8,500 metru. Maximální šířka smí být 8 metrů. Hmotnost nesmí překročit 11 tun.</w:t>
      </w:r>
    </w:p>
    <w:p w14:paraId="48CC2D21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BEC1C5C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 xml:space="preserve">Pro provoz stroje je k dispozici el. </w:t>
      </w:r>
      <w:proofErr w:type="gramStart"/>
      <w:r w:rsidRPr="00EE0F58">
        <w:rPr>
          <w:rFonts w:asciiTheme="minorHAnsi" w:hAnsiTheme="minorHAnsi" w:cstheme="minorHAnsi"/>
          <w:sz w:val="20"/>
          <w:szCs w:val="20"/>
        </w:rPr>
        <w:t>proud</w:t>
      </w:r>
      <w:proofErr w:type="gramEnd"/>
      <w:r w:rsidRPr="00EE0F58">
        <w:rPr>
          <w:rFonts w:asciiTheme="minorHAnsi" w:hAnsiTheme="minorHAnsi" w:cstheme="minorHAnsi"/>
          <w:sz w:val="20"/>
          <w:szCs w:val="20"/>
        </w:rPr>
        <w:t xml:space="preserve"> (3 x 400 V) a stlačený vzduch.</w:t>
      </w:r>
    </w:p>
    <w:p w14:paraId="0C08D94E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Zařízení musí splňovat platnou legislativu ČR a mít prohlášení o shodě (CE).</w:t>
      </w:r>
    </w:p>
    <w:p w14:paraId="4A853DAF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Záruka minimálně 12 měsíců od zprovoznění zařízení u kupujícího.</w:t>
      </w:r>
    </w:p>
    <w:p w14:paraId="749C2CD3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  <w:r w:rsidRPr="00EE0F58">
        <w:rPr>
          <w:rFonts w:asciiTheme="minorHAnsi" w:hAnsiTheme="minorHAnsi" w:cstheme="minorHAnsi"/>
          <w:sz w:val="20"/>
          <w:szCs w:val="20"/>
        </w:rPr>
        <w:t>Linka musí být řádně připravena k dopravě ke kupujícímu prodávajícím.</w:t>
      </w:r>
    </w:p>
    <w:p w14:paraId="3BE328F9" w14:textId="77777777" w:rsidR="0088471B" w:rsidRPr="002A18CF" w:rsidRDefault="0088471B" w:rsidP="0088471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BFF0AA" w14:textId="78801FBB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 xml:space="preserve">kládaná hodnota zakázky činí zhruba </w:t>
      </w:r>
      <w:r w:rsidR="00EE0F58">
        <w:rPr>
          <w:rFonts w:asciiTheme="minorHAnsi" w:hAnsiTheme="minorHAnsi" w:cs="Calibri"/>
          <w:sz w:val="20"/>
          <w:szCs w:val="20"/>
        </w:rPr>
        <w:t>3</w:t>
      </w:r>
      <w:r w:rsidR="00E72B65">
        <w:rPr>
          <w:rFonts w:asciiTheme="minorHAnsi" w:hAnsiTheme="minorHAnsi" w:cs="Calibri"/>
          <w:sz w:val="20"/>
          <w:szCs w:val="20"/>
        </w:rPr>
        <w:t>,5</w:t>
      </w:r>
      <w:r w:rsidR="00EE0F58">
        <w:rPr>
          <w:rFonts w:asciiTheme="minorHAnsi" w:hAnsiTheme="minorHAnsi" w:cs="Calibri"/>
          <w:sz w:val="20"/>
          <w:szCs w:val="20"/>
        </w:rPr>
        <w:t xml:space="preserve"> mil. </w:t>
      </w:r>
      <w:r w:rsidR="005C36D5">
        <w:rPr>
          <w:rFonts w:asciiTheme="minorHAnsi" w:hAnsiTheme="minorHAnsi" w:cs="Calibri"/>
          <w:sz w:val="20"/>
          <w:szCs w:val="20"/>
        </w:rPr>
        <w:t>CZK.</w:t>
      </w:r>
    </w:p>
    <w:p w14:paraId="058087DF" w14:textId="77777777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2EE92EE2" w14:textId="77777777" w:rsidR="009B38F4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lastRenderedPageBreak/>
        <w:t>Zadavatel nepřipouští variantní řešení nabídek.</w:t>
      </w:r>
    </w:p>
    <w:p w14:paraId="42B868C5" w14:textId="77777777" w:rsidR="009B38F4" w:rsidRDefault="009B38F4" w:rsidP="009B38F4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5E95F9C9" w14:textId="51A5AAFB" w:rsidR="006B2BB6" w:rsidRDefault="006B2BB6" w:rsidP="008E2CD7">
      <w:pPr>
        <w:jc w:val="both"/>
        <w:rPr>
          <w:rFonts w:asciiTheme="minorHAnsi" w:hAnsiTheme="minorHAnsi"/>
          <w:sz w:val="20"/>
          <w:szCs w:val="20"/>
        </w:rPr>
      </w:pPr>
    </w:p>
    <w:p w14:paraId="4D52409B" w14:textId="571EC5AE" w:rsidR="00000883" w:rsidRDefault="006B2BB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Jsou-li v ZD použity konkrétní názvy či označení výrobku, je to</w:t>
      </w:r>
      <w:r w:rsidR="00C001C2">
        <w:rPr>
          <w:rFonts w:asciiTheme="minorHAnsi" w:hAnsiTheme="minorHAnsi"/>
          <w:sz w:val="20"/>
          <w:szCs w:val="20"/>
        </w:rPr>
        <w:t xml:space="preserve"> uvedeno ve smyslu kvalit</w:t>
      </w:r>
      <w:r>
        <w:rPr>
          <w:rFonts w:asciiTheme="minorHAnsi" w:hAnsiTheme="minorHAnsi"/>
          <w:sz w:val="20"/>
          <w:szCs w:val="20"/>
        </w:rPr>
        <w:t>ativního</w:t>
      </w:r>
      <w:r w:rsidR="00C001C2">
        <w:rPr>
          <w:rFonts w:asciiTheme="minorHAnsi" w:hAnsiTheme="minorHAnsi"/>
          <w:sz w:val="20"/>
          <w:szCs w:val="20"/>
        </w:rPr>
        <w:t>. Dodavatel je oprávněn podat jakoukoliv srovnatelně kvalitní alternativu.</w:t>
      </w:r>
    </w:p>
    <w:p w14:paraId="529283F8" w14:textId="77777777" w:rsid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9DDA02D" w14:textId="77777777" w:rsidR="002A18CF" w:rsidRP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0352CC74" w14:textId="1BF7CC30" w:rsidR="00C70140" w:rsidRPr="0006295A" w:rsidRDefault="00966708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2D3E918B" w14:textId="77777777" w:rsidR="0006295A" w:rsidRDefault="0006295A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A7A1FDC" w14:textId="5D131C01" w:rsidR="00000883" w:rsidRPr="00B40C5F" w:rsidRDefault="00000883" w:rsidP="00145183">
      <w:pPr>
        <w:numPr>
          <w:ilvl w:val="0"/>
          <w:numId w:val="3"/>
        </w:numPr>
        <w:jc w:val="both"/>
        <w:rPr>
          <w:rFonts w:ascii="Calibri" w:hAnsi="Calibri"/>
          <w:sz w:val="20"/>
          <w:szCs w:val="20"/>
        </w:rPr>
      </w:pPr>
      <w:r w:rsidRPr="00B40C5F">
        <w:rPr>
          <w:rFonts w:ascii="Calibri" w:hAnsi="Calibri"/>
          <w:sz w:val="20"/>
          <w:szCs w:val="20"/>
        </w:rPr>
        <w:t>Míst</w:t>
      </w:r>
      <w:r w:rsidR="004D11C2" w:rsidRPr="00B40C5F">
        <w:rPr>
          <w:rFonts w:ascii="Calibri" w:hAnsi="Calibri"/>
          <w:sz w:val="20"/>
          <w:szCs w:val="20"/>
        </w:rPr>
        <w:t>em</w:t>
      </w:r>
      <w:r w:rsidR="0006295A" w:rsidRPr="00B40C5F">
        <w:rPr>
          <w:rFonts w:ascii="Calibri" w:hAnsi="Calibri"/>
          <w:sz w:val="20"/>
          <w:szCs w:val="20"/>
        </w:rPr>
        <w:t xml:space="preserve"> plnění zakázky je </w:t>
      </w:r>
      <w:r w:rsidR="004D11C2" w:rsidRPr="00B40C5F">
        <w:rPr>
          <w:rFonts w:ascii="Calibri" w:hAnsi="Calibri"/>
          <w:sz w:val="20"/>
          <w:szCs w:val="20"/>
        </w:rPr>
        <w:t>provozovna na adrese sídla společnosti</w:t>
      </w:r>
      <w:r w:rsidR="002C66A8" w:rsidRPr="00B40C5F">
        <w:rPr>
          <w:rFonts w:ascii="Calibri" w:hAnsi="Calibri"/>
          <w:sz w:val="20"/>
          <w:szCs w:val="20"/>
        </w:rPr>
        <w:t>.</w:t>
      </w:r>
    </w:p>
    <w:p w14:paraId="2C39FE4B" w14:textId="132E7661" w:rsidR="00E118C5" w:rsidRPr="005C36D5" w:rsidRDefault="00B40C5F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sz w:val="20"/>
          <w:szCs w:val="20"/>
        </w:rPr>
        <w:t>T</w:t>
      </w:r>
      <w:r w:rsidR="00E247AC" w:rsidRPr="00B40C5F">
        <w:rPr>
          <w:rFonts w:ascii="Calibri" w:hAnsi="Calibri"/>
          <w:sz w:val="20"/>
          <w:szCs w:val="20"/>
        </w:rPr>
        <w:t xml:space="preserve">ermín realizace </w:t>
      </w:r>
      <w:r w:rsidR="002A18CF" w:rsidRPr="005C36D5">
        <w:rPr>
          <w:rFonts w:ascii="Calibri" w:hAnsi="Calibri"/>
          <w:sz w:val="20"/>
          <w:szCs w:val="20"/>
        </w:rPr>
        <w:t xml:space="preserve">nejpozději do </w:t>
      </w:r>
      <w:r w:rsidR="0036333B">
        <w:rPr>
          <w:rFonts w:ascii="Calibri" w:hAnsi="Calibri"/>
          <w:sz w:val="20"/>
          <w:szCs w:val="20"/>
        </w:rPr>
        <w:t>3</w:t>
      </w:r>
      <w:r w:rsidR="00E72B65">
        <w:rPr>
          <w:rFonts w:ascii="Calibri" w:hAnsi="Calibri"/>
          <w:sz w:val="20"/>
          <w:szCs w:val="20"/>
        </w:rPr>
        <w:t>1</w:t>
      </w:r>
      <w:r w:rsidR="002A18CF" w:rsidRPr="005C36D5">
        <w:rPr>
          <w:rFonts w:ascii="Calibri" w:hAnsi="Calibri"/>
          <w:sz w:val="20"/>
          <w:szCs w:val="20"/>
        </w:rPr>
        <w:t xml:space="preserve">. </w:t>
      </w:r>
      <w:r w:rsidR="0088471B">
        <w:rPr>
          <w:rFonts w:ascii="Calibri" w:hAnsi="Calibri"/>
          <w:sz w:val="20"/>
          <w:szCs w:val="20"/>
        </w:rPr>
        <w:t>1</w:t>
      </w:r>
      <w:r w:rsidR="00E72B65">
        <w:rPr>
          <w:rFonts w:ascii="Calibri" w:hAnsi="Calibri"/>
          <w:sz w:val="20"/>
          <w:szCs w:val="20"/>
        </w:rPr>
        <w:t>2</w:t>
      </w:r>
      <w:r w:rsidR="002A18CF" w:rsidRPr="005C36D5">
        <w:rPr>
          <w:rFonts w:ascii="Calibri" w:hAnsi="Calibri"/>
          <w:sz w:val="20"/>
          <w:szCs w:val="20"/>
        </w:rPr>
        <w:t>. 201</w:t>
      </w:r>
      <w:r w:rsidR="00EE0F58">
        <w:rPr>
          <w:rFonts w:ascii="Calibri" w:hAnsi="Calibri"/>
          <w:sz w:val="20"/>
          <w:szCs w:val="20"/>
        </w:rPr>
        <w:t>9</w:t>
      </w:r>
      <w:r w:rsidR="002A18CF" w:rsidRPr="005C36D5">
        <w:rPr>
          <w:rFonts w:ascii="Calibri" w:hAnsi="Calibri"/>
          <w:sz w:val="20"/>
          <w:szCs w:val="20"/>
        </w:rPr>
        <w:t xml:space="preserve"> </w:t>
      </w:r>
    </w:p>
    <w:p w14:paraId="18997912" w14:textId="77777777" w:rsidR="004D11C2" w:rsidRPr="00EE0F58" w:rsidRDefault="00243BA7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EE0F58">
        <w:rPr>
          <w:rFonts w:asciiTheme="minorHAnsi" w:hAnsiTheme="minorHAnsi"/>
          <w:sz w:val="20"/>
          <w:szCs w:val="20"/>
        </w:rPr>
        <w:t>Splatnost faktur</w:t>
      </w:r>
      <w:r w:rsidR="00E118C5" w:rsidRPr="00EE0F58">
        <w:rPr>
          <w:rFonts w:asciiTheme="minorHAnsi" w:hAnsiTheme="minorHAnsi"/>
          <w:sz w:val="20"/>
          <w:szCs w:val="20"/>
        </w:rPr>
        <w:t xml:space="preserve"> může být i ni</w:t>
      </w:r>
      <w:r w:rsidR="004D11C2" w:rsidRPr="00EE0F58">
        <w:rPr>
          <w:rFonts w:asciiTheme="minorHAnsi" w:hAnsiTheme="minorHAnsi"/>
          <w:sz w:val="20"/>
          <w:szCs w:val="20"/>
        </w:rPr>
        <w:t>ž</w:t>
      </w:r>
      <w:r w:rsidR="00E118C5" w:rsidRPr="00EE0F58">
        <w:rPr>
          <w:rFonts w:asciiTheme="minorHAnsi" w:hAnsiTheme="minorHAnsi"/>
          <w:sz w:val="20"/>
          <w:szCs w:val="20"/>
        </w:rPr>
        <w:t xml:space="preserve">ší než </w:t>
      </w:r>
      <w:r w:rsidRPr="00EE0F58">
        <w:rPr>
          <w:rFonts w:asciiTheme="minorHAnsi" w:hAnsiTheme="minorHAnsi"/>
          <w:sz w:val="20"/>
          <w:szCs w:val="20"/>
        </w:rPr>
        <w:t>30 dní od data vystavení.</w:t>
      </w:r>
    </w:p>
    <w:p w14:paraId="2CBD0F2B" w14:textId="07B8926D" w:rsidR="00EE0F58" w:rsidRPr="00EE0F58" w:rsidRDefault="004D11C2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EE0F58">
        <w:rPr>
          <w:rFonts w:asciiTheme="minorHAnsi" w:hAnsiTheme="minorHAnsi"/>
          <w:sz w:val="20"/>
          <w:szCs w:val="20"/>
        </w:rPr>
        <w:t>Platební p</w:t>
      </w:r>
      <w:r w:rsidRPr="00EE0F58">
        <w:rPr>
          <w:rFonts w:asciiTheme="minorHAnsi" w:hAnsiTheme="minorHAnsi" w:cstheme="minorHAnsi"/>
          <w:sz w:val="20"/>
          <w:szCs w:val="20"/>
        </w:rPr>
        <w:t xml:space="preserve">odmínky: </w:t>
      </w:r>
      <w:r w:rsidR="002A18CF" w:rsidRPr="00EE0F58">
        <w:rPr>
          <w:rFonts w:asciiTheme="minorHAnsi" w:hAnsiTheme="minorHAnsi" w:cstheme="minorHAnsi"/>
          <w:sz w:val="20"/>
          <w:szCs w:val="20"/>
        </w:rPr>
        <w:t>zadavatel připouští zálohy</w:t>
      </w:r>
      <w:r w:rsidR="00EE0F58" w:rsidRPr="00EE0F58">
        <w:rPr>
          <w:rFonts w:asciiTheme="minorHAnsi" w:hAnsiTheme="minorHAnsi" w:cstheme="minorHAnsi"/>
          <w:sz w:val="20"/>
          <w:szCs w:val="20"/>
        </w:rPr>
        <w:t xml:space="preserve"> max. 40% platba při podpisu smlouvy, </w:t>
      </w:r>
      <w:r w:rsidR="00EE0F58">
        <w:rPr>
          <w:rFonts w:asciiTheme="minorHAnsi" w:hAnsiTheme="minorHAnsi" w:cstheme="minorHAnsi"/>
          <w:sz w:val="20"/>
          <w:szCs w:val="20"/>
        </w:rPr>
        <w:t xml:space="preserve">dalších </w:t>
      </w:r>
      <w:r w:rsidR="00EE0F58" w:rsidRPr="00EE0F58">
        <w:rPr>
          <w:rFonts w:asciiTheme="minorHAnsi" w:hAnsiTheme="minorHAnsi" w:cstheme="minorHAnsi"/>
          <w:sz w:val="20"/>
          <w:szCs w:val="20"/>
        </w:rPr>
        <w:t xml:space="preserve">60% </w:t>
      </w:r>
      <w:r w:rsidR="00EE0F58">
        <w:rPr>
          <w:rFonts w:asciiTheme="minorHAnsi" w:hAnsiTheme="minorHAnsi" w:cstheme="minorHAnsi"/>
          <w:sz w:val="20"/>
          <w:szCs w:val="20"/>
        </w:rPr>
        <w:t xml:space="preserve">je možných </w:t>
      </w:r>
      <w:r w:rsidR="00EE0F58" w:rsidRPr="00EE0F58">
        <w:rPr>
          <w:rFonts w:asciiTheme="minorHAnsi" w:hAnsiTheme="minorHAnsi" w:cstheme="minorHAnsi"/>
          <w:sz w:val="20"/>
          <w:szCs w:val="20"/>
        </w:rPr>
        <w:t>před odesláním.</w:t>
      </w:r>
    </w:p>
    <w:p w14:paraId="39D4A25A" w14:textId="6BFBA92E" w:rsidR="00944CF9" w:rsidRPr="00EE0F58" w:rsidRDefault="00944CF9" w:rsidP="0014518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EE0F58">
        <w:rPr>
          <w:sz w:val="20"/>
          <w:szCs w:val="20"/>
        </w:rPr>
        <w:t>Další obchodní podmínky jsou uvedeny u předmětu zakázky jednotlivých čá</w:t>
      </w:r>
      <w:r w:rsidR="00667FD1" w:rsidRPr="00EE0F58">
        <w:rPr>
          <w:sz w:val="20"/>
          <w:szCs w:val="20"/>
        </w:rPr>
        <w:t>stí (v kapitole 2).</w:t>
      </w:r>
    </w:p>
    <w:p w14:paraId="431AD55E" w14:textId="1C79D23C" w:rsidR="0068270F" w:rsidRPr="003100F4" w:rsidRDefault="0068270F" w:rsidP="00145183">
      <w:pPr>
        <w:pStyle w:val="m5869117921533898545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EE0F58">
        <w:rPr>
          <w:rFonts w:ascii="Calibri" w:hAnsi="Calibri" w:cs="Arial"/>
          <w:color w:val="222222"/>
          <w:sz w:val="20"/>
          <w:szCs w:val="20"/>
        </w:rPr>
        <w:t xml:space="preserve">Jsou-li v ZD nebo </w:t>
      </w:r>
      <w:r w:rsidRPr="00EE0F58">
        <w:rPr>
          <w:rFonts w:asciiTheme="minorHAnsi" w:hAnsiTheme="minorHAnsi" w:cstheme="minorHAnsi"/>
          <w:color w:val="222222"/>
          <w:sz w:val="20"/>
          <w:szCs w:val="20"/>
        </w:rPr>
        <w:t>jejich</w:t>
      </w:r>
      <w:r w:rsidRPr="00EE0F58">
        <w:rPr>
          <w:rFonts w:ascii="Calibri" w:hAnsi="Calibri" w:cs="Arial"/>
          <w:color w:val="222222"/>
          <w:sz w:val="20"/>
          <w:szCs w:val="20"/>
        </w:rPr>
        <w:t xml:space="preserve"> přílohách uvedeny kon</w:t>
      </w:r>
      <w:r w:rsidR="005C36D5" w:rsidRPr="00EE0F58">
        <w:rPr>
          <w:rFonts w:ascii="Calibri" w:hAnsi="Calibri" w:cs="Arial"/>
          <w:color w:val="222222"/>
          <w:sz w:val="20"/>
          <w:szCs w:val="20"/>
        </w:rPr>
        <w:t xml:space="preserve">krétní obchodní názvy, jedná se pouze </w:t>
      </w:r>
      <w:r w:rsidRPr="00EE0F58">
        <w:rPr>
          <w:rFonts w:ascii="Calibri" w:hAnsi="Calibri" w:cs="Arial"/>
          <w:color w:val="222222"/>
          <w:sz w:val="20"/>
          <w:szCs w:val="20"/>
        </w:rPr>
        <w:t>o vymezení požadovaného standardu</w:t>
      </w:r>
      <w:r w:rsidRPr="003100F4">
        <w:rPr>
          <w:rFonts w:ascii="Calibri" w:hAnsi="Calibri" w:cs="Arial"/>
          <w:color w:val="222222"/>
          <w:sz w:val="20"/>
          <w:szCs w:val="20"/>
        </w:rPr>
        <w:t xml:space="preserve"> a zadavatel umožňuje i jiné technicky a kvalitativně srovnatelné řešení.</w:t>
      </w:r>
    </w:p>
    <w:p w14:paraId="0A88CC1F" w14:textId="77777777" w:rsidR="0031759A" w:rsidRPr="00FE4324" w:rsidRDefault="0031759A" w:rsidP="004D11C2">
      <w:pPr>
        <w:jc w:val="both"/>
        <w:rPr>
          <w:rFonts w:ascii="Calibri" w:hAnsi="Calibri"/>
          <w:sz w:val="20"/>
          <w:szCs w:val="20"/>
        </w:rPr>
      </w:pPr>
    </w:p>
    <w:p w14:paraId="3D0B86F2" w14:textId="0BE6E27A" w:rsidR="00667FD1" w:rsidRPr="00FE4324" w:rsidRDefault="00667FD1" w:rsidP="004D11C2">
      <w:pPr>
        <w:jc w:val="both"/>
        <w:rPr>
          <w:rFonts w:ascii="Calibri" w:hAnsi="Calibri"/>
          <w:sz w:val="20"/>
          <w:szCs w:val="20"/>
        </w:rPr>
      </w:pPr>
    </w:p>
    <w:p w14:paraId="7E44D467" w14:textId="77777777" w:rsidR="00C70140" w:rsidRPr="00FE4324" w:rsidRDefault="00511C7A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755C5F39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</w:t>
      </w:r>
      <w:r w:rsidR="00E118C5">
        <w:rPr>
          <w:rFonts w:ascii="Calibri" w:hAnsi="Calibri" w:cs="Calibri"/>
          <w:sz w:val="20"/>
          <w:szCs w:val="20"/>
        </w:rPr>
        <w:t>, ale i některém z obvyklých světových jazyků</w:t>
      </w:r>
      <w:r w:rsidRPr="00FE4324">
        <w:rPr>
          <w:rFonts w:ascii="Calibri" w:hAnsi="Calibri" w:cs="Calibri"/>
          <w:sz w:val="20"/>
          <w:szCs w:val="20"/>
        </w:rPr>
        <w:t xml:space="preserve"> </w:t>
      </w:r>
      <w:r w:rsidR="00E118C5">
        <w:rPr>
          <w:rFonts w:ascii="Calibri" w:hAnsi="Calibri" w:cs="Calibri"/>
          <w:sz w:val="20"/>
          <w:szCs w:val="20"/>
        </w:rPr>
        <w:t>(angličtina, němčina, jiné)</w:t>
      </w:r>
      <w:r w:rsidRPr="00FE4324">
        <w:rPr>
          <w:rFonts w:ascii="Calibri" w:hAnsi="Calibri" w:cs="Calibri"/>
          <w:sz w:val="20"/>
          <w:szCs w:val="20"/>
        </w:rPr>
        <w:t xml:space="preserve">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  <w:r w:rsidR="00EE0F58">
        <w:rPr>
          <w:rFonts w:ascii="Calibri" w:hAnsi="Calibri" w:cs="Calibri"/>
          <w:sz w:val="20"/>
          <w:szCs w:val="20"/>
        </w:rPr>
        <w:t xml:space="preserve"> Zadavatel připouští i překlad Krycího listu nabídky do cizího jazyka – angličtiny.</w:t>
      </w:r>
    </w:p>
    <w:p w14:paraId="7CD862BB" w14:textId="77777777" w:rsidR="00966708" w:rsidRPr="00FE4324" w:rsidRDefault="00966708" w:rsidP="004D11C2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4D11C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7777777" w:rsidR="00966708" w:rsidRPr="00FE432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 a</w:t>
      </w:r>
    </w:p>
    <w:p w14:paraId="396F7142" w14:textId="36642DC1" w:rsidR="00966708" w:rsidRPr="003100F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</w:p>
    <w:p w14:paraId="7F10951D" w14:textId="77777777" w:rsidR="00966708" w:rsidRPr="003100F4" w:rsidRDefault="00966708" w:rsidP="004D11C2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Default="00C70140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47D7C80E" w14:textId="71B35649" w:rsidR="00DC2D4E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  <w:r w:rsidRPr="00DC2D4E">
        <w:rPr>
          <w:rFonts w:ascii="Calibri" w:hAnsi="Calibri" w:cs="Arial"/>
          <w:bCs/>
          <w:sz w:val="20"/>
          <w:szCs w:val="20"/>
        </w:rPr>
        <w:t>V celkové ceně musí být zahrnuty veškeré náklady dodavatele nezbytné k realizaci dodávky. Cena bude zahrnovat veškeré náklady nezbytné k řádnému, úplnému a kvalitnímu plnění předmětu zakázky včetně všech rizik a vlivů souvisejících s plněním předmětu zakázky. Zadavatel připouští, že nabídková cena nebude obsahovat náklady na dopravu do sídla společnosti, které si Zadavatel zajistí sám.</w:t>
      </w:r>
    </w:p>
    <w:p w14:paraId="08022B6E" w14:textId="77777777" w:rsidR="00DC2D4E" w:rsidRPr="00FE4324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  <w:bookmarkStart w:id="0" w:name="_GoBack"/>
      <w:bookmarkEnd w:id="0"/>
    </w:p>
    <w:p w14:paraId="11AD5BD6" w14:textId="7C11D3CF" w:rsidR="00C70140" w:rsidRPr="00FE4324" w:rsidRDefault="00C70140" w:rsidP="004D11C2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bCs/>
          <w:sz w:val="20"/>
          <w:szCs w:val="20"/>
        </w:rPr>
        <w:t>Nabídková cena je konečná a není přípustné ji v průběhu realizace zakázky navyšovat (případně, že ji lze navyšovat pouze při zákonné změně sazby DPH).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Celková nabídková cena bude uvedena absolutní částkou v Kč, a to v členění: nabídková cena bez daně z přidané hodnoty (DPH), samos</w:t>
      </w:r>
      <w:r w:rsidR="0036333B">
        <w:rPr>
          <w:rFonts w:ascii="Calibri" w:hAnsi="Calibri" w:cs="Arial"/>
          <w:sz w:val="20"/>
          <w:szCs w:val="20"/>
        </w:rPr>
        <w:t>tatně DPH s příslušnou sazbou a </w:t>
      </w:r>
      <w:r w:rsidRPr="00FE4324">
        <w:rPr>
          <w:rFonts w:ascii="Calibri" w:hAnsi="Calibri" w:cs="Arial"/>
          <w:sz w:val="20"/>
          <w:szCs w:val="20"/>
        </w:rPr>
        <w:t xml:space="preserve">nabídková cena včetně DPH. Celková nabídková cena v tomto členění bude uvedena na krycím listu nabídky (Příloha č. 1). 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34F0D8CD" w:rsidR="00000883" w:rsidRDefault="00000883" w:rsidP="004D11C2">
      <w:pPr>
        <w:jc w:val="both"/>
        <w:rPr>
          <w:rFonts w:ascii="Calibri" w:hAnsi="Calibri" w:cs="Arial"/>
          <w:sz w:val="20"/>
          <w:szCs w:val="20"/>
        </w:rPr>
      </w:pPr>
    </w:p>
    <w:p w14:paraId="07418435" w14:textId="338B1B7E" w:rsidR="002A18CF" w:rsidRPr="00FE4324" w:rsidRDefault="0088471B" w:rsidP="004D11C2">
      <w:p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column"/>
      </w:r>
    </w:p>
    <w:p w14:paraId="07C4DE74" w14:textId="77777777" w:rsidR="00FC5941" w:rsidRPr="00FE4324" w:rsidRDefault="000F1FE4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696CA01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62ECF0" w14:textId="16B9F376" w:rsidR="00C70140" w:rsidRDefault="00C70140" w:rsidP="004D11C2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76BDB82D" w14:textId="77777777" w:rsidR="002A18CF" w:rsidRPr="00FE4324" w:rsidRDefault="002A18CF" w:rsidP="004D11C2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674F8D08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p w14:paraId="17DA6ACE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0E5D6B4E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EA3B18" w14:textId="77777777" w:rsidR="00FC5941" w:rsidRPr="00FE4324" w:rsidRDefault="00FC5941" w:rsidP="004D11C2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3BF1F773" w14:textId="77777777" w:rsidR="006B06F9" w:rsidRPr="00FE4324" w:rsidRDefault="006B06F9" w:rsidP="004D11C2">
      <w:pPr>
        <w:jc w:val="both"/>
        <w:rPr>
          <w:rFonts w:ascii="Calibri" w:hAnsi="Calibri"/>
          <w:sz w:val="20"/>
          <w:szCs w:val="20"/>
        </w:rPr>
      </w:pPr>
    </w:p>
    <w:p w14:paraId="4CAEC4C7" w14:textId="5E7A022E" w:rsidR="00EA0D00" w:rsidRPr="005C36D5" w:rsidRDefault="006E5DF5" w:rsidP="004D11C2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="00E118C5" w:rsidRPr="00B40C5F">
        <w:rPr>
          <w:rFonts w:ascii="Calibri" w:hAnsi="Calibri" w:cs="Arial"/>
          <w:sz w:val="20"/>
          <w:szCs w:val="20"/>
        </w:rPr>
        <w:t xml:space="preserve">Kalná Voda 5, </w:t>
      </w:r>
      <w:r w:rsidR="00E118C5" w:rsidRPr="005C36D5">
        <w:rPr>
          <w:rFonts w:ascii="Calibri" w:hAnsi="Calibri" w:cs="Arial"/>
          <w:sz w:val="20"/>
          <w:szCs w:val="20"/>
        </w:rPr>
        <w:t>Mladé Buky 542 23</w:t>
      </w:r>
      <w:r w:rsidRPr="005C36D5">
        <w:rPr>
          <w:rFonts w:ascii="Calibri" w:hAnsi="Calibri" w:cs="Calibri"/>
          <w:b/>
          <w:bCs/>
          <w:sz w:val="20"/>
          <w:szCs w:val="20"/>
        </w:rPr>
        <w:t>.</w:t>
      </w:r>
      <w:r w:rsidRPr="005C36D5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5C36D5">
        <w:rPr>
          <w:rFonts w:ascii="Calibri" w:hAnsi="Calibri" w:cs="Calibri"/>
          <w:b/>
          <w:sz w:val="20"/>
          <w:szCs w:val="20"/>
        </w:rPr>
        <w:t xml:space="preserve">do </w:t>
      </w:r>
      <w:r w:rsidR="0046417C">
        <w:rPr>
          <w:rFonts w:ascii="Calibri" w:hAnsi="Calibri" w:cs="Calibri"/>
          <w:b/>
          <w:sz w:val="20"/>
          <w:szCs w:val="20"/>
        </w:rPr>
        <w:t>6</w:t>
      </w:r>
      <w:r w:rsidR="00B40C5F" w:rsidRPr="005C36D5">
        <w:rPr>
          <w:rFonts w:ascii="Calibri" w:hAnsi="Calibri" w:cs="Calibri"/>
          <w:b/>
          <w:sz w:val="20"/>
          <w:szCs w:val="20"/>
        </w:rPr>
        <w:t xml:space="preserve">. </w:t>
      </w:r>
      <w:r w:rsidR="0046417C">
        <w:rPr>
          <w:rFonts w:ascii="Calibri" w:hAnsi="Calibri" w:cs="Calibri"/>
          <w:b/>
          <w:sz w:val="20"/>
          <w:szCs w:val="20"/>
        </w:rPr>
        <w:t>5</w:t>
      </w:r>
      <w:r w:rsidR="00B40C5F" w:rsidRPr="005C36D5">
        <w:rPr>
          <w:rFonts w:ascii="Calibri" w:hAnsi="Calibri" w:cs="Calibri"/>
          <w:b/>
          <w:sz w:val="20"/>
          <w:szCs w:val="20"/>
        </w:rPr>
        <w:t>.</w:t>
      </w:r>
      <w:r w:rsidR="006560EB" w:rsidRPr="005C36D5">
        <w:rPr>
          <w:rFonts w:ascii="Calibri" w:hAnsi="Calibri" w:cs="Calibri"/>
          <w:b/>
          <w:sz w:val="20"/>
          <w:szCs w:val="20"/>
        </w:rPr>
        <w:t xml:space="preserve"> 201</w:t>
      </w:r>
      <w:r w:rsidR="0046417C">
        <w:rPr>
          <w:rFonts w:ascii="Calibri" w:hAnsi="Calibri" w:cs="Calibri"/>
          <w:b/>
          <w:sz w:val="20"/>
          <w:szCs w:val="20"/>
        </w:rPr>
        <w:t>9</w:t>
      </w:r>
      <w:r w:rsidRPr="005C36D5">
        <w:rPr>
          <w:rFonts w:ascii="Calibri" w:hAnsi="Calibri" w:cs="Calibri"/>
          <w:b/>
          <w:sz w:val="20"/>
          <w:szCs w:val="20"/>
        </w:rPr>
        <w:t xml:space="preserve"> do 10:00 hod.</w:t>
      </w:r>
      <w:r w:rsidRPr="005C36D5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C36D5">
        <w:rPr>
          <w:rFonts w:ascii="Calibri" w:hAnsi="Calibri" w:cs="Calibri"/>
          <w:sz w:val="20"/>
          <w:szCs w:val="20"/>
        </w:rPr>
        <w:t>nčení lhůty pro podání nabídek.</w:t>
      </w:r>
    </w:p>
    <w:p w14:paraId="67BFE380" w14:textId="77777777" w:rsidR="0081207E" w:rsidRDefault="0081207E" w:rsidP="004D11C2">
      <w:pPr>
        <w:jc w:val="both"/>
        <w:rPr>
          <w:rFonts w:ascii="Calibri" w:hAnsi="Calibri" w:cs="Calibri"/>
          <w:sz w:val="20"/>
          <w:szCs w:val="20"/>
        </w:rPr>
      </w:pPr>
    </w:p>
    <w:p w14:paraId="58A32BF0" w14:textId="77777777" w:rsidR="009B38F4" w:rsidRPr="00FE4324" w:rsidRDefault="009B38F4" w:rsidP="009B38F4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06D96F48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5E8ECF82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>Otevírání obálek proběhne na výše uvedeném místě pro doručení nabídek a to ve stejný čas, kdy vyprší lhůta pro podání nabídek.</w:t>
      </w:r>
    </w:p>
    <w:p w14:paraId="27BB8A77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60BBC1B5" w14:textId="43DFE911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88471B"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 w:rsidR="0088471B"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1E032BBA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7AB1326B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726B7DD4" w14:textId="77777777" w:rsidR="008E2CD7" w:rsidRPr="00FE4324" w:rsidRDefault="008E2CD7" w:rsidP="008E2CD7">
      <w:pPr>
        <w:jc w:val="both"/>
        <w:rPr>
          <w:rFonts w:ascii="Calibri" w:hAnsi="Calibri"/>
          <w:sz w:val="20"/>
          <w:szCs w:val="20"/>
        </w:rPr>
      </w:pPr>
    </w:p>
    <w:p w14:paraId="20C7272D" w14:textId="7FFCFEB9" w:rsidR="008E2CD7" w:rsidRPr="00FE4324" w:rsidRDefault="0088471B" w:rsidP="008E2CD7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column"/>
      </w:r>
    </w:p>
    <w:p w14:paraId="1336B840" w14:textId="77777777" w:rsidR="008E2CD7" w:rsidRPr="00FE4324" w:rsidRDefault="008E2CD7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2974BD4" w14:textId="77777777" w:rsidR="009B38F4" w:rsidRPr="006C3578" w:rsidRDefault="009B38F4" w:rsidP="00145183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724465">
        <w:rPr>
          <w:sz w:val="20"/>
          <w:szCs w:val="20"/>
        </w:rPr>
        <w:t xml:space="preserve">Dle § 2e zákona č. 320/2001 Sb., o finanční kontrole ve veřejné správě je vybraný dodavatel osobou povinnou spolupůsobit při výkonu finanční kontroly. </w:t>
      </w:r>
      <w:r w:rsidRPr="006C3578">
        <w:rPr>
          <w:b/>
          <w:sz w:val="20"/>
          <w:szCs w:val="20"/>
        </w:rPr>
        <w:t>Toto ustanovení musí být uvedeno v návrhu smlouvy.</w:t>
      </w:r>
    </w:p>
    <w:p w14:paraId="1144F0AA" w14:textId="77777777" w:rsidR="009B38F4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FE4324">
        <w:rPr>
          <w:rFonts w:ascii="Calibri" w:hAnsi="Calibri"/>
          <w:b/>
          <w:sz w:val="20"/>
          <w:szCs w:val="20"/>
        </w:rPr>
        <w:t>nejedná se o veřejnou zakázku realizovanou dle zákona č. 137/2006 Sb. o veřejných zakázkách</w:t>
      </w:r>
      <w:r w:rsidRPr="00FE4324">
        <w:rPr>
          <w:rFonts w:ascii="Calibri" w:hAnsi="Calibri"/>
          <w:sz w:val="20"/>
          <w:szCs w:val="20"/>
        </w:rPr>
        <w:t>.</w:t>
      </w:r>
    </w:p>
    <w:p w14:paraId="1CD16BC6" w14:textId="77777777" w:rsidR="009B38F4" w:rsidRPr="00E15BDD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vyhrazuje právo zrušit výběrové řízení, či jeho část a to v souladu s Pravidly pro OP PIK.</w:t>
      </w:r>
    </w:p>
    <w:p w14:paraId="272429B5" w14:textId="77777777" w:rsidR="007E41FB" w:rsidRDefault="007E41FB" w:rsidP="008E2CD7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4D11C2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4D11C2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4D11C2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61D135E0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20CAC84" w14:textId="77777777" w:rsidR="00E118C5" w:rsidRPr="00C70D39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B430B2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460F069F" w14:textId="77777777" w:rsidR="00E118C5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497DD17C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7ADA661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F31A3D" w14:textId="77777777" w:rsidR="00201340" w:rsidRPr="00FE4324" w:rsidRDefault="00201340" w:rsidP="004D11C2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4D11C2">
      <w:pPr>
        <w:rPr>
          <w:rFonts w:ascii="Calibri" w:hAnsi="Calibri" w:cs="Arial"/>
          <w:sz w:val="20"/>
          <w:szCs w:val="20"/>
        </w:rPr>
      </w:pPr>
    </w:p>
    <w:p w14:paraId="5DB37101" w14:textId="16515795" w:rsidR="00000883" w:rsidRPr="00FE4324" w:rsidRDefault="00A13A08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r w:rsidR="00EE0F58" w:rsidRPr="00EE0F58">
        <w:rPr>
          <w:rFonts w:ascii="Calibri" w:hAnsi="Calibri"/>
          <w:b/>
          <w:sz w:val="20"/>
          <w:szCs w:val="20"/>
        </w:rPr>
        <w:t>GRUND - Digitální tisk</w:t>
      </w:r>
    </w:p>
    <w:p w14:paraId="39DEC163" w14:textId="1D7E4857" w:rsidR="005C5C60" w:rsidRDefault="0065152A" w:rsidP="004D11C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="00EE0F58" w:rsidRPr="00EE0F58">
        <w:rPr>
          <w:rFonts w:ascii="Calibri" w:hAnsi="Calibri"/>
          <w:b/>
          <w:sz w:val="20"/>
          <w:szCs w:val="20"/>
        </w:rPr>
        <w:t>GRUND - Digitální tisk</w:t>
      </w:r>
      <w:r w:rsidR="00EE0F58">
        <w:rPr>
          <w:rFonts w:ascii="Calibri" w:hAnsi="Calibri"/>
          <w:b/>
          <w:sz w:val="20"/>
          <w:szCs w:val="20"/>
        </w:rPr>
        <w:t xml:space="preserve"> 1</w:t>
      </w:r>
    </w:p>
    <w:p w14:paraId="641BB9C8" w14:textId="77777777" w:rsidR="003100F4" w:rsidRPr="00FE4324" w:rsidRDefault="003100F4" w:rsidP="004D11C2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2422A82" w:rsidR="00CE73D2" w:rsidRPr="00CE73D2" w:rsidRDefault="00CE73D2" w:rsidP="004D11C2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4D11C2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DCDC67E" w14:textId="77777777" w:rsidR="00E118C5" w:rsidRDefault="00E118C5" w:rsidP="004D11C2">
      <w:pPr>
        <w:rPr>
          <w:rFonts w:ascii="Calibri" w:hAnsi="Calibri"/>
          <w:b/>
          <w:sz w:val="20"/>
          <w:szCs w:val="20"/>
        </w:rPr>
      </w:pPr>
    </w:p>
    <w:p w14:paraId="4F5A6A3B" w14:textId="02CD01E1" w:rsidR="005C5C60" w:rsidRPr="00FE4324" w:rsidRDefault="005C5C60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4D11C2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</w:t>
      </w:r>
      <w:proofErr w:type="gramStart"/>
      <w:r w:rsidRPr="00FE4324">
        <w:rPr>
          <w:rFonts w:ascii="Calibri" w:hAnsi="Calibri" w:cs="PalatinoLinotype"/>
          <w:sz w:val="20"/>
          <w:szCs w:val="20"/>
        </w:rPr>
        <w:t>narozen(a)…</w:t>
      </w:r>
      <w:proofErr w:type="gramEnd"/>
      <w:r w:rsidRPr="00FE4324">
        <w:rPr>
          <w:rFonts w:ascii="Calibri" w:hAnsi="Calibri" w:cs="PalatinoLinotype"/>
          <w:sz w:val="20"/>
          <w:szCs w:val="20"/>
        </w:rPr>
        <w:t>…………</w:t>
      </w:r>
    </w:p>
    <w:p w14:paraId="0056DA7D" w14:textId="77777777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04B183DE" w14:textId="166D9335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4D11C2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4D11C2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4D11C2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4D11C2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4D11C2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4D11C2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E610A" w14:textId="77777777" w:rsidR="007C0CF2" w:rsidRDefault="007C0CF2">
      <w:r>
        <w:separator/>
      </w:r>
    </w:p>
  </w:endnote>
  <w:endnote w:type="continuationSeparator" w:id="0">
    <w:p w14:paraId="4E50845D" w14:textId="77777777" w:rsidR="007C0CF2" w:rsidRDefault="007C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935A985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C2D4E">
      <w:rPr>
        <w:rStyle w:val="slostrnky"/>
        <w:rFonts w:ascii="Calibri" w:hAnsi="Calibri"/>
        <w:noProof/>
        <w:sz w:val="20"/>
        <w:szCs w:val="20"/>
      </w:rPr>
      <w:t>2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C2D4E">
      <w:rPr>
        <w:rStyle w:val="slostrnky"/>
        <w:rFonts w:ascii="Calibri" w:hAnsi="Calibri"/>
        <w:noProof/>
        <w:sz w:val="20"/>
        <w:szCs w:val="20"/>
      </w:rPr>
      <w:t>5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F00FE" w14:textId="77777777" w:rsidR="007C0CF2" w:rsidRDefault="007C0CF2">
      <w:r>
        <w:separator/>
      </w:r>
    </w:p>
  </w:footnote>
  <w:footnote w:type="continuationSeparator" w:id="0">
    <w:p w14:paraId="12820E18" w14:textId="77777777" w:rsidR="007C0CF2" w:rsidRDefault="007C0C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CE5336" w:rsidRPr="0069068F" w:rsidRDefault="00CE5336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A5506"/>
    <w:multiLevelType w:val="hybridMultilevel"/>
    <w:tmpl w:val="BDFE49D8"/>
    <w:lvl w:ilvl="0" w:tplc="878A4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27353"/>
    <w:rsid w:val="00034358"/>
    <w:rsid w:val="000418BF"/>
    <w:rsid w:val="00055AAE"/>
    <w:rsid w:val="0006295A"/>
    <w:rsid w:val="000809FA"/>
    <w:rsid w:val="0009068E"/>
    <w:rsid w:val="00093A0D"/>
    <w:rsid w:val="000A4F35"/>
    <w:rsid w:val="000A6159"/>
    <w:rsid w:val="000D3BF8"/>
    <w:rsid w:val="000E3A2B"/>
    <w:rsid w:val="000E595B"/>
    <w:rsid w:val="000F1FE4"/>
    <w:rsid w:val="000F7F06"/>
    <w:rsid w:val="0010369A"/>
    <w:rsid w:val="00104F46"/>
    <w:rsid w:val="00113032"/>
    <w:rsid w:val="001263C5"/>
    <w:rsid w:val="00145183"/>
    <w:rsid w:val="0014673C"/>
    <w:rsid w:val="00151F69"/>
    <w:rsid w:val="00162D8D"/>
    <w:rsid w:val="00163693"/>
    <w:rsid w:val="00164D99"/>
    <w:rsid w:val="00165A95"/>
    <w:rsid w:val="00185F1D"/>
    <w:rsid w:val="001863DE"/>
    <w:rsid w:val="0019717D"/>
    <w:rsid w:val="001A3F12"/>
    <w:rsid w:val="001A6A89"/>
    <w:rsid w:val="001B0DB7"/>
    <w:rsid w:val="001D3CF9"/>
    <w:rsid w:val="001E4DCE"/>
    <w:rsid w:val="001E52A5"/>
    <w:rsid w:val="001F425F"/>
    <w:rsid w:val="00201340"/>
    <w:rsid w:val="0020594F"/>
    <w:rsid w:val="00215CCA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18CF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6333B"/>
    <w:rsid w:val="00372570"/>
    <w:rsid w:val="0038230E"/>
    <w:rsid w:val="003A4A36"/>
    <w:rsid w:val="003B2B09"/>
    <w:rsid w:val="003B4BF1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6417C"/>
    <w:rsid w:val="0047242D"/>
    <w:rsid w:val="00494B94"/>
    <w:rsid w:val="00496C12"/>
    <w:rsid w:val="004A2F70"/>
    <w:rsid w:val="004B57E8"/>
    <w:rsid w:val="004D0864"/>
    <w:rsid w:val="004D11C2"/>
    <w:rsid w:val="004D4B9D"/>
    <w:rsid w:val="004E7D05"/>
    <w:rsid w:val="004F0364"/>
    <w:rsid w:val="00510358"/>
    <w:rsid w:val="00511C7A"/>
    <w:rsid w:val="00531E39"/>
    <w:rsid w:val="00532367"/>
    <w:rsid w:val="005439E9"/>
    <w:rsid w:val="00554239"/>
    <w:rsid w:val="00562D39"/>
    <w:rsid w:val="005670CE"/>
    <w:rsid w:val="00570C46"/>
    <w:rsid w:val="0057222C"/>
    <w:rsid w:val="00572C93"/>
    <w:rsid w:val="00591A06"/>
    <w:rsid w:val="005B411B"/>
    <w:rsid w:val="005B41BA"/>
    <w:rsid w:val="005B46F5"/>
    <w:rsid w:val="005C36D5"/>
    <w:rsid w:val="005C5C60"/>
    <w:rsid w:val="005D1405"/>
    <w:rsid w:val="006126C7"/>
    <w:rsid w:val="0065152A"/>
    <w:rsid w:val="006560EB"/>
    <w:rsid w:val="0066071B"/>
    <w:rsid w:val="00667FD1"/>
    <w:rsid w:val="00677702"/>
    <w:rsid w:val="0068270F"/>
    <w:rsid w:val="0069068F"/>
    <w:rsid w:val="006A2165"/>
    <w:rsid w:val="006B06F9"/>
    <w:rsid w:val="006B2BB6"/>
    <w:rsid w:val="006B7E7A"/>
    <w:rsid w:val="006E5DF5"/>
    <w:rsid w:val="006E7E7E"/>
    <w:rsid w:val="006F35A3"/>
    <w:rsid w:val="00700500"/>
    <w:rsid w:val="007024AF"/>
    <w:rsid w:val="007075CC"/>
    <w:rsid w:val="007130D4"/>
    <w:rsid w:val="007171EA"/>
    <w:rsid w:val="00732A92"/>
    <w:rsid w:val="007365F0"/>
    <w:rsid w:val="00747161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A775E"/>
    <w:rsid w:val="007C0CF2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34410"/>
    <w:rsid w:val="0084264E"/>
    <w:rsid w:val="00845781"/>
    <w:rsid w:val="0084780E"/>
    <w:rsid w:val="00856F07"/>
    <w:rsid w:val="00860845"/>
    <w:rsid w:val="00864CD2"/>
    <w:rsid w:val="008822B6"/>
    <w:rsid w:val="0088471B"/>
    <w:rsid w:val="00885DE4"/>
    <w:rsid w:val="008946B8"/>
    <w:rsid w:val="008B0CF5"/>
    <w:rsid w:val="008B347A"/>
    <w:rsid w:val="008B4803"/>
    <w:rsid w:val="008E129B"/>
    <w:rsid w:val="008E2CD7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77549"/>
    <w:rsid w:val="00984316"/>
    <w:rsid w:val="009852A7"/>
    <w:rsid w:val="009B1839"/>
    <w:rsid w:val="009B38F4"/>
    <w:rsid w:val="009B4EE9"/>
    <w:rsid w:val="009B62B8"/>
    <w:rsid w:val="009C6E0B"/>
    <w:rsid w:val="009D7C83"/>
    <w:rsid w:val="009E2DC9"/>
    <w:rsid w:val="009E4C49"/>
    <w:rsid w:val="009F680B"/>
    <w:rsid w:val="00A0283F"/>
    <w:rsid w:val="00A046CE"/>
    <w:rsid w:val="00A13A08"/>
    <w:rsid w:val="00A152F9"/>
    <w:rsid w:val="00A26D38"/>
    <w:rsid w:val="00A3721D"/>
    <w:rsid w:val="00A42F8A"/>
    <w:rsid w:val="00A50710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0C5F"/>
    <w:rsid w:val="00B42D4D"/>
    <w:rsid w:val="00B65557"/>
    <w:rsid w:val="00B66F74"/>
    <w:rsid w:val="00B73C48"/>
    <w:rsid w:val="00B74000"/>
    <w:rsid w:val="00B7563F"/>
    <w:rsid w:val="00B77B59"/>
    <w:rsid w:val="00B8121E"/>
    <w:rsid w:val="00B8441D"/>
    <w:rsid w:val="00BB2CB6"/>
    <w:rsid w:val="00BC5C8F"/>
    <w:rsid w:val="00BC77F0"/>
    <w:rsid w:val="00BE4560"/>
    <w:rsid w:val="00BF7759"/>
    <w:rsid w:val="00C001C2"/>
    <w:rsid w:val="00C01CFB"/>
    <w:rsid w:val="00C02EC6"/>
    <w:rsid w:val="00C44F4A"/>
    <w:rsid w:val="00C51730"/>
    <w:rsid w:val="00C5298C"/>
    <w:rsid w:val="00C62924"/>
    <w:rsid w:val="00C70140"/>
    <w:rsid w:val="00C757AE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460EC"/>
    <w:rsid w:val="00D50EF4"/>
    <w:rsid w:val="00D524C7"/>
    <w:rsid w:val="00D52983"/>
    <w:rsid w:val="00D562B0"/>
    <w:rsid w:val="00D70533"/>
    <w:rsid w:val="00D74BF3"/>
    <w:rsid w:val="00D92B43"/>
    <w:rsid w:val="00D96B2C"/>
    <w:rsid w:val="00DA04F8"/>
    <w:rsid w:val="00DB0FD7"/>
    <w:rsid w:val="00DB66D4"/>
    <w:rsid w:val="00DC11E0"/>
    <w:rsid w:val="00DC2D4E"/>
    <w:rsid w:val="00DC6969"/>
    <w:rsid w:val="00DD5581"/>
    <w:rsid w:val="00DE00F9"/>
    <w:rsid w:val="00DE6910"/>
    <w:rsid w:val="00DF3D11"/>
    <w:rsid w:val="00DF4303"/>
    <w:rsid w:val="00E01639"/>
    <w:rsid w:val="00E118C5"/>
    <w:rsid w:val="00E14BD8"/>
    <w:rsid w:val="00E247AC"/>
    <w:rsid w:val="00E379EB"/>
    <w:rsid w:val="00E37F07"/>
    <w:rsid w:val="00E44815"/>
    <w:rsid w:val="00E630DC"/>
    <w:rsid w:val="00E65CBE"/>
    <w:rsid w:val="00E72B65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E0F58"/>
    <w:rsid w:val="00EF43DD"/>
    <w:rsid w:val="00EF687F"/>
    <w:rsid w:val="00F048FB"/>
    <w:rsid w:val="00F21F19"/>
    <w:rsid w:val="00F329D1"/>
    <w:rsid w:val="00F4784F"/>
    <w:rsid w:val="00F63A8D"/>
    <w:rsid w:val="00F67C21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DBDFD-E57E-4672-B04C-D79DA081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1455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10026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3</cp:revision>
  <cp:lastPrinted>2013-09-18T12:45:00Z</cp:lastPrinted>
  <dcterms:created xsi:type="dcterms:W3CDTF">2019-04-17T05:52:00Z</dcterms:created>
  <dcterms:modified xsi:type="dcterms:W3CDTF">2019-04-17T05:54:00Z</dcterms:modified>
</cp:coreProperties>
</file>