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A9" w:rsidRPr="000B32AC" w:rsidRDefault="008E4A45" w:rsidP="000B32AC">
      <w:pPr>
        <w:rPr>
          <w:b/>
          <w:lang w:val="cs-CZ"/>
        </w:rPr>
      </w:pPr>
      <w:bookmarkStart w:id="0" w:name="_GoBack"/>
      <w:bookmarkEnd w:id="0"/>
      <w:r w:rsidRPr="000B32AC">
        <w:rPr>
          <w:b/>
          <w:lang w:val="cs-CZ"/>
        </w:rPr>
        <w:t xml:space="preserve">Uchazeč // </w:t>
      </w:r>
      <w:r w:rsidRPr="000B32AC">
        <w:rPr>
          <w:b/>
          <w:i/>
          <w:lang w:val="cs-CZ"/>
        </w:rPr>
        <w:t>Tenderer</w:t>
      </w:r>
      <w:r w:rsidRPr="000B32AC">
        <w:rPr>
          <w:b/>
          <w:lang w:val="cs-CZ"/>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5"/>
      </w:tblGrid>
      <w:tr w:rsidR="008E4A45" w:rsidTr="008E4A45">
        <w:trPr>
          <w:trHeight w:val="450"/>
        </w:trPr>
        <w:tc>
          <w:tcPr>
            <w:tcW w:w="9045" w:type="dxa"/>
          </w:tcPr>
          <w:p w:rsidR="008E4A45" w:rsidRDefault="008E4A45" w:rsidP="000B32AC">
            <w:pPr>
              <w:rPr>
                <w:lang w:val="cs-CZ"/>
              </w:rPr>
            </w:pPr>
          </w:p>
        </w:tc>
      </w:tr>
    </w:tbl>
    <w:p w:rsidR="00D61FA3" w:rsidRDefault="00D61FA3" w:rsidP="000B32AC">
      <w:pPr>
        <w:rPr>
          <w:lang w:val="cs-CZ"/>
        </w:rPr>
      </w:pPr>
    </w:p>
    <w:p w:rsidR="008E4A45" w:rsidRPr="000B32AC" w:rsidRDefault="008E4A45" w:rsidP="000B32AC">
      <w:pPr>
        <w:rPr>
          <w:b/>
          <w:lang w:val="cs-CZ"/>
        </w:rPr>
      </w:pPr>
      <w:r w:rsidRPr="000B32AC">
        <w:rPr>
          <w:b/>
          <w:lang w:val="cs-CZ"/>
        </w:rPr>
        <w:t xml:space="preserve">Sídlem / Místem podnikání // </w:t>
      </w:r>
      <w:r w:rsidRPr="000B32AC">
        <w:rPr>
          <w:b/>
          <w:i/>
          <w:lang w:val="cs-CZ"/>
        </w:rPr>
        <w:t>Registered office / Place of business:</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8E4A45" w:rsidTr="00B43D89">
        <w:trPr>
          <w:trHeight w:val="1035"/>
        </w:trPr>
        <w:tc>
          <w:tcPr>
            <w:tcW w:w="9000" w:type="dxa"/>
          </w:tcPr>
          <w:p w:rsidR="008E4A45" w:rsidRDefault="008E4A45" w:rsidP="000B32AC">
            <w:pPr>
              <w:rPr>
                <w:lang w:val="cs-CZ"/>
              </w:rPr>
            </w:pPr>
          </w:p>
        </w:tc>
      </w:tr>
    </w:tbl>
    <w:p w:rsidR="008E4A45" w:rsidRDefault="008E4A45" w:rsidP="000B32AC">
      <w:pPr>
        <w:rPr>
          <w:lang w:val="cs-CZ"/>
        </w:rPr>
      </w:pPr>
    </w:p>
    <w:p w:rsidR="008E4A45" w:rsidRPr="000B32AC" w:rsidRDefault="008E4A45" w:rsidP="000B32AC">
      <w:pPr>
        <w:rPr>
          <w:b/>
          <w:lang w:val="cs-CZ"/>
        </w:rPr>
      </w:pPr>
      <w:r w:rsidRPr="000B32AC">
        <w:rPr>
          <w:b/>
          <w:lang w:val="cs-CZ"/>
        </w:rPr>
        <w:t xml:space="preserve">IČ // </w:t>
      </w:r>
      <w:r w:rsidRPr="000B32AC">
        <w:rPr>
          <w:b/>
          <w:i/>
          <w:lang w:val="cs-CZ"/>
        </w:rPr>
        <w:t>Identification Number:</w:t>
      </w:r>
      <w:r w:rsidRPr="000B32AC">
        <w:rPr>
          <w:b/>
          <w:lang w:val="cs-CZ"/>
        </w:rPr>
        <w:t xml:space="preserve"> </w:t>
      </w:r>
      <w:r w:rsidRPr="000B32AC">
        <w:rPr>
          <w:b/>
          <w:lang w:val="cs-CZ"/>
        </w:rPr>
        <w:tab/>
      </w:r>
      <w:r w:rsidRPr="000B32AC">
        <w:rPr>
          <w:b/>
          <w:lang w:val="cs-CZ"/>
        </w:rPr>
        <w:tab/>
        <w:t>Zapsaný do OR / ŽR //</w:t>
      </w:r>
      <w:r w:rsidRPr="000B32AC">
        <w:rPr>
          <w:b/>
          <w:lang w:val="cs-CZ"/>
        </w:rPr>
        <w:tab/>
      </w:r>
      <w:r w:rsidRPr="000B32AC">
        <w:rPr>
          <w:b/>
          <w:i/>
          <w:lang w:val="cs-CZ"/>
        </w:rPr>
        <w:t>Registered at:</w:t>
      </w:r>
      <w:r w:rsidRPr="000B32AC">
        <w:rPr>
          <w:b/>
          <w:i/>
          <w:lang w:val="cs-CZ"/>
        </w:rPr>
        <w:tab/>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0"/>
        <w:gridCol w:w="5925"/>
      </w:tblGrid>
      <w:tr w:rsidR="00B43D89" w:rsidTr="00D61FA3">
        <w:trPr>
          <w:trHeight w:val="681"/>
        </w:trPr>
        <w:tc>
          <w:tcPr>
            <w:tcW w:w="3090" w:type="dxa"/>
          </w:tcPr>
          <w:p w:rsidR="00B43D89" w:rsidRDefault="00B43D89" w:rsidP="000B32AC">
            <w:pPr>
              <w:rPr>
                <w:lang w:val="cs-CZ"/>
              </w:rPr>
            </w:pPr>
          </w:p>
        </w:tc>
        <w:tc>
          <w:tcPr>
            <w:tcW w:w="5925" w:type="dxa"/>
          </w:tcPr>
          <w:p w:rsidR="00B43D89" w:rsidRDefault="00B43D89" w:rsidP="000B32AC">
            <w:pPr>
              <w:rPr>
                <w:lang w:val="cs-CZ"/>
              </w:rPr>
            </w:pPr>
          </w:p>
        </w:tc>
      </w:tr>
    </w:tbl>
    <w:p w:rsidR="00B43D89" w:rsidRDefault="00B43D89" w:rsidP="000B32AC">
      <w:pPr>
        <w:rPr>
          <w:lang w:val="cs-CZ"/>
        </w:rPr>
      </w:pPr>
    </w:p>
    <w:p w:rsidR="008E4A45" w:rsidRPr="000B32AC" w:rsidRDefault="008E4A45" w:rsidP="000B32AC">
      <w:pPr>
        <w:rPr>
          <w:b/>
          <w:lang w:val="cs-CZ"/>
        </w:rPr>
      </w:pPr>
      <w:r w:rsidRPr="000B32AC">
        <w:rPr>
          <w:b/>
          <w:lang w:val="cs-CZ"/>
        </w:rPr>
        <w:t xml:space="preserve">Zastoupený // </w:t>
      </w:r>
      <w:r w:rsidRPr="000B32AC">
        <w:rPr>
          <w:b/>
          <w:i/>
          <w:lang w:val="cs-CZ"/>
        </w:rPr>
        <w:t>Represented by: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5"/>
      </w:tblGrid>
      <w:tr w:rsidR="008E4A45" w:rsidTr="00B43D89">
        <w:trPr>
          <w:trHeight w:val="495"/>
        </w:trPr>
        <w:tc>
          <w:tcPr>
            <w:tcW w:w="9015" w:type="dxa"/>
          </w:tcPr>
          <w:p w:rsidR="008E4A45" w:rsidRDefault="008E4A45" w:rsidP="000B32AC">
            <w:pPr>
              <w:rPr>
                <w:lang w:val="cs-CZ"/>
              </w:rPr>
            </w:pPr>
          </w:p>
        </w:tc>
      </w:tr>
    </w:tbl>
    <w:p w:rsidR="008E4A45" w:rsidRDefault="008E4A45" w:rsidP="000B32AC">
      <w:pPr>
        <w:rPr>
          <w:lang w:val="cs-CZ"/>
        </w:rPr>
      </w:pPr>
    </w:p>
    <w:p w:rsidR="008E4A45" w:rsidRPr="000B32AC" w:rsidRDefault="008E4A45" w:rsidP="000B32AC">
      <w:pPr>
        <w:jc w:val="center"/>
        <w:rPr>
          <w:b/>
          <w:i/>
          <w:sz w:val="24"/>
          <w:szCs w:val="24"/>
          <w:lang w:val="cs-CZ"/>
        </w:rPr>
      </w:pPr>
      <w:r w:rsidRPr="000B32AC">
        <w:rPr>
          <w:b/>
          <w:sz w:val="24"/>
          <w:szCs w:val="24"/>
          <w:lang w:val="cs-CZ"/>
        </w:rPr>
        <w:t xml:space="preserve">Tímto čestně prohlašuje // </w:t>
      </w:r>
      <w:r w:rsidRPr="000B32AC">
        <w:rPr>
          <w:b/>
          <w:i/>
          <w:sz w:val="24"/>
          <w:szCs w:val="24"/>
          <w:lang w:val="cs-CZ"/>
        </w:rPr>
        <w:t>Hereby honestly declares</w:t>
      </w:r>
    </w:p>
    <w:p w:rsidR="002F7946" w:rsidRPr="002F7946" w:rsidRDefault="008E4A45" w:rsidP="000B32AC">
      <w:pPr>
        <w:jc w:val="center"/>
        <w:rPr>
          <w:lang w:val="cs-CZ"/>
        </w:rPr>
      </w:pPr>
      <w:r w:rsidRPr="002F7946">
        <w:rPr>
          <w:lang w:val="cs-CZ"/>
        </w:rPr>
        <w:t xml:space="preserve">(v souladu s ust. § </w:t>
      </w:r>
      <w:r w:rsidR="002F7946" w:rsidRPr="002F7946">
        <w:rPr>
          <w:lang w:val="cs-CZ"/>
        </w:rPr>
        <w:t>50</w:t>
      </w:r>
      <w:r w:rsidRPr="002F7946">
        <w:rPr>
          <w:lang w:val="cs-CZ"/>
        </w:rPr>
        <w:t xml:space="preserve"> odst. </w:t>
      </w:r>
      <w:r w:rsidR="002F7946" w:rsidRPr="002F7946">
        <w:rPr>
          <w:lang w:val="cs-CZ"/>
        </w:rPr>
        <w:t>1</w:t>
      </w:r>
      <w:r w:rsidRPr="002F7946">
        <w:rPr>
          <w:lang w:val="cs-CZ"/>
        </w:rPr>
        <w:t xml:space="preserve"> </w:t>
      </w:r>
      <w:r w:rsidR="002F7946" w:rsidRPr="002F7946">
        <w:rPr>
          <w:lang w:val="cs-CZ"/>
        </w:rPr>
        <w:t>písm. c) a § 53 odst. 1</w:t>
      </w:r>
      <w:r w:rsidR="000B32AC">
        <w:rPr>
          <w:lang w:val="cs-CZ"/>
        </w:rPr>
        <w:t xml:space="preserve"> a § 54</w:t>
      </w:r>
      <w:r w:rsidR="002F7946" w:rsidRPr="002F7946">
        <w:rPr>
          <w:lang w:val="cs-CZ"/>
        </w:rPr>
        <w:t xml:space="preserve"> </w:t>
      </w:r>
      <w:r w:rsidRPr="002F7946">
        <w:rPr>
          <w:lang w:val="cs-CZ"/>
        </w:rPr>
        <w:t xml:space="preserve">zák. č. 137/2006 Sb., o veřejných zakázkách, ve znění pozd. předpisů //  </w:t>
      </w:r>
      <w:r w:rsidRPr="002F7946">
        <w:rPr>
          <w:i/>
          <w:lang w:val="cs-CZ"/>
        </w:rPr>
        <w:t xml:space="preserve">in accordance with prov. § </w:t>
      </w:r>
      <w:r w:rsidR="002F7946" w:rsidRPr="002F7946">
        <w:rPr>
          <w:i/>
          <w:lang w:val="cs-CZ"/>
        </w:rPr>
        <w:t>50</w:t>
      </w:r>
      <w:r w:rsidRPr="002F7946">
        <w:rPr>
          <w:i/>
          <w:lang w:val="cs-CZ"/>
        </w:rPr>
        <w:t xml:space="preserve"> par. </w:t>
      </w:r>
      <w:r w:rsidR="002F7946" w:rsidRPr="002F7946">
        <w:rPr>
          <w:i/>
          <w:lang w:val="cs-CZ"/>
        </w:rPr>
        <w:t>1 sub. c), § 53 par. 1</w:t>
      </w:r>
      <w:r w:rsidR="000B32AC">
        <w:rPr>
          <w:i/>
          <w:lang w:val="cs-CZ"/>
        </w:rPr>
        <w:t xml:space="preserve"> and § 54 </w:t>
      </w:r>
      <w:r w:rsidR="002F7946" w:rsidRPr="002F7946">
        <w:rPr>
          <w:i/>
          <w:lang w:val="cs-CZ"/>
        </w:rPr>
        <w:t xml:space="preserve"> </w:t>
      </w:r>
      <w:r w:rsidRPr="002F7946">
        <w:rPr>
          <w:i/>
          <w:lang w:val="cs-CZ"/>
        </w:rPr>
        <w:t>act no. 137/2008 Coll., On Public Contracts, as amended</w:t>
      </w:r>
      <w:r w:rsidRPr="002F7946">
        <w:rPr>
          <w:lang w:val="cs-CZ"/>
        </w:rPr>
        <w:t>),</w:t>
      </w:r>
    </w:p>
    <w:p w:rsidR="008E4A45" w:rsidRPr="002F7946" w:rsidRDefault="008E4A45" w:rsidP="000B32AC">
      <w:pPr>
        <w:jc w:val="center"/>
        <w:rPr>
          <w:lang w:val="cs-CZ"/>
        </w:rPr>
      </w:pPr>
      <w:r w:rsidRPr="002F7946">
        <w:rPr>
          <w:lang w:val="cs-CZ"/>
        </w:rPr>
        <w:t>že //</w:t>
      </w:r>
      <w:r w:rsidRPr="000B32AC">
        <w:rPr>
          <w:i/>
          <w:lang w:val="cs-CZ"/>
        </w:rPr>
        <w:t xml:space="preserve"> that</w:t>
      </w:r>
    </w:p>
    <w:p w:rsidR="002F7946" w:rsidRPr="002F7946" w:rsidRDefault="002F7946" w:rsidP="000B32AC">
      <w:pPr>
        <w:rPr>
          <w:lang w:val="cs-CZ"/>
        </w:rPr>
      </w:pPr>
    </w:p>
    <w:p w:rsidR="002F7946" w:rsidRPr="000B32AC" w:rsidRDefault="002F7946" w:rsidP="000B32AC">
      <w:pPr>
        <w:pStyle w:val="Odstavecseseznamem"/>
        <w:numPr>
          <w:ilvl w:val="0"/>
          <w:numId w:val="1"/>
        </w:numPr>
        <w:jc w:val="both"/>
        <w:rPr>
          <w:i/>
          <w:lang w:val="cs-CZ"/>
        </w:rPr>
      </w:pPr>
      <w:r w:rsidRPr="002F7946">
        <w:rPr>
          <w:lang w:val="cs-CZ"/>
        </w:rPr>
        <w:t xml:space="preserve">je ekonomicky a finančně způsobilý splnit veřejnou zakázku // </w:t>
      </w:r>
      <w:r w:rsidRPr="000B32AC">
        <w:rPr>
          <w:i/>
          <w:lang w:val="cs-CZ"/>
        </w:rPr>
        <w:t>that it has economic and financial capacity to perform a public contract,</w:t>
      </w:r>
    </w:p>
    <w:p w:rsidR="002F7946" w:rsidRPr="002F7946" w:rsidRDefault="002F7946" w:rsidP="000B32AC">
      <w:pPr>
        <w:pStyle w:val="Odstavecseseznamem"/>
        <w:rPr>
          <w:lang w:val="cs-CZ"/>
        </w:rPr>
      </w:pPr>
    </w:p>
    <w:p w:rsidR="002F7946" w:rsidRPr="000B32AC" w:rsidRDefault="002F7946" w:rsidP="000B32AC">
      <w:pPr>
        <w:pStyle w:val="Odstavecseseznamem"/>
        <w:numPr>
          <w:ilvl w:val="0"/>
          <w:numId w:val="1"/>
        </w:numPr>
        <w:jc w:val="both"/>
      </w:pPr>
      <w:r w:rsidRPr="000B32AC">
        <w:t xml:space="preserve">že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w:t>
      </w:r>
      <w:r w:rsidRPr="000B32AC">
        <w:lastRenderedPageBreak/>
        <w:t xml:space="preserve">písmene splňovat vedle uvedených osob rovněž vedoucí této organizační složky; tento základní kvalifikační předpoklad musí dodavatel splňovat jak ve vztahu k území České republiky, tak k zemi svého sídla, místa podnikání či bydliště, // </w:t>
      </w:r>
      <w:r w:rsidRPr="000B32AC">
        <w:rPr>
          <w:i/>
        </w:rPr>
        <w:t>that it has not been finally convicted of a criminal offence committed for the benefit of an organized crime group, of a criminal offence of participation in an organized crime group, legalisation of proceeds of criminal activity, accessoryship, taking bribes, bribery, indirect corruption, fraud, loan fraud, including the cases where they involve preparation for and attempts of complicity in such a criminal offence, or if the conviction on committing such a criminal offence has been expunged; this prerequisite shall be met in the case of a legal person by both such a legal person as well as the statutory body thereof or by each member of the statutory body, and where a legal person acts as a statutory body or a member of the statutory body of an economic operator, this prerequisite shall be met by the statutory body or by each member of the statutory body of such a legal person; if a tender or request to participate is submitted by a foreign legal person by means of its organisational branch, the prerequisite pursuant to this subparagraph shall be met, besides the indicated persons, also by the head of the organisational branch; such a basic qualifications prerequisite shall be met by the economic operator both in relation to the territory of the Czech Republic and to the country of registered office, place of business or residence thereof,</w:t>
      </w:r>
    </w:p>
    <w:p w:rsidR="002F7946" w:rsidRPr="002F7946" w:rsidRDefault="002F7946" w:rsidP="000B32AC">
      <w:pPr>
        <w:pStyle w:val="Odstavecseseznamem"/>
        <w:rPr>
          <w:lang w:val="cs-CZ"/>
        </w:rPr>
      </w:pPr>
    </w:p>
    <w:p w:rsidR="002F7946" w:rsidRPr="002F7946" w:rsidRDefault="002F7946" w:rsidP="000B32AC">
      <w:pPr>
        <w:pStyle w:val="Odstavecseseznamem"/>
        <w:numPr>
          <w:ilvl w:val="0"/>
          <w:numId w:val="1"/>
        </w:numPr>
        <w:jc w:val="both"/>
        <w:rPr>
          <w:lang w:val="cs-CZ"/>
        </w:rPr>
      </w:pPr>
      <w:r w:rsidRPr="002F7946">
        <w:rPr>
          <w:lang w:val="cs-CZ"/>
        </w:rPr>
        <w:t xml:space="preserve">že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 </w:t>
      </w:r>
      <w:r w:rsidRPr="002F7946">
        <w:rPr>
          <w:i/>
          <w:lang w:val="cs-CZ"/>
        </w:rPr>
        <w:t xml:space="preserve">that it has not been finally convicted of a criminal offence, where the facts of the case are related to the object of business activities of the economic operator under separate legal regulations or where the conviction on committing such a criminal offence has </w:t>
      </w:r>
      <w:r w:rsidRPr="000B32AC">
        <w:rPr>
          <w:i/>
          <w:lang w:val="cs-CZ"/>
        </w:rPr>
        <w:t>been expunged; this condition shall be met in the case of a legal person by both such a legal person as well as the statutory body thereof or by each member of the statutory body, and where a legal person acts as a statutory body or a member of the statutory body of an economic operator, this prerequisite shall be met by both such a legal person as well as the statutory body thereof or by each member of the statutory body of such a legal person; if a tender or request to participate is submitted by a foreign legal person by means of its organisational branch, the prerequisite pursuant to this subparagraph shall be met, in addition to the indicated persons, also by the head of the organisational branch; such a basic qualifications prerequisite shall be met by the economic operator both in relation to the territory of the Czech Republic and to the country of registered office, place of business or residence thereof</w:t>
      </w:r>
      <w:r w:rsidRPr="000B32AC">
        <w:rPr>
          <w:i/>
        </w:rPr>
        <w:t>,</w:t>
      </w:r>
    </w:p>
    <w:p w:rsidR="002F7946" w:rsidRPr="002F7946" w:rsidRDefault="002F7946" w:rsidP="000B32AC">
      <w:pPr>
        <w:pStyle w:val="Odstavecseseznamem"/>
        <w:rPr>
          <w:lang w:val="cs-CZ"/>
        </w:rPr>
      </w:pPr>
    </w:p>
    <w:p w:rsidR="000B32AC" w:rsidRPr="000B32AC" w:rsidRDefault="002F7946" w:rsidP="000B32AC">
      <w:pPr>
        <w:pStyle w:val="Odstavecseseznamem"/>
        <w:numPr>
          <w:ilvl w:val="0"/>
          <w:numId w:val="1"/>
        </w:numPr>
        <w:jc w:val="both"/>
        <w:rPr>
          <w:i/>
          <w:lang w:val="cs-CZ"/>
        </w:rPr>
      </w:pPr>
      <w:r w:rsidRPr="000B32AC">
        <w:rPr>
          <w:lang w:val="cs-CZ"/>
        </w:rPr>
        <w:lastRenderedPageBreak/>
        <w:t>že v posledních 3 letech nenaplnil skutkovou podstatu jednání nekalé soutěže formou podplácení pod</w:t>
      </w:r>
      <w:r w:rsidR="000B32AC" w:rsidRPr="000B32AC">
        <w:rPr>
          <w:lang w:val="cs-CZ"/>
        </w:rPr>
        <w:t xml:space="preserve">le zvláštního právního předpisu // </w:t>
      </w:r>
      <w:r w:rsidR="000B32AC" w:rsidRPr="000B32AC">
        <w:rPr>
          <w:i/>
          <w:lang w:val="cs-CZ"/>
        </w:rPr>
        <w:t>that it has not accomplished elements of unfair competition practices in the form of bribery under separate legal regulation in the preceding 3 years</w:t>
      </w:r>
      <w:r w:rsidR="000B32AC">
        <w:rPr>
          <w:i/>
          <w:lang w:val="cs-CZ"/>
        </w:rPr>
        <w:t>,</w:t>
      </w:r>
    </w:p>
    <w:p w:rsidR="002F7946" w:rsidRPr="002F7946" w:rsidRDefault="002F7946" w:rsidP="000B32AC">
      <w:pPr>
        <w:pStyle w:val="Odstavecseseznamem"/>
        <w:rPr>
          <w:lang w:val="cs-CZ"/>
        </w:rPr>
      </w:pPr>
    </w:p>
    <w:p w:rsidR="000B32AC" w:rsidRPr="000B32AC" w:rsidRDefault="002F7946" w:rsidP="000B32AC">
      <w:pPr>
        <w:pStyle w:val="Odstavecseseznamem"/>
        <w:numPr>
          <w:ilvl w:val="0"/>
          <w:numId w:val="1"/>
        </w:numPr>
        <w:jc w:val="both"/>
        <w:rPr>
          <w:lang w:val="cs-CZ"/>
        </w:rPr>
      </w:pPr>
      <w:r w:rsidRPr="000B32AC">
        <w:rPr>
          <w:lang w:val="cs-CZ"/>
        </w:rPr>
        <w:t>že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w:t>
      </w:r>
      <w:r w:rsidR="000B32AC" w:rsidRPr="000B32AC">
        <w:rPr>
          <w:lang w:val="cs-CZ"/>
        </w:rPr>
        <w:t xml:space="preserve">ích předpisů // </w:t>
      </w:r>
      <w:r w:rsidR="000B32AC" w:rsidRPr="000B32AC">
        <w:rPr>
          <w:i/>
          <w:lang w:val="cs-CZ"/>
        </w:rPr>
        <w:t>is not or has not been subject to insolvency proceedings involving its assets, in which the declaration of bankruptcy has been issued or insolvency petition has not been rejected due to lack of assets on the part of the economic operator to cover the costs of insolvency proceedings, or the declaration of bankruptcy has not been set aside because of the economic operator´s insufficient property or in respect of which the receivership has been imposed on under separate legal regulation in the preceding 3 years</w:t>
      </w:r>
      <w:r w:rsidR="000B32AC">
        <w:rPr>
          <w:i/>
          <w:lang w:val="cs-CZ"/>
        </w:rPr>
        <w:t>,</w:t>
      </w:r>
    </w:p>
    <w:p w:rsidR="002F7946" w:rsidRPr="002F7946" w:rsidRDefault="002F7946" w:rsidP="000B32AC">
      <w:pPr>
        <w:pStyle w:val="Odstavecseseznamem"/>
        <w:rPr>
          <w:lang w:val="cs-CZ"/>
        </w:rPr>
      </w:pPr>
    </w:p>
    <w:p w:rsidR="000B32AC" w:rsidRPr="000B32AC" w:rsidRDefault="000B32AC" w:rsidP="000B32AC">
      <w:pPr>
        <w:pStyle w:val="Odstavecseseznamem"/>
        <w:numPr>
          <w:ilvl w:val="0"/>
          <w:numId w:val="1"/>
        </w:numPr>
        <w:jc w:val="both"/>
        <w:rPr>
          <w:lang w:val="cs-CZ"/>
        </w:rPr>
      </w:pPr>
      <w:r w:rsidRPr="000B32AC">
        <w:rPr>
          <w:lang w:val="cs-CZ"/>
        </w:rPr>
        <w:t xml:space="preserve">že není v likvidaci // </w:t>
      </w:r>
      <w:r w:rsidRPr="000B32AC">
        <w:rPr>
          <w:i/>
          <w:lang w:val="cs-CZ"/>
        </w:rPr>
        <w:t>that it is not being wound up,</w:t>
      </w:r>
    </w:p>
    <w:p w:rsidR="002F7946" w:rsidRDefault="002F7946" w:rsidP="000B32AC">
      <w:pPr>
        <w:pStyle w:val="Odstavecseseznamem"/>
        <w:rPr>
          <w:lang w:val="cs-CZ"/>
        </w:rPr>
      </w:pPr>
    </w:p>
    <w:p w:rsidR="000B32AC" w:rsidRPr="000B32AC" w:rsidRDefault="002F7946" w:rsidP="000B32AC">
      <w:pPr>
        <w:pStyle w:val="Odstavecseseznamem"/>
        <w:numPr>
          <w:ilvl w:val="0"/>
          <w:numId w:val="1"/>
        </w:numPr>
        <w:jc w:val="both"/>
        <w:rPr>
          <w:lang w:val="cs-CZ"/>
        </w:rPr>
      </w:pPr>
      <w:r w:rsidRPr="000B32AC">
        <w:rPr>
          <w:lang w:val="cs-CZ"/>
        </w:rPr>
        <w:t>že nemá v evidenci daní zachyceny daňové nedoplatky, a to jak v České republice, tak v zemi sídla, místa p</w:t>
      </w:r>
      <w:r w:rsidR="000B32AC" w:rsidRPr="000B32AC">
        <w:rPr>
          <w:lang w:val="cs-CZ"/>
        </w:rPr>
        <w:t xml:space="preserve">odnikání či bydliště dodavatele // </w:t>
      </w:r>
      <w:r w:rsidR="000B32AC" w:rsidRPr="000B32AC">
        <w:rPr>
          <w:i/>
          <w:lang w:val="cs-CZ"/>
        </w:rPr>
        <w:t>that it has no outstanding tax arrears registered in tax records, both in the Czech Republic and in the country of registered office, place of business or residence of an economic operator,</w:t>
      </w:r>
    </w:p>
    <w:p w:rsidR="002F7946" w:rsidRPr="002F7946" w:rsidRDefault="002F7946" w:rsidP="000B32AC">
      <w:pPr>
        <w:pStyle w:val="Odstavecseseznamem"/>
        <w:rPr>
          <w:lang w:val="cs-CZ"/>
        </w:rPr>
      </w:pPr>
    </w:p>
    <w:p w:rsidR="000B32AC" w:rsidRPr="000B32AC" w:rsidRDefault="002F7946" w:rsidP="000B32AC">
      <w:pPr>
        <w:pStyle w:val="Odstavecseseznamem"/>
        <w:numPr>
          <w:ilvl w:val="0"/>
          <w:numId w:val="1"/>
        </w:numPr>
        <w:jc w:val="both"/>
        <w:rPr>
          <w:lang w:val="cs-CZ"/>
        </w:rPr>
      </w:pPr>
      <w:r w:rsidRPr="000B32AC">
        <w:rPr>
          <w:lang w:val="cs-CZ"/>
        </w:rPr>
        <w:t>že nemá nedoplatek na pojistném a na penále na veřejné zdravotní pojištění, a to jak v České republice, tak v zemi sídla, místa p</w:t>
      </w:r>
      <w:r w:rsidR="000B32AC" w:rsidRPr="000B32AC">
        <w:rPr>
          <w:lang w:val="cs-CZ"/>
        </w:rPr>
        <w:t xml:space="preserve">odnikání či bydliště dodavatele // </w:t>
      </w:r>
      <w:r w:rsidR="000B32AC" w:rsidRPr="000B32AC">
        <w:rPr>
          <w:i/>
          <w:lang w:val="cs-CZ"/>
        </w:rPr>
        <w:t>that it has no outstanding arrears in respect of payments and penalties of public health insurance, both in the Czech Republic and in the country of registered office, place of business or residence of an economic operator,</w:t>
      </w:r>
    </w:p>
    <w:p w:rsidR="002F7946" w:rsidRPr="002F7946" w:rsidRDefault="002F7946" w:rsidP="000B32AC">
      <w:pPr>
        <w:pStyle w:val="Odstavecseseznamem"/>
        <w:rPr>
          <w:lang w:val="cs-CZ"/>
        </w:rPr>
      </w:pPr>
    </w:p>
    <w:p w:rsidR="000B32AC" w:rsidRPr="000B32AC" w:rsidRDefault="002F7946" w:rsidP="000B32AC">
      <w:pPr>
        <w:pStyle w:val="Odstavecseseznamem"/>
        <w:numPr>
          <w:ilvl w:val="0"/>
          <w:numId w:val="1"/>
        </w:numPr>
        <w:jc w:val="both"/>
        <w:rPr>
          <w:lang w:val="cs-CZ"/>
        </w:rPr>
      </w:pPr>
      <w:r w:rsidRPr="000B32AC">
        <w:rPr>
          <w:lang w:val="cs-CZ"/>
        </w:rPr>
        <w:t>že nemá nedoplatek na pojistném a na penále na sociální zabezpečení a příspěvku na státní politiku zaměstnanosti, a to jak v České republice, tak v zemi sídla, místa podni</w:t>
      </w:r>
      <w:r w:rsidR="000B32AC" w:rsidRPr="000B32AC">
        <w:rPr>
          <w:lang w:val="cs-CZ"/>
        </w:rPr>
        <w:t xml:space="preserve">kání či bydliště dodavatele // </w:t>
      </w:r>
      <w:r w:rsidR="000B32AC" w:rsidRPr="000B32AC">
        <w:rPr>
          <w:i/>
          <w:lang w:val="cs-CZ"/>
        </w:rPr>
        <w:t>that it has no outstanding arrears in respect of payments and penalties of the social security insurance and contribution to the State employment policy, both in the Czech Republic and in the country of registered office, place of business or residence of an economic operator,</w:t>
      </w:r>
    </w:p>
    <w:p w:rsidR="002F7946" w:rsidRPr="002F7946" w:rsidRDefault="002F7946" w:rsidP="000B32AC">
      <w:pPr>
        <w:pStyle w:val="Odstavecseseznamem"/>
        <w:rPr>
          <w:lang w:val="cs-CZ"/>
        </w:rPr>
      </w:pPr>
    </w:p>
    <w:p w:rsidR="000B32AC" w:rsidRPr="000B32AC" w:rsidRDefault="002F7946" w:rsidP="000B32AC">
      <w:pPr>
        <w:pStyle w:val="Odstavecseseznamem"/>
        <w:numPr>
          <w:ilvl w:val="0"/>
          <w:numId w:val="2"/>
        </w:numPr>
        <w:jc w:val="both"/>
        <w:rPr>
          <w:i/>
        </w:rPr>
      </w:pPr>
      <w:r w:rsidRPr="002F7946">
        <w:rPr>
          <w:lang w:val="cs-CZ"/>
        </w:rPr>
        <w:t>že není veden v rejstříku osob se zá</w:t>
      </w:r>
      <w:r w:rsidR="000B32AC">
        <w:rPr>
          <w:lang w:val="cs-CZ"/>
        </w:rPr>
        <w:t xml:space="preserve">kazem plnění veřejných zakázek // </w:t>
      </w:r>
      <w:r w:rsidR="000B32AC" w:rsidRPr="000B32AC">
        <w:rPr>
          <w:i/>
        </w:rPr>
        <w:t>that it is not enrolled on the black list of persons banned to participate in the performance of public contracts</w:t>
      </w:r>
      <w:r w:rsidR="000B32AC">
        <w:rPr>
          <w:i/>
        </w:rPr>
        <w:t>,</w:t>
      </w:r>
      <w:r w:rsidR="000B32AC" w:rsidRPr="000B32AC">
        <w:rPr>
          <w:i/>
        </w:rPr>
        <w:t xml:space="preserve"> </w:t>
      </w:r>
    </w:p>
    <w:p w:rsidR="002F7946" w:rsidRPr="002F7946" w:rsidRDefault="002F7946" w:rsidP="000B32AC">
      <w:pPr>
        <w:pStyle w:val="Odstavecseseznamem"/>
        <w:rPr>
          <w:lang w:val="cs-CZ"/>
        </w:rPr>
      </w:pPr>
    </w:p>
    <w:p w:rsidR="000B32AC" w:rsidRDefault="002F7946" w:rsidP="000B32AC">
      <w:pPr>
        <w:pStyle w:val="Odstavecseseznamem"/>
        <w:numPr>
          <w:ilvl w:val="0"/>
          <w:numId w:val="2"/>
        </w:numPr>
        <w:jc w:val="both"/>
        <w:rPr>
          <w:i/>
        </w:rPr>
      </w:pPr>
      <w:r w:rsidRPr="002F7946">
        <w:rPr>
          <w:lang w:val="cs-CZ"/>
        </w:rPr>
        <w:t>že mu nebyla v posledních 3 letech pravomocně uložena pokuta za umožnění výkonu nelegální práce podle zvláštního právního předpisu</w:t>
      </w:r>
      <w:r w:rsidR="000B32AC">
        <w:rPr>
          <w:lang w:val="cs-CZ"/>
        </w:rPr>
        <w:t xml:space="preserve"> // </w:t>
      </w:r>
      <w:r w:rsidR="000B32AC" w:rsidRPr="000B32AC">
        <w:rPr>
          <w:i/>
        </w:rPr>
        <w:t xml:space="preserve">that it has not been imposed any effective penalty on in the preceding 3 years for facilitating the performance of illegal work </w:t>
      </w:r>
      <w:r w:rsidR="000B32AC">
        <w:rPr>
          <w:i/>
        </w:rPr>
        <w:t>under separate legal regulation,</w:t>
      </w:r>
    </w:p>
    <w:p w:rsidR="000B32AC" w:rsidRPr="000B32AC" w:rsidRDefault="000B32AC" w:rsidP="000B32AC">
      <w:pPr>
        <w:pStyle w:val="Odstavecseseznamem"/>
        <w:rPr>
          <w:i/>
        </w:rPr>
      </w:pPr>
    </w:p>
    <w:p w:rsidR="002F7946" w:rsidRPr="000B32AC" w:rsidRDefault="000B32AC" w:rsidP="000B32AC">
      <w:pPr>
        <w:pStyle w:val="Odstavecseseznamem"/>
        <w:numPr>
          <w:ilvl w:val="0"/>
          <w:numId w:val="2"/>
        </w:numPr>
        <w:jc w:val="both"/>
        <w:rPr>
          <w:lang w:val="cs-CZ"/>
        </w:rPr>
      </w:pPr>
      <w:r w:rsidRPr="000B32AC">
        <w:lastRenderedPageBreak/>
        <w:t>splňuje profesní kvalifikační předpoklady</w:t>
      </w:r>
      <w:r>
        <w:t xml:space="preserve"> // </w:t>
      </w:r>
      <w:r w:rsidRPr="000B32AC">
        <w:rPr>
          <w:i/>
        </w:rPr>
        <w:t>it fulfills the professional qualifications prerequisites.</w:t>
      </w:r>
    </w:p>
    <w:p w:rsidR="000B32AC" w:rsidRPr="000B32AC" w:rsidRDefault="000B32AC" w:rsidP="000B32AC">
      <w:pPr>
        <w:pStyle w:val="Odstavecseseznamem"/>
        <w:rPr>
          <w:lang w:val="cs-CZ"/>
        </w:rPr>
      </w:pPr>
    </w:p>
    <w:p w:rsidR="000B32AC" w:rsidRPr="000B32AC" w:rsidRDefault="000B32AC" w:rsidP="000B32AC">
      <w:pPr>
        <w:pStyle w:val="Odstavecseseznamem"/>
        <w:jc w:val="both"/>
        <w:rPr>
          <w:lang w:val="cs-CZ"/>
        </w:rPr>
      </w:pPr>
    </w:p>
    <w:p w:rsidR="00B43D89" w:rsidRDefault="00B43D89" w:rsidP="000B32AC">
      <w:pPr>
        <w:jc w:val="both"/>
        <w:rPr>
          <w:rFonts w:cs="Arial"/>
          <w:i/>
        </w:rPr>
      </w:pPr>
      <w:r w:rsidRPr="000B32AC">
        <w:rPr>
          <w:lang w:val="cs-CZ"/>
        </w:rPr>
        <w:t xml:space="preserve">Toto prohlášení je vyhotoveno v českém a anglickém jazyce. V případě nesrovnalostí je rozhodující české znění. // </w:t>
      </w:r>
      <w:r w:rsidRPr="000B32AC">
        <w:rPr>
          <w:rFonts w:cs="Arial"/>
          <w:i/>
        </w:rPr>
        <w:t>This declaration is made out in Czech and English. In case of discrepancies Czech version prevails.</w:t>
      </w:r>
    </w:p>
    <w:p w:rsidR="000B32AC" w:rsidRPr="000B32AC" w:rsidRDefault="000B32AC" w:rsidP="000B32AC">
      <w:pPr>
        <w:jc w:val="both"/>
        <w:rPr>
          <w:rFonts w:cs="Arial"/>
          <w:i/>
        </w:rPr>
      </w:pPr>
    </w:p>
    <w:p w:rsidR="00B43D89" w:rsidRPr="00B43D89" w:rsidRDefault="00D61FA3" w:rsidP="000B32AC">
      <w:pPr>
        <w:rPr>
          <w:lang w:val="cs-CZ"/>
        </w:rPr>
      </w:pPr>
      <w:r>
        <w:rPr>
          <w:lang w:val="cs-CZ"/>
        </w:rPr>
        <w:t>V</w:t>
      </w:r>
      <w:r w:rsidR="00B43D89" w:rsidRPr="00B43D89">
        <w:rPr>
          <w:lang w:val="cs-CZ"/>
        </w:rPr>
        <w:t xml:space="preserve"> /</w:t>
      </w:r>
      <w:r>
        <w:rPr>
          <w:lang w:val="cs-CZ"/>
        </w:rPr>
        <w:t>/</w:t>
      </w:r>
      <w:r w:rsidR="00B43D89" w:rsidRPr="00B43D89">
        <w:rPr>
          <w:lang w:val="cs-CZ"/>
        </w:rPr>
        <w:t xml:space="preserve"> </w:t>
      </w:r>
      <w:r w:rsidR="00B43D89" w:rsidRPr="00D61FA3">
        <w:rPr>
          <w:i/>
          <w:lang w:val="cs-CZ"/>
        </w:rPr>
        <w:t>In</w:t>
      </w:r>
      <w:r w:rsidR="00B43D89" w:rsidRPr="00B43D89">
        <w:rPr>
          <w:lang w:val="cs-CZ"/>
        </w:rPr>
        <w:t xml:space="preserve"> ........................................... dne</w:t>
      </w:r>
      <w:r>
        <w:rPr>
          <w:lang w:val="cs-CZ"/>
        </w:rPr>
        <w:t xml:space="preserve"> </w:t>
      </w:r>
      <w:r w:rsidR="00B43D89" w:rsidRPr="00B43D89">
        <w:rPr>
          <w:lang w:val="cs-CZ"/>
        </w:rPr>
        <w:t>/</w:t>
      </w:r>
      <w:r>
        <w:rPr>
          <w:lang w:val="cs-CZ"/>
        </w:rPr>
        <w:t xml:space="preserve">/ </w:t>
      </w:r>
      <w:r w:rsidR="00B43D89" w:rsidRPr="00D61FA3">
        <w:rPr>
          <w:i/>
          <w:lang w:val="cs-CZ"/>
        </w:rPr>
        <w:t>date</w:t>
      </w:r>
      <w:r w:rsidR="00B43D89" w:rsidRPr="00B43D89">
        <w:rPr>
          <w:lang w:val="cs-CZ"/>
        </w:rPr>
        <w:t xml:space="preserve"> ___.</w:t>
      </w:r>
      <w:r>
        <w:rPr>
          <w:lang w:val="cs-CZ"/>
        </w:rPr>
        <w:t xml:space="preserve"> </w:t>
      </w:r>
      <w:r w:rsidR="00B43D89" w:rsidRPr="00B43D89">
        <w:rPr>
          <w:lang w:val="cs-CZ"/>
        </w:rPr>
        <w:t>___.</w:t>
      </w:r>
      <w:r>
        <w:rPr>
          <w:lang w:val="cs-CZ"/>
        </w:rPr>
        <w:t xml:space="preserve"> 20___</w:t>
      </w:r>
    </w:p>
    <w:p w:rsidR="00D61FA3" w:rsidRDefault="00D61FA3" w:rsidP="000B32AC">
      <w:pPr>
        <w:rPr>
          <w:lang w:val="cs-CZ"/>
        </w:rPr>
      </w:pPr>
    </w:p>
    <w:p w:rsidR="00D61FA3" w:rsidRDefault="00D61FA3" w:rsidP="000B32AC">
      <w:pPr>
        <w:rPr>
          <w:lang w:val="cs-CZ"/>
        </w:rPr>
      </w:pPr>
    </w:p>
    <w:p w:rsidR="000B32AC" w:rsidRDefault="000B32AC" w:rsidP="000B32AC">
      <w:pPr>
        <w:rPr>
          <w:lang w:val="cs-CZ"/>
        </w:rPr>
      </w:pPr>
    </w:p>
    <w:p w:rsidR="00B43D89" w:rsidRPr="00B43D89" w:rsidRDefault="00B43D89" w:rsidP="000B32AC">
      <w:pPr>
        <w:ind w:left="4248" w:firstLine="708"/>
        <w:rPr>
          <w:lang w:val="cs-CZ"/>
        </w:rPr>
      </w:pPr>
      <w:r w:rsidRPr="00B43D89">
        <w:rPr>
          <w:lang w:val="cs-CZ"/>
        </w:rPr>
        <w:t>.................................................................</w:t>
      </w:r>
    </w:p>
    <w:p w:rsidR="00B43D89" w:rsidRPr="00B43D89" w:rsidRDefault="00B43D89" w:rsidP="000B32AC">
      <w:pPr>
        <w:rPr>
          <w:lang w:val="cs-CZ"/>
        </w:rPr>
      </w:pPr>
      <w:r w:rsidRPr="00B43D89">
        <w:rPr>
          <w:lang w:val="cs-CZ"/>
        </w:rPr>
        <w:t>Název: /</w:t>
      </w:r>
      <w:r w:rsidR="00D61FA3">
        <w:rPr>
          <w:lang w:val="cs-CZ"/>
        </w:rPr>
        <w:t>/</w:t>
      </w:r>
      <w:r w:rsidRPr="00B43D89">
        <w:rPr>
          <w:lang w:val="cs-CZ"/>
        </w:rPr>
        <w:t xml:space="preserve"> </w:t>
      </w:r>
      <w:r w:rsidRPr="00D61FA3">
        <w:rPr>
          <w:i/>
          <w:lang w:val="cs-CZ"/>
        </w:rPr>
        <w:t>Tenderer:</w:t>
      </w:r>
    </w:p>
    <w:p w:rsidR="00B43D89" w:rsidRPr="000B32AC" w:rsidRDefault="00B43D89" w:rsidP="000B32AC">
      <w:pPr>
        <w:rPr>
          <w:i/>
          <w:lang w:val="cs-CZ"/>
        </w:rPr>
      </w:pPr>
      <w:r w:rsidRPr="00B43D89">
        <w:rPr>
          <w:lang w:val="cs-CZ"/>
        </w:rPr>
        <w:t>Jméno osoby: /</w:t>
      </w:r>
      <w:r w:rsidR="00D61FA3">
        <w:rPr>
          <w:lang w:val="cs-CZ"/>
        </w:rPr>
        <w:t>/</w:t>
      </w:r>
      <w:r w:rsidRPr="00B43D89">
        <w:rPr>
          <w:lang w:val="cs-CZ"/>
        </w:rPr>
        <w:t xml:space="preserve"> </w:t>
      </w:r>
      <w:r w:rsidRPr="000B32AC">
        <w:rPr>
          <w:i/>
          <w:lang w:val="cs-CZ"/>
        </w:rPr>
        <w:t>Name of representative:</w:t>
      </w:r>
    </w:p>
    <w:p w:rsidR="00B43D89" w:rsidRPr="000B32AC" w:rsidRDefault="00B43D89" w:rsidP="000B32AC">
      <w:pPr>
        <w:rPr>
          <w:i/>
          <w:lang w:val="cs-CZ"/>
        </w:rPr>
      </w:pPr>
      <w:r w:rsidRPr="00B43D89">
        <w:rPr>
          <w:lang w:val="cs-CZ"/>
        </w:rPr>
        <w:t>Funkce: /</w:t>
      </w:r>
      <w:r w:rsidR="00D61FA3">
        <w:rPr>
          <w:lang w:val="cs-CZ"/>
        </w:rPr>
        <w:t>/</w:t>
      </w:r>
      <w:r w:rsidRPr="00B43D89">
        <w:rPr>
          <w:lang w:val="cs-CZ"/>
        </w:rPr>
        <w:t xml:space="preserve"> </w:t>
      </w:r>
      <w:r w:rsidRPr="000B32AC">
        <w:rPr>
          <w:i/>
          <w:lang w:val="cs-CZ"/>
        </w:rPr>
        <w:t>Function of representative:</w:t>
      </w:r>
    </w:p>
    <w:p w:rsidR="002F7946" w:rsidRDefault="002F7946" w:rsidP="000B32AC">
      <w:pPr>
        <w:rPr>
          <w:lang w:val="cs-CZ"/>
        </w:rPr>
      </w:pPr>
    </w:p>
    <w:p w:rsidR="002F7946" w:rsidRPr="008E4A45" w:rsidRDefault="002F7946" w:rsidP="000B32AC">
      <w:pPr>
        <w:rPr>
          <w:lang w:val="cs-CZ"/>
        </w:rPr>
      </w:pPr>
    </w:p>
    <w:sectPr w:rsidR="002F7946" w:rsidRPr="008E4A4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AA" w:rsidRDefault="00121EAA" w:rsidP="000B32AC">
      <w:r>
        <w:separator/>
      </w:r>
    </w:p>
  </w:endnote>
  <w:endnote w:type="continuationSeparator" w:id="0">
    <w:p w:rsidR="00121EAA" w:rsidRDefault="00121EAA" w:rsidP="000B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AA" w:rsidRDefault="00121EAA" w:rsidP="000B32AC">
      <w:r>
        <w:separator/>
      </w:r>
    </w:p>
  </w:footnote>
  <w:footnote w:type="continuationSeparator" w:id="0">
    <w:p w:rsidR="00121EAA" w:rsidRDefault="00121EAA" w:rsidP="000B3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45" w:rsidRDefault="008E4A45" w:rsidP="000B32AC">
    <w:pPr>
      <w:pStyle w:val="Zhlav"/>
    </w:pPr>
    <w:r>
      <w:t xml:space="preserve">Příloha č. </w:t>
    </w:r>
    <w:r w:rsidR="002F7946">
      <w:t>2</w:t>
    </w:r>
    <w:r>
      <w:t xml:space="preserve"> / Appendix No.  </w:t>
    </w:r>
    <w:r w:rsidR="002F7946">
      <w:t>2</w:t>
    </w:r>
  </w:p>
  <w:p w:rsidR="008E4A45" w:rsidRDefault="008E4A45" w:rsidP="000B32A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11954"/>
    <w:multiLevelType w:val="hybridMultilevel"/>
    <w:tmpl w:val="1856FB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E7A73E1"/>
    <w:multiLevelType w:val="hybridMultilevel"/>
    <w:tmpl w:val="1144DE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45"/>
    <w:rsid w:val="000B32AC"/>
    <w:rsid w:val="000F5A64"/>
    <w:rsid w:val="00121EAA"/>
    <w:rsid w:val="002F7946"/>
    <w:rsid w:val="007B28D6"/>
    <w:rsid w:val="008C3AF3"/>
    <w:rsid w:val="008E4A45"/>
    <w:rsid w:val="009A4BE6"/>
    <w:rsid w:val="00B43D89"/>
    <w:rsid w:val="00CB78DB"/>
    <w:rsid w:val="00D61FA3"/>
    <w:rsid w:val="00EE13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D70FF-13A3-4CD4-A5E6-BB3369FA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32AC"/>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45"/>
    <w:rPr>
      <w:lang w:val="en-US"/>
    </w:rPr>
  </w:style>
  <w:style w:type="paragraph" w:styleId="Zpat">
    <w:name w:val="footer"/>
    <w:basedOn w:val="Normln"/>
    <w:link w:val="ZpatChar"/>
    <w:uiPriority w:val="99"/>
    <w:unhideWhenUsed/>
    <w:rsid w:val="008E4A4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45"/>
    <w:rPr>
      <w:lang w:val="en-US"/>
    </w:rPr>
  </w:style>
  <w:style w:type="paragraph" w:styleId="Textbubliny">
    <w:name w:val="Balloon Text"/>
    <w:basedOn w:val="Normln"/>
    <w:link w:val="TextbublinyChar"/>
    <w:uiPriority w:val="99"/>
    <w:semiHidden/>
    <w:unhideWhenUsed/>
    <w:rsid w:val="008E4A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45"/>
    <w:rPr>
      <w:rFonts w:ascii="Tahoma" w:hAnsi="Tahoma" w:cs="Tahoma"/>
      <w:sz w:val="16"/>
      <w:szCs w:val="16"/>
      <w:lang w:val="en-US"/>
    </w:rPr>
  </w:style>
  <w:style w:type="paragraph" w:styleId="Textvysvtlivek">
    <w:name w:val="endnote text"/>
    <w:basedOn w:val="Normln"/>
    <w:link w:val="TextvysvtlivekChar"/>
    <w:uiPriority w:val="99"/>
    <w:semiHidden/>
    <w:unhideWhenUsed/>
    <w:rsid w:val="00D61FA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61FA3"/>
    <w:rPr>
      <w:sz w:val="20"/>
      <w:szCs w:val="20"/>
      <w:lang w:val="en-US"/>
    </w:rPr>
  </w:style>
  <w:style w:type="character" w:styleId="Odkaznavysvtlivky">
    <w:name w:val="endnote reference"/>
    <w:basedOn w:val="Standardnpsmoodstavce"/>
    <w:uiPriority w:val="99"/>
    <w:semiHidden/>
    <w:unhideWhenUsed/>
    <w:rsid w:val="00D61FA3"/>
    <w:rPr>
      <w:vertAlign w:val="superscript"/>
    </w:rPr>
  </w:style>
  <w:style w:type="paragraph" w:styleId="Textpoznpodarou">
    <w:name w:val="footnote text"/>
    <w:basedOn w:val="Normln"/>
    <w:link w:val="TextpoznpodarouChar"/>
    <w:uiPriority w:val="99"/>
    <w:semiHidden/>
    <w:unhideWhenUsed/>
    <w:rsid w:val="00D61FA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61FA3"/>
    <w:rPr>
      <w:sz w:val="20"/>
      <w:szCs w:val="20"/>
      <w:lang w:val="en-US"/>
    </w:rPr>
  </w:style>
  <w:style w:type="character" w:styleId="Znakapoznpodarou">
    <w:name w:val="footnote reference"/>
    <w:basedOn w:val="Standardnpsmoodstavce"/>
    <w:uiPriority w:val="99"/>
    <w:semiHidden/>
    <w:unhideWhenUsed/>
    <w:rsid w:val="00D61FA3"/>
    <w:rPr>
      <w:vertAlign w:val="superscript"/>
    </w:rPr>
  </w:style>
  <w:style w:type="paragraph" w:styleId="Odstavecseseznamem">
    <w:name w:val="List Paragraph"/>
    <w:basedOn w:val="Normln"/>
    <w:uiPriority w:val="34"/>
    <w:qFormat/>
    <w:rsid w:val="002F7946"/>
    <w:pPr>
      <w:ind w:left="720"/>
      <w:contextualSpacing/>
    </w:pPr>
  </w:style>
  <w:style w:type="paragraph" w:styleId="Bezmezer">
    <w:name w:val="No Spacing"/>
    <w:uiPriority w:val="1"/>
    <w:qFormat/>
    <w:rsid w:val="000B32A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FE0F-8043-426D-A7E6-15ADD4A6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7581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Krejčová</dc:creator>
  <cp:lastModifiedBy>Marie Havránková</cp:lastModifiedBy>
  <cp:revision>2</cp:revision>
  <dcterms:created xsi:type="dcterms:W3CDTF">2014-03-06T15:50:00Z</dcterms:created>
  <dcterms:modified xsi:type="dcterms:W3CDTF">2014-03-06T15:50:00Z</dcterms:modified>
</cp:coreProperties>
</file>