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4E" w:rsidRPr="005C5BCD" w:rsidRDefault="00A40D1E" w:rsidP="00187F48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5C5BCD"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5304790</wp:posOffset>
            </wp:positionH>
            <wp:positionV relativeFrom="paragraph">
              <wp:posOffset>-23495</wp:posOffset>
            </wp:positionV>
            <wp:extent cx="1244600" cy="578485"/>
            <wp:effectExtent l="0" t="0" r="0" b="0"/>
            <wp:wrapTight wrapText="bothSides">
              <wp:wrapPolygon edited="0">
                <wp:start x="0" y="0"/>
                <wp:lineTo x="0" y="20628"/>
                <wp:lineTo x="21159" y="20628"/>
                <wp:lineTo x="21159" y="0"/>
                <wp:lineTo x="0" y="0"/>
              </wp:wrapPolygon>
            </wp:wrapTight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BCD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2165350" cy="492125"/>
            <wp:effectExtent l="0" t="0" r="6350" b="3175"/>
            <wp:docPr id="1" name="obrázek 1" descr="C:\Users\Acer\AppData\Local\Microsoft\Windows\Temporary Internet Files\Content.Word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Acer\AppData\Local\Microsoft\Windows\Temporary Internet Files\Content.Word\CZ_RO_B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E92" w:rsidRPr="005C5BCD" w:rsidRDefault="00F42E92" w:rsidP="00187F48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187F48" w:rsidRPr="005C5BCD" w:rsidRDefault="00187F48" w:rsidP="00187F48">
      <w:pPr>
        <w:spacing w:line="360" w:lineRule="auto"/>
        <w:rPr>
          <w:rFonts w:ascii="Calibri" w:hAnsi="Calibri"/>
          <w:b/>
          <w:sz w:val="40"/>
          <w:szCs w:val="32"/>
          <w:u w:val="single"/>
        </w:rPr>
      </w:pPr>
      <w:r w:rsidRPr="005C5BCD">
        <w:rPr>
          <w:rFonts w:ascii="Calibri" w:hAnsi="Calibri" w:cs="Arial"/>
          <w:b/>
          <w:sz w:val="22"/>
          <w:szCs w:val="20"/>
        </w:rPr>
        <w:t>Příloha 3</w:t>
      </w:r>
    </w:p>
    <w:p w:rsidR="00FF1569" w:rsidRPr="005C5BCD" w:rsidRDefault="00FF1569" w:rsidP="00FF1569">
      <w:pPr>
        <w:spacing w:line="360" w:lineRule="auto"/>
        <w:jc w:val="center"/>
        <w:rPr>
          <w:rFonts w:ascii="Calibri" w:hAnsi="Calibri"/>
          <w:b/>
          <w:sz w:val="36"/>
          <w:szCs w:val="32"/>
          <w:u w:val="single"/>
        </w:rPr>
      </w:pPr>
      <w:r w:rsidRPr="005C5BCD">
        <w:rPr>
          <w:rFonts w:ascii="Calibri" w:hAnsi="Calibri"/>
          <w:b/>
          <w:sz w:val="36"/>
          <w:szCs w:val="32"/>
          <w:u w:val="single"/>
        </w:rPr>
        <w:t>KRYCÍ LIST NABÍDKY</w:t>
      </w:r>
    </w:p>
    <w:p w:rsidR="000C11C4" w:rsidRPr="00FD1019" w:rsidRDefault="000C11C4" w:rsidP="00FF1569">
      <w:pPr>
        <w:spacing w:line="360" w:lineRule="auto"/>
        <w:jc w:val="center"/>
        <w:rPr>
          <w:rFonts w:ascii="Calibri" w:hAnsi="Calibri"/>
          <w:b/>
          <w:sz w:val="10"/>
          <w:szCs w:val="10"/>
          <w:u w:val="single"/>
        </w:rPr>
      </w:pPr>
    </w:p>
    <w:p w:rsidR="00FF1569" w:rsidRPr="00E64F43" w:rsidRDefault="00C419A0" w:rsidP="006173BB">
      <w:pPr>
        <w:tabs>
          <w:tab w:val="left" w:pos="360"/>
          <w:tab w:val="left" w:pos="2880"/>
          <w:tab w:val="left" w:pos="3060"/>
        </w:tabs>
        <w:spacing w:after="120"/>
        <w:ind w:left="3119" w:hanging="3119"/>
        <w:rPr>
          <w:rFonts w:ascii="Calibri" w:hAnsi="Calibri" w:cs="Calibri"/>
          <w:b/>
          <w:bCs/>
          <w:sz w:val="22"/>
          <w:szCs w:val="22"/>
        </w:rPr>
      </w:pPr>
      <w:r w:rsidRPr="005C5BCD">
        <w:rPr>
          <w:rFonts w:ascii="Calibri" w:hAnsi="Calibri"/>
          <w:sz w:val="22"/>
          <w:szCs w:val="22"/>
        </w:rPr>
        <w:tab/>
      </w:r>
      <w:r w:rsidR="00FF1569" w:rsidRPr="00E64F43">
        <w:rPr>
          <w:rFonts w:ascii="Calibri" w:hAnsi="Calibri" w:cs="Calibri"/>
          <w:sz w:val="22"/>
          <w:szCs w:val="22"/>
        </w:rPr>
        <w:t>Název výběrového řízení:</w:t>
      </w:r>
      <w:r w:rsidR="00FF1569" w:rsidRPr="00E64F43">
        <w:rPr>
          <w:rFonts w:ascii="Calibri" w:hAnsi="Calibri" w:cs="Calibri"/>
          <w:sz w:val="22"/>
          <w:szCs w:val="22"/>
        </w:rPr>
        <w:tab/>
      </w:r>
      <w:r w:rsidR="00FF1569" w:rsidRPr="00E64F43">
        <w:rPr>
          <w:rFonts w:ascii="Calibri" w:hAnsi="Calibri" w:cs="Calibri"/>
          <w:sz w:val="22"/>
          <w:szCs w:val="22"/>
        </w:rPr>
        <w:tab/>
      </w:r>
      <w:r w:rsidR="000C11C4" w:rsidRPr="00E64F43"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9D36F5" w:rsidRPr="00E64F43">
        <w:rPr>
          <w:rFonts w:ascii="Calibri" w:hAnsi="Calibri" w:cs="Calibri"/>
          <w:b/>
          <w:sz w:val="22"/>
          <w:szCs w:val="22"/>
        </w:rPr>
        <w:t xml:space="preserve">Účast na </w:t>
      </w:r>
      <w:r w:rsidR="008D3F45">
        <w:rPr>
          <w:rFonts w:ascii="Calibri" w:hAnsi="Calibri" w:cs="Calibri"/>
          <w:b/>
          <w:sz w:val="22"/>
          <w:szCs w:val="22"/>
        </w:rPr>
        <w:t xml:space="preserve">vybraných </w:t>
      </w:r>
      <w:r w:rsidR="009D36F5" w:rsidRPr="00E64F43">
        <w:rPr>
          <w:rFonts w:ascii="Calibri" w:hAnsi="Calibri" w:cs="Calibri"/>
          <w:b/>
          <w:sz w:val="22"/>
          <w:szCs w:val="22"/>
        </w:rPr>
        <w:t>zahraničních veletrzích</w:t>
      </w:r>
      <w:r w:rsidR="008D3F45">
        <w:rPr>
          <w:rFonts w:ascii="Calibri" w:hAnsi="Calibri" w:cs="Calibri"/>
          <w:b/>
          <w:sz w:val="22"/>
          <w:szCs w:val="22"/>
        </w:rPr>
        <w:t xml:space="preserve"> pro rok 2018</w:t>
      </w:r>
      <w:r w:rsidR="000C11C4" w:rsidRPr="00E64F43">
        <w:rPr>
          <w:rFonts w:ascii="Calibri" w:eastAsia="Calibri" w:hAnsi="Calibri" w:cs="Calibri"/>
          <w:b/>
          <w:bCs/>
          <w:sz w:val="22"/>
          <w:szCs w:val="22"/>
        </w:rPr>
        <w:t>“</w:t>
      </w:r>
    </w:p>
    <w:p w:rsidR="00813EE5" w:rsidRPr="00E64F43" w:rsidRDefault="00C419A0" w:rsidP="00AC0FFA">
      <w:pPr>
        <w:tabs>
          <w:tab w:val="left" w:pos="360"/>
          <w:tab w:val="left" w:pos="2880"/>
          <w:tab w:val="left" w:pos="3060"/>
        </w:tabs>
        <w:spacing w:line="360" w:lineRule="auto"/>
        <w:ind w:left="3119" w:hanging="3119"/>
        <w:rPr>
          <w:rFonts w:ascii="Calibri" w:eastAsia="Calibri" w:hAnsi="Calibri" w:cs="Calibri"/>
          <w:b/>
          <w:bCs/>
          <w:sz w:val="22"/>
          <w:szCs w:val="22"/>
        </w:rPr>
      </w:pPr>
      <w:r w:rsidRPr="00E64F43">
        <w:rPr>
          <w:rFonts w:ascii="Calibri" w:hAnsi="Calibri" w:cs="Calibri"/>
          <w:sz w:val="22"/>
          <w:szCs w:val="22"/>
        </w:rPr>
        <w:tab/>
      </w:r>
      <w:r w:rsidR="00FF1569" w:rsidRPr="00E64F43">
        <w:rPr>
          <w:rFonts w:ascii="Calibri" w:hAnsi="Calibri" w:cs="Calibri"/>
          <w:sz w:val="22"/>
          <w:szCs w:val="22"/>
        </w:rPr>
        <w:t>Název projektu:</w:t>
      </w:r>
      <w:r w:rsidR="00FF1569" w:rsidRPr="00E64F43">
        <w:rPr>
          <w:rFonts w:ascii="Calibri" w:hAnsi="Calibri" w:cs="Calibri"/>
          <w:b/>
          <w:sz w:val="22"/>
          <w:szCs w:val="22"/>
        </w:rPr>
        <w:tab/>
      </w:r>
      <w:r w:rsidR="006B27D2" w:rsidRPr="00E64F43">
        <w:rPr>
          <w:rFonts w:ascii="Calibri" w:hAnsi="Calibri" w:cs="Calibri"/>
          <w:b/>
          <w:sz w:val="22"/>
          <w:szCs w:val="22"/>
        </w:rPr>
        <w:tab/>
      </w:r>
      <w:r w:rsidR="006F3493" w:rsidRPr="00E64F43">
        <w:rPr>
          <w:rFonts w:ascii="Calibri" w:hAnsi="Calibri" w:cs="Calibri"/>
          <w:b/>
          <w:sz w:val="22"/>
          <w:szCs w:val="22"/>
        </w:rPr>
        <w:t>„</w:t>
      </w:r>
      <w:r w:rsidR="009D36F5" w:rsidRPr="00E64F43">
        <w:rPr>
          <w:rFonts w:ascii="Calibri" w:hAnsi="Calibri" w:cs="Calibri"/>
          <w:b/>
          <w:sz w:val="22"/>
          <w:szCs w:val="22"/>
        </w:rPr>
        <w:t>Podpora exportu firmy DIAMANT UNIPOOL s.r.o. III.</w:t>
      </w:r>
      <w:r w:rsidR="006F3493" w:rsidRPr="00E64F43">
        <w:rPr>
          <w:rFonts w:ascii="Calibri" w:hAnsi="Calibri" w:cs="Calibri"/>
          <w:b/>
          <w:sz w:val="22"/>
          <w:szCs w:val="22"/>
        </w:rPr>
        <w:t>“</w:t>
      </w:r>
    </w:p>
    <w:p w:rsidR="00FF1569" w:rsidRPr="005C5BCD" w:rsidRDefault="00FF1569" w:rsidP="00FF1569">
      <w:pPr>
        <w:tabs>
          <w:tab w:val="left" w:pos="360"/>
          <w:tab w:val="left" w:pos="3060"/>
        </w:tabs>
        <w:ind w:left="3119" w:hanging="3119"/>
        <w:rPr>
          <w:rFonts w:ascii="Calibri" w:hAnsi="Calibr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1236"/>
        <w:gridCol w:w="1104"/>
        <w:gridCol w:w="2340"/>
        <w:gridCol w:w="2340"/>
      </w:tblGrid>
      <w:tr w:rsidR="008D3F45" w:rsidRPr="002C76B9" w:rsidTr="00FB2D76">
        <w:trPr>
          <w:trHeight w:val="454"/>
          <w:jc w:val="center"/>
        </w:trPr>
        <w:tc>
          <w:tcPr>
            <w:tcW w:w="5000" w:type="pct"/>
            <w:gridSpan w:val="5"/>
            <w:shd w:val="clear" w:color="auto" w:fill="9CC2E5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Základní identifikační údaje o zadavateli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Obchodní firma:</w:t>
            </w:r>
          </w:p>
        </w:tc>
        <w:tc>
          <w:tcPr>
            <w:tcW w:w="2766" w:type="pct"/>
            <w:gridSpan w:val="3"/>
            <w:vAlign w:val="center"/>
          </w:tcPr>
          <w:p w:rsidR="008D3F45" w:rsidRPr="00816989" w:rsidRDefault="008D3F45" w:rsidP="00FB2D7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16989">
              <w:rPr>
                <w:rFonts w:ascii="Calibri" w:hAnsi="Calibri" w:cs="Calibri"/>
                <w:b/>
                <w:sz w:val="22"/>
                <w:szCs w:val="22"/>
              </w:rPr>
              <w:t>DIAMANT UNIPOOL s.r.o.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Sídlo:</w:t>
            </w:r>
          </w:p>
        </w:tc>
        <w:tc>
          <w:tcPr>
            <w:tcW w:w="2766" w:type="pct"/>
            <w:gridSpan w:val="3"/>
            <w:vAlign w:val="center"/>
          </w:tcPr>
          <w:p w:rsidR="008D3F45" w:rsidRPr="00816989" w:rsidRDefault="008D3F45" w:rsidP="00FB2D76">
            <w:pPr>
              <w:rPr>
                <w:rFonts w:ascii="Calibri" w:hAnsi="Calibri" w:cs="Calibri"/>
                <w:sz w:val="22"/>
                <w:szCs w:val="22"/>
              </w:rPr>
            </w:pPr>
            <w:r w:rsidRPr="00816989">
              <w:rPr>
                <w:rFonts w:ascii="Calibri" w:hAnsi="Calibri" w:cs="Calibri"/>
                <w:sz w:val="22"/>
                <w:szCs w:val="22"/>
              </w:rPr>
              <w:t>Bynina 186, 757 01 Valašské Meziříčí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Oprávněná osoba jednat jménem zadavatele: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816989" w:rsidRDefault="004676A3" w:rsidP="00FB2D7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Ing. Martin</w:t>
            </w:r>
            <w:r w:rsidR="008D3F45" w:rsidRPr="00816989">
              <w:rPr>
                <w:rFonts w:ascii="Calibri" w:hAnsi="Calibri" w:cs="Calibri"/>
                <w:sz w:val="22"/>
                <w:szCs w:val="22"/>
              </w:rPr>
              <w:t xml:space="preserve"> Lukáš, jednatel </w:t>
            </w:r>
            <w:r>
              <w:rPr>
                <w:rFonts w:ascii="Calibri" w:hAnsi="Calibri" w:cs="Calibri"/>
                <w:sz w:val="22"/>
                <w:szCs w:val="22"/>
              </w:rPr>
              <w:t>společnosti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IČ: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816989" w:rsidRDefault="008D3F45" w:rsidP="00FB2D76">
            <w:pPr>
              <w:rPr>
                <w:rFonts w:ascii="Calibri" w:hAnsi="Calibri" w:cs="Calibri"/>
                <w:sz w:val="22"/>
                <w:szCs w:val="22"/>
              </w:rPr>
            </w:pPr>
            <w:r w:rsidRPr="00816989">
              <w:rPr>
                <w:rFonts w:ascii="Calibri" w:hAnsi="Calibri" w:cs="Calibri"/>
                <w:sz w:val="22"/>
                <w:szCs w:val="22"/>
              </w:rPr>
              <w:t>25353209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Tel.: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816989" w:rsidRDefault="004676A3" w:rsidP="00FB2D76">
            <w:pPr>
              <w:rPr>
                <w:rFonts w:ascii="Calibri" w:hAnsi="Calibri" w:cs="Calibri"/>
                <w:sz w:val="22"/>
                <w:szCs w:val="22"/>
              </w:rPr>
            </w:pPr>
            <w:r w:rsidRPr="004676A3">
              <w:rPr>
                <w:rFonts w:ascii="Calibri" w:hAnsi="Calibri" w:cs="Calibri"/>
                <w:sz w:val="22"/>
                <w:szCs w:val="22"/>
              </w:rPr>
              <w:t>+420 604 314 999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E-mail: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816989" w:rsidRDefault="004676A3" w:rsidP="00FB2D76">
            <w:pPr>
              <w:rPr>
                <w:rFonts w:ascii="Calibri" w:hAnsi="Calibri" w:cs="Calibri"/>
                <w:sz w:val="22"/>
                <w:szCs w:val="22"/>
              </w:rPr>
            </w:pPr>
            <w:r w:rsidRPr="004676A3">
              <w:rPr>
                <w:rFonts w:ascii="Calibri" w:hAnsi="Calibri" w:cs="Calibri"/>
                <w:sz w:val="22"/>
                <w:szCs w:val="22"/>
              </w:rPr>
              <w:t>martin.lukas@bazenydiamant.cz</w:t>
            </w:r>
          </w:p>
        </w:tc>
      </w:tr>
      <w:tr w:rsidR="008D3F45" w:rsidRPr="002C76B9" w:rsidTr="00FB2D76">
        <w:trPr>
          <w:trHeight w:val="454"/>
          <w:jc w:val="center"/>
        </w:trPr>
        <w:tc>
          <w:tcPr>
            <w:tcW w:w="5000" w:type="pct"/>
            <w:gridSpan w:val="5"/>
            <w:shd w:val="clear" w:color="auto" w:fill="9CC2E5"/>
          </w:tcPr>
          <w:p w:rsidR="008D3F45" w:rsidRPr="002C76B9" w:rsidRDefault="008D3F45" w:rsidP="00FB2D76">
            <w:pPr>
              <w:spacing w:before="80" w:after="80"/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Základní identifikační údaje o účastníkovi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Obchodní firma / Jméno a příjmení: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bookmarkStart w:id="0" w:name="_GoBack"/>
            <w:bookmarkEnd w:id="0"/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IČ: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DIČ: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Tel.: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 xml:space="preserve">E-mail </w:t>
            </w:r>
            <w:r w:rsidRPr="002C76B9">
              <w:rPr>
                <w:rFonts w:ascii="Calibri" w:hAnsi="Calibri" w:cs="Calibri"/>
                <w:i/>
                <w:sz w:val="18"/>
                <w:szCs w:val="20"/>
              </w:rPr>
              <w:t>(pro komunikaci v průběhu výběrového řízení):</w:t>
            </w:r>
          </w:p>
        </w:tc>
        <w:tc>
          <w:tcPr>
            <w:tcW w:w="2766" w:type="pct"/>
            <w:gridSpan w:val="3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</w:tcPr>
          <w:p w:rsidR="008D3F45" w:rsidRPr="002C76B9" w:rsidRDefault="008D3F45" w:rsidP="00FB2D76">
            <w:pPr>
              <w:spacing w:before="80" w:after="80"/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Kontaktní osoba pro výběrové řízení:</w:t>
            </w:r>
          </w:p>
        </w:tc>
        <w:tc>
          <w:tcPr>
            <w:tcW w:w="2766" w:type="pct"/>
            <w:gridSpan w:val="3"/>
            <w:shd w:val="clear" w:color="auto" w:fill="auto"/>
          </w:tcPr>
          <w:p w:rsidR="008D3F45" w:rsidRPr="002C76B9" w:rsidRDefault="008D3F45" w:rsidP="00FB2D76">
            <w:pPr>
              <w:tabs>
                <w:tab w:val="left" w:pos="3060"/>
              </w:tabs>
              <w:spacing w:before="80" w:after="80"/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454"/>
          <w:jc w:val="center"/>
        </w:trPr>
        <w:tc>
          <w:tcPr>
            <w:tcW w:w="5000" w:type="pct"/>
            <w:gridSpan w:val="5"/>
            <w:shd w:val="clear" w:color="auto" w:fill="9CC2E5"/>
            <w:vAlign w:val="center"/>
          </w:tcPr>
          <w:p w:rsidR="008D3F45" w:rsidRPr="002C76B9" w:rsidRDefault="008D3F45" w:rsidP="00FB2D76">
            <w:pPr>
              <w:tabs>
                <w:tab w:val="left" w:pos="400"/>
              </w:tabs>
              <w:ind w:left="709" w:hanging="709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C76B9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Kritéria hodnocení</w:t>
            </w:r>
          </w:p>
        </w:tc>
      </w:tr>
      <w:tr w:rsidR="008D3F45" w:rsidRPr="002C76B9" w:rsidTr="00FB2D76">
        <w:trPr>
          <w:trHeight w:val="510"/>
          <w:jc w:val="center"/>
        </w:trPr>
        <w:tc>
          <w:tcPr>
            <w:tcW w:w="1643" w:type="pct"/>
            <w:shd w:val="clear" w:color="auto" w:fill="DEEAF6"/>
            <w:vAlign w:val="center"/>
          </w:tcPr>
          <w:p w:rsidR="008D3F45" w:rsidRPr="002C76B9" w:rsidRDefault="008D3F45" w:rsidP="00FB2D76">
            <w:pPr>
              <w:tabs>
                <w:tab w:val="left" w:pos="400"/>
              </w:tabs>
              <w:ind w:left="709" w:hanging="709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C76B9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Nabídková cena v Kč (100 %)</w:t>
            </w:r>
          </w:p>
        </w:tc>
        <w:tc>
          <w:tcPr>
            <w:tcW w:w="1119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tabs>
                <w:tab w:val="left" w:pos="400"/>
              </w:tabs>
              <w:ind w:left="709" w:hanging="709"/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C76B9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Cena celkem bez DPH</w:t>
            </w:r>
          </w:p>
        </w:tc>
        <w:tc>
          <w:tcPr>
            <w:tcW w:w="1119" w:type="pct"/>
            <w:shd w:val="clear" w:color="auto" w:fill="DEEAF6"/>
            <w:vAlign w:val="center"/>
          </w:tcPr>
          <w:p w:rsidR="008D3F45" w:rsidRPr="002C76B9" w:rsidRDefault="008D3F45" w:rsidP="00FB2D76">
            <w:pPr>
              <w:tabs>
                <w:tab w:val="left" w:pos="400"/>
              </w:tabs>
              <w:ind w:left="709" w:hanging="709"/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C76B9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DPH</w:t>
            </w:r>
          </w:p>
        </w:tc>
        <w:tc>
          <w:tcPr>
            <w:tcW w:w="1119" w:type="pct"/>
            <w:shd w:val="clear" w:color="auto" w:fill="DEEAF6"/>
            <w:vAlign w:val="center"/>
          </w:tcPr>
          <w:p w:rsidR="008D3F45" w:rsidRPr="002C76B9" w:rsidRDefault="008D3F45" w:rsidP="00FB2D76">
            <w:pPr>
              <w:tabs>
                <w:tab w:val="left" w:pos="400"/>
              </w:tabs>
              <w:ind w:left="709" w:hanging="709"/>
              <w:jc w:val="center"/>
              <w:rPr>
                <w:rFonts w:ascii="Calibri" w:eastAsia="Calibri" w:hAnsi="Calibri" w:cs="Calibri"/>
                <w:b/>
                <w:bCs/>
                <w:sz w:val="22"/>
                <w:szCs w:val="20"/>
              </w:rPr>
            </w:pPr>
            <w:r w:rsidRPr="002C76B9">
              <w:rPr>
                <w:rFonts w:ascii="Calibri" w:eastAsia="Calibri" w:hAnsi="Calibri" w:cs="Calibri"/>
                <w:b/>
                <w:bCs/>
                <w:sz w:val="22"/>
                <w:szCs w:val="20"/>
              </w:rPr>
              <w:t>Cena celkem s DPH</w:t>
            </w:r>
          </w:p>
        </w:tc>
      </w:tr>
      <w:tr w:rsidR="008D3F45" w:rsidRPr="002C76B9" w:rsidTr="00FB2D76">
        <w:trPr>
          <w:trHeight w:val="539"/>
          <w:jc w:val="center"/>
        </w:trPr>
        <w:tc>
          <w:tcPr>
            <w:tcW w:w="1643" w:type="pct"/>
            <w:shd w:val="clear" w:color="auto" w:fill="auto"/>
            <w:vAlign w:val="center"/>
          </w:tcPr>
          <w:p w:rsidR="008D3F45" w:rsidRPr="008D3F45" w:rsidRDefault="008D3F45" w:rsidP="008D3F45">
            <w:pPr>
              <w:tabs>
                <w:tab w:val="left" w:pos="400"/>
              </w:tabs>
              <w:spacing w:line="360" w:lineRule="auto"/>
              <w:jc w:val="both"/>
              <w:rPr>
                <w:rFonts w:ascii="Calibri" w:eastAsia="Calibri" w:hAnsi="Calibri" w:cs="Calibri"/>
                <w:bCs/>
                <w:sz w:val="22"/>
                <w:szCs w:val="20"/>
              </w:rPr>
            </w:pPr>
            <w:r w:rsidRPr="008D3F45">
              <w:rPr>
                <w:rFonts w:ascii="Calibri" w:eastAsia="Calibri" w:hAnsi="Calibri" w:cs="Calibri"/>
                <w:bCs/>
                <w:sz w:val="22"/>
                <w:szCs w:val="20"/>
              </w:rPr>
              <w:t xml:space="preserve">Celková nabídková cena předmětu plnění </w:t>
            </w:r>
            <w:r w:rsidRPr="008D3F45">
              <w:rPr>
                <w:rFonts w:ascii="Calibri" w:hAnsi="Calibri" w:cs="Calibri"/>
                <w:iCs/>
                <w:sz w:val="22"/>
                <w:szCs w:val="20"/>
              </w:rPr>
              <w:t>-  za všechny veletrhy</w:t>
            </w: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jc w:val="right"/>
              <w:rPr>
                <w:rFonts w:ascii="Calibri" w:hAnsi="Calibri" w:cs="Calibri"/>
                <w:b/>
                <w:sz w:val="20"/>
              </w:rPr>
            </w:pPr>
            <w:r w:rsidRPr="002C76B9">
              <w:rPr>
                <w:rFonts w:ascii="Calibri" w:hAnsi="Calibri" w:cs="Calibri"/>
                <w:b/>
                <w:iCs/>
                <w:sz w:val="20"/>
                <w:szCs w:val="20"/>
              </w:rPr>
              <w:t>CZK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jc w:val="right"/>
              <w:rPr>
                <w:rFonts w:ascii="Calibri" w:hAnsi="Calibri" w:cs="Calibri"/>
                <w:b/>
                <w:sz w:val="20"/>
              </w:rPr>
            </w:pPr>
            <w:r w:rsidRPr="002C76B9">
              <w:rPr>
                <w:rFonts w:ascii="Calibri" w:hAnsi="Calibri" w:cs="Calibri"/>
                <w:b/>
                <w:iCs/>
                <w:sz w:val="20"/>
                <w:szCs w:val="20"/>
              </w:rPr>
              <w:t>CZK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D3F45" w:rsidRPr="002C76B9" w:rsidRDefault="008D3F45" w:rsidP="00FB2D76">
            <w:pPr>
              <w:ind w:left="709" w:hanging="709"/>
              <w:jc w:val="right"/>
              <w:rPr>
                <w:rFonts w:ascii="Calibri" w:hAnsi="Calibri" w:cs="Calibri"/>
                <w:b/>
                <w:sz w:val="20"/>
              </w:rPr>
            </w:pPr>
            <w:r w:rsidRPr="002C76B9">
              <w:rPr>
                <w:rFonts w:ascii="Calibri" w:hAnsi="Calibri" w:cs="Calibri"/>
                <w:b/>
                <w:iCs/>
                <w:sz w:val="20"/>
                <w:szCs w:val="20"/>
              </w:rPr>
              <w:t>CZK</w:t>
            </w:r>
          </w:p>
        </w:tc>
      </w:tr>
      <w:tr w:rsidR="008D3F45" w:rsidRPr="002C76B9" w:rsidTr="00FB2D76">
        <w:trPr>
          <w:trHeight w:val="454"/>
          <w:jc w:val="center"/>
        </w:trPr>
        <w:tc>
          <w:tcPr>
            <w:tcW w:w="5000" w:type="pct"/>
            <w:gridSpan w:val="5"/>
            <w:shd w:val="clear" w:color="auto" w:fill="9CC2E5"/>
          </w:tcPr>
          <w:p w:rsidR="008D3F45" w:rsidRPr="002C76B9" w:rsidRDefault="008D3F45" w:rsidP="00FB2D76">
            <w:pPr>
              <w:spacing w:before="80" w:after="80"/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Osoba oprávněná jednat za účastníka</w:t>
            </w: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Titul, jméno, příjmení:</w:t>
            </w:r>
          </w:p>
        </w:tc>
        <w:tc>
          <w:tcPr>
            <w:tcW w:w="2766" w:type="pct"/>
            <w:gridSpan w:val="3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Funkce:</w:t>
            </w:r>
          </w:p>
        </w:tc>
        <w:tc>
          <w:tcPr>
            <w:tcW w:w="2766" w:type="pct"/>
            <w:gridSpan w:val="3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trHeight w:val="340"/>
          <w:jc w:val="center"/>
        </w:trPr>
        <w:tc>
          <w:tcPr>
            <w:tcW w:w="2234" w:type="pct"/>
            <w:gridSpan w:val="2"/>
            <w:shd w:val="clear" w:color="auto" w:fill="DEEAF6"/>
            <w:vAlign w:val="center"/>
          </w:tcPr>
          <w:p w:rsidR="008D3F45" w:rsidRPr="002C76B9" w:rsidRDefault="008D3F45" w:rsidP="00FB2D76">
            <w:pPr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b/>
                <w:sz w:val="22"/>
                <w:szCs w:val="20"/>
              </w:rPr>
              <w:t>Podpis osoby oprávněné jednat za účastníka:</w:t>
            </w:r>
          </w:p>
        </w:tc>
        <w:tc>
          <w:tcPr>
            <w:tcW w:w="2766" w:type="pct"/>
            <w:gridSpan w:val="3"/>
            <w:vAlign w:val="center"/>
          </w:tcPr>
          <w:p w:rsidR="008D3F45" w:rsidRPr="002C76B9" w:rsidRDefault="008D3F45" w:rsidP="00FB2D76">
            <w:pPr>
              <w:spacing w:after="80"/>
              <w:ind w:left="709" w:hanging="709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D3F45" w:rsidRPr="002C76B9" w:rsidTr="00FB2D76">
        <w:trPr>
          <w:jc w:val="center"/>
        </w:trPr>
        <w:tc>
          <w:tcPr>
            <w:tcW w:w="5000" w:type="pct"/>
            <w:gridSpan w:val="5"/>
            <w:shd w:val="clear" w:color="auto" w:fill="DEEAF6"/>
            <w:vAlign w:val="center"/>
          </w:tcPr>
          <w:p w:rsidR="008D3F45" w:rsidRPr="002C76B9" w:rsidRDefault="008D3F45" w:rsidP="00FB2D76">
            <w:pPr>
              <w:tabs>
                <w:tab w:val="left" w:pos="3060"/>
              </w:tabs>
              <w:spacing w:before="80" w:after="80"/>
              <w:rPr>
                <w:rFonts w:ascii="Calibri" w:hAnsi="Calibri" w:cs="Calibri"/>
                <w:b/>
                <w:sz w:val="22"/>
                <w:szCs w:val="20"/>
              </w:rPr>
            </w:pPr>
            <w:r w:rsidRPr="002C76B9">
              <w:rPr>
                <w:rFonts w:ascii="Calibri" w:hAnsi="Calibri" w:cs="Calibri"/>
                <w:i/>
                <w:sz w:val="18"/>
                <w:szCs w:val="22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p w:rsidR="00FF1569" w:rsidRPr="005C5BCD" w:rsidRDefault="00FF1569" w:rsidP="002F4E65">
      <w:pPr>
        <w:tabs>
          <w:tab w:val="left" w:pos="360"/>
          <w:tab w:val="left" w:pos="3060"/>
        </w:tabs>
        <w:rPr>
          <w:rFonts w:ascii="Calibri" w:hAnsi="Calibri"/>
          <w:b/>
          <w:sz w:val="32"/>
          <w:szCs w:val="32"/>
          <w:u w:val="single"/>
        </w:rPr>
      </w:pPr>
    </w:p>
    <w:p w:rsidR="008D3F45" w:rsidRPr="002C76B9" w:rsidRDefault="008D3F45" w:rsidP="008D3F45">
      <w:pPr>
        <w:pStyle w:val="Zkladntextodsazen3"/>
        <w:rPr>
          <w:rFonts w:ascii="Calibri" w:hAnsi="Calibri" w:cs="Calibri"/>
          <w:sz w:val="20"/>
        </w:rPr>
      </w:pPr>
      <w:r w:rsidRPr="002C76B9">
        <w:rPr>
          <w:rFonts w:ascii="Calibri" w:hAnsi="Calibri" w:cs="Calibri"/>
          <w:bCs/>
          <w:sz w:val="20"/>
        </w:rPr>
        <w:t>V ……………………………………………… dne: ……………………</w:t>
      </w:r>
    </w:p>
    <w:p w:rsidR="008D3F45" w:rsidRPr="002C76B9" w:rsidRDefault="008D3F45" w:rsidP="008D3F45">
      <w:pPr>
        <w:jc w:val="center"/>
        <w:rPr>
          <w:rFonts w:ascii="Calibri" w:hAnsi="Calibri" w:cs="Calibri"/>
          <w:sz w:val="20"/>
          <w:szCs w:val="20"/>
        </w:rPr>
      </w:pPr>
    </w:p>
    <w:p w:rsidR="008D3F45" w:rsidRPr="002C76B9" w:rsidRDefault="008D3F45" w:rsidP="008D3F45">
      <w:pPr>
        <w:jc w:val="center"/>
        <w:rPr>
          <w:rFonts w:ascii="Calibri" w:hAnsi="Calibri" w:cs="Calibri"/>
          <w:sz w:val="20"/>
          <w:szCs w:val="20"/>
        </w:rPr>
      </w:pPr>
    </w:p>
    <w:p w:rsidR="008D3F45" w:rsidRPr="002C76B9" w:rsidRDefault="008D3F45" w:rsidP="008D3F45">
      <w:pPr>
        <w:jc w:val="center"/>
        <w:rPr>
          <w:rFonts w:ascii="Calibri" w:hAnsi="Calibri" w:cs="Calibri"/>
          <w:sz w:val="20"/>
          <w:szCs w:val="20"/>
        </w:rPr>
      </w:pPr>
    </w:p>
    <w:p w:rsidR="008D3F45" w:rsidRPr="002C76B9" w:rsidRDefault="008D3F45" w:rsidP="008D3F45">
      <w:pPr>
        <w:jc w:val="center"/>
        <w:rPr>
          <w:rFonts w:ascii="Calibri" w:hAnsi="Calibri" w:cs="Calibri"/>
          <w:sz w:val="20"/>
          <w:szCs w:val="20"/>
        </w:rPr>
      </w:pPr>
    </w:p>
    <w:p w:rsidR="008D3F45" w:rsidRPr="002C76B9" w:rsidRDefault="008D3F45" w:rsidP="008D3F45">
      <w:pPr>
        <w:jc w:val="right"/>
        <w:rPr>
          <w:rFonts w:ascii="Calibri" w:hAnsi="Calibri" w:cs="Calibri"/>
          <w:sz w:val="20"/>
          <w:szCs w:val="20"/>
        </w:rPr>
      </w:pPr>
      <w:r w:rsidRPr="002C76B9">
        <w:rPr>
          <w:rFonts w:ascii="Calibri" w:hAnsi="Calibri" w:cs="Calibri"/>
          <w:sz w:val="20"/>
          <w:szCs w:val="20"/>
        </w:rPr>
        <w:t>………………….……………………………………………………………………..</w:t>
      </w:r>
    </w:p>
    <w:p w:rsidR="008D3F45" w:rsidRPr="002C76B9" w:rsidRDefault="008D3F45" w:rsidP="008D3F45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 w:rsidRPr="002C76B9">
        <w:rPr>
          <w:rFonts w:ascii="Calibri" w:hAnsi="Calibri" w:cs="Calibri"/>
          <w:sz w:val="20"/>
          <w:szCs w:val="20"/>
        </w:rPr>
        <w:t>podpis osoby oprávněné jednat za účastníka</w:t>
      </w:r>
    </w:p>
    <w:p w:rsidR="00110465" w:rsidRDefault="00D70001" w:rsidP="003E3D04">
      <w:pPr>
        <w:tabs>
          <w:tab w:val="left" w:pos="360"/>
          <w:tab w:val="left" w:pos="3060"/>
        </w:tabs>
        <w:jc w:val="center"/>
        <w:rPr>
          <w:rFonts w:ascii="Calibri" w:hAnsi="Calibri"/>
          <w:b/>
          <w:sz w:val="32"/>
          <w:szCs w:val="28"/>
          <w:u w:val="single"/>
        </w:rPr>
      </w:pPr>
      <w:r w:rsidRPr="005C5BCD">
        <w:rPr>
          <w:rFonts w:ascii="Calibri" w:hAnsi="Calibri"/>
          <w:b/>
          <w:sz w:val="32"/>
          <w:szCs w:val="28"/>
          <w:u w:val="single"/>
        </w:rPr>
        <w:lastRenderedPageBreak/>
        <w:t>Cenová nabídka</w:t>
      </w:r>
      <w:r w:rsidR="00C72B9C">
        <w:rPr>
          <w:rFonts w:ascii="Calibri" w:hAnsi="Calibri"/>
          <w:b/>
          <w:sz w:val="32"/>
          <w:szCs w:val="28"/>
          <w:u w:val="single"/>
        </w:rPr>
        <w:t xml:space="preserve"> veletrhů 201</w:t>
      </w:r>
      <w:r w:rsidR="008D3F45">
        <w:rPr>
          <w:rFonts w:ascii="Calibri" w:hAnsi="Calibri"/>
          <w:b/>
          <w:sz w:val="32"/>
          <w:szCs w:val="28"/>
          <w:u w:val="single"/>
        </w:rPr>
        <w:t>8</w:t>
      </w:r>
    </w:p>
    <w:p w:rsidR="008D3F45" w:rsidRPr="003E3D04" w:rsidRDefault="008D3F45" w:rsidP="008D3F45">
      <w:pPr>
        <w:tabs>
          <w:tab w:val="left" w:pos="360"/>
          <w:tab w:val="left" w:pos="3060"/>
        </w:tabs>
        <w:jc w:val="center"/>
        <w:rPr>
          <w:rFonts w:ascii="Calibri" w:hAnsi="Calibri"/>
          <w:b/>
          <w:sz w:val="20"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156"/>
        <w:gridCol w:w="2156"/>
        <w:gridCol w:w="2154"/>
      </w:tblGrid>
      <w:tr w:rsidR="00EB792F" w:rsidRPr="008D3F45" w:rsidTr="00D85A45">
        <w:trPr>
          <w:trHeight w:val="454"/>
          <w:jc w:val="center"/>
        </w:trPr>
        <w:tc>
          <w:tcPr>
            <w:tcW w:w="5000" w:type="pct"/>
            <w:gridSpan w:val="4"/>
            <w:shd w:val="clear" w:color="auto" w:fill="9CC2E5"/>
            <w:vAlign w:val="center"/>
          </w:tcPr>
          <w:p w:rsidR="00EB792F" w:rsidRPr="008D3F45" w:rsidRDefault="000658F2" w:rsidP="008F34F0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(1) 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Veletrh ENERGIESPARMESSE Wels, termín veletrhu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2.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3. -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4.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3. 2018</w:t>
            </w:r>
          </w:p>
        </w:tc>
      </w:tr>
      <w:tr w:rsidR="004B05A7" w:rsidRPr="008D3F45" w:rsidTr="008D3F45">
        <w:trPr>
          <w:trHeight w:val="20"/>
          <w:jc w:val="center"/>
        </w:trPr>
        <w:tc>
          <w:tcPr>
            <w:tcW w:w="1908" w:type="pct"/>
            <w:shd w:val="clear" w:color="auto" w:fill="DEEAF6"/>
            <w:vAlign w:val="center"/>
          </w:tcPr>
          <w:p w:rsidR="004B05A7" w:rsidRPr="008D3F45" w:rsidRDefault="004B05A7" w:rsidP="008F34F0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Název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4B05A7" w:rsidRPr="008D3F45" w:rsidRDefault="004B05A7" w:rsidP="008F34F0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Cena celkem bez 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4B05A7" w:rsidRPr="008D3F45" w:rsidRDefault="004B05A7" w:rsidP="008F34F0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4B05A7" w:rsidRPr="008D3F45" w:rsidRDefault="004B05A7" w:rsidP="008F34F0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Cena celkem s DPH</w:t>
            </w:r>
          </w:p>
        </w:tc>
      </w:tr>
      <w:tr w:rsidR="004B05A7" w:rsidRPr="008D3F45" w:rsidTr="008D3F45">
        <w:trPr>
          <w:trHeight w:val="403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4B05A7" w:rsidRPr="008D3F45" w:rsidRDefault="009D36F5" w:rsidP="00181CAF">
            <w:pPr>
              <w:tabs>
                <w:tab w:val="left" w:pos="400"/>
              </w:tabs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8D3F45">
              <w:rPr>
                <w:rFonts w:ascii="Calibri" w:eastAsia="Calibri" w:hAnsi="Calibri" w:cs="Calibri,Bold"/>
                <w:bCs/>
                <w:sz w:val="22"/>
                <w:szCs w:val="22"/>
              </w:rPr>
              <w:t>Grafický návrh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05A7" w:rsidRPr="008D3F45" w:rsidRDefault="007468AB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B05A7" w:rsidRPr="008D3F45" w:rsidRDefault="007468AB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4B05A7" w:rsidRPr="008D3F45" w:rsidRDefault="007468AB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EB792F" w:rsidRPr="008D3F45" w:rsidTr="008D3F45">
        <w:trPr>
          <w:trHeight w:val="403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EB792F" w:rsidRPr="008D3F45" w:rsidRDefault="00EB792F" w:rsidP="00181CAF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8D3F45">
              <w:rPr>
                <w:rFonts w:ascii="Calibri" w:eastAsia="Calibri" w:hAnsi="Calibri" w:cs="Calibri,Bold"/>
                <w:bCs/>
                <w:sz w:val="22"/>
                <w:szCs w:val="22"/>
              </w:rPr>
              <w:t>Výkresová dokumentace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EB792F" w:rsidRPr="008D3F45" w:rsidTr="008D3F45">
        <w:trPr>
          <w:trHeight w:val="403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EB792F" w:rsidRPr="008D3F45" w:rsidRDefault="00B52D3D" w:rsidP="00B52D3D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8D3F45">
              <w:rPr>
                <w:rFonts w:ascii="Calibri" w:hAnsi="Calibri" w:cs="Calibri"/>
                <w:sz w:val="22"/>
                <w:szCs w:val="22"/>
              </w:rPr>
              <w:t>Pronájem stánku včetně pronájmu zařízení nutného k provozu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056C2C" w:rsidRPr="008D3F45" w:rsidTr="008D3F45">
        <w:trPr>
          <w:trHeight w:val="403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056C2C" w:rsidRPr="008D3F45" w:rsidRDefault="00FD1019" w:rsidP="00056C2C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8D3F45">
              <w:rPr>
                <w:rFonts w:ascii="Calibri" w:eastAsia="Calibri" w:hAnsi="Calibri" w:cs="Calibri,Bold"/>
                <w:bCs/>
                <w:sz w:val="22"/>
                <w:szCs w:val="22"/>
              </w:rPr>
              <w:t>Montáž a demontáž stánku včetně zabudování všech vystavovaných exponátů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056C2C" w:rsidRPr="008D3F45" w:rsidRDefault="00056C2C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056C2C" w:rsidRPr="008D3F45" w:rsidRDefault="00056C2C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56C2C" w:rsidRPr="008D3F45" w:rsidRDefault="00056C2C" w:rsidP="00056C2C">
            <w:pPr>
              <w:jc w:val="right"/>
              <w:rPr>
                <w:b/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EB792F" w:rsidRPr="008D3F45" w:rsidTr="008D3F45">
        <w:trPr>
          <w:trHeight w:val="20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B52D3D" w:rsidRPr="008D3F45" w:rsidRDefault="00181CAF" w:rsidP="00B52D3D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8D3F45">
              <w:rPr>
                <w:rFonts w:ascii="Calibri" w:eastAsia="Calibri" w:hAnsi="Calibri" w:cs="Calibri,Bold"/>
                <w:bCs/>
                <w:sz w:val="22"/>
                <w:szCs w:val="22"/>
              </w:rPr>
              <w:t xml:space="preserve">Doprava stánku a jeho zařízení na veletrh v zahraničí </w:t>
            </w:r>
            <w:r w:rsidR="008D3F45" w:rsidRPr="008D3F45">
              <w:rPr>
                <w:rFonts w:ascii="Calibri" w:eastAsia="Calibri" w:hAnsi="Calibri" w:cs="Calibri,Bold"/>
                <w:bCs/>
                <w:sz w:val="22"/>
                <w:szCs w:val="22"/>
              </w:rPr>
              <w:t xml:space="preserve">tam </w:t>
            </w:r>
            <w:r w:rsidRPr="008D3F45">
              <w:rPr>
                <w:rFonts w:ascii="Calibri" w:eastAsia="Calibri" w:hAnsi="Calibri" w:cs="Calibri,Bold"/>
                <w:bCs/>
                <w:sz w:val="22"/>
                <w:szCs w:val="22"/>
              </w:rPr>
              <w:t>a zpět, včetně balného a manipulace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EB792F" w:rsidRPr="008D3F45" w:rsidTr="00D85A45">
        <w:trPr>
          <w:trHeight w:val="539"/>
          <w:jc w:val="center"/>
        </w:trPr>
        <w:tc>
          <w:tcPr>
            <w:tcW w:w="1908" w:type="pct"/>
            <w:shd w:val="clear" w:color="auto" w:fill="9CC2E5"/>
            <w:vAlign w:val="center"/>
          </w:tcPr>
          <w:p w:rsidR="00EB792F" w:rsidRPr="008D3F45" w:rsidRDefault="00EB792F" w:rsidP="00EB792F">
            <w:pPr>
              <w:tabs>
                <w:tab w:val="left" w:pos="400"/>
              </w:tabs>
              <w:spacing w:line="360" w:lineRule="auto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8D3F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 xml:space="preserve">Celková nabídková cena </w:t>
            </w:r>
            <w:r w:rsidR="00181CAF" w:rsidRPr="008D3F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za veletrh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EB792F" w:rsidRPr="008D3F45" w:rsidRDefault="00EB792F" w:rsidP="00056C2C">
            <w:pPr>
              <w:jc w:val="right"/>
              <w:rPr>
                <w:sz w:val="22"/>
                <w:szCs w:val="22"/>
              </w:rPr>
            </w:pPr>
            <w:r w:rsidRPr="008D3F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</w:tbl>
    <w:p w:rsidR="00792F6C" w:rsidRPr="008D3F45" w:rsidRDefault="00792F6C" w:rsidP="003E3D04">
      <w:pPr>
        <w:tabs>
          <w:tab w:val="left" w:pos="360"/>
          <w:tab w:val="left" w:pos="3060"/>
        </w:tabs>
        <w:rPr>
          <w:rFonts w:ascii="Calibri" w:hAnsi="Calibri"/>
          <w:b/>
          <w:szCs w:val="28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156"/>
        <w:gridCol w:w="2156"/>
        <w:gridCol w:w="2154"/>
      </w:tblGrid>
      <w:tr w:rsidR="000C58E7" w:rsidRPr="005C5BCD" w:rsidTr="00D85A45">
        <w:trPr>
          <w:trHeight w:val="454"/>
          <w:jc w:val="center"/>
        </w:trPr>
        <w:tc>
          <w:tcPr>
            <w:tcW w:w="5000" w:type="pct"/>
            <w:gridSpan w:val="4"/>
            <w:shd w:val="clear" w:color="auto" w:fill="9CC2E5"/>
            <w:vAlign w:val="center"/>
          </w:tcPr>
          <w:p w:rsidR="000C58E7" w:rsidRPr="005C5BCD" w:rsidRDefault="000658F2" w:rsidP="00E64F43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0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(2) </w:t>
            </w:r>
            <w:r w:rsidR="008D3F45" w:rsidRPr="003D518C">
              <w:rPr>
                <w:rFonts w:ascii="Calibri" w:hAnsi="Calibri" w:cs="Arial"/>
                <w:b/>
                <w:iCs/>
                <w:sz w:val="22"/>
                <w:szCs w:val="20"/>
              </w:rPr>
              <w:t>Veletrh</w:t>
            </w:r>
            <w:r w:rsidR="008D3F45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 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0"/>
              </w:rPr>
              <w:t>POOL + GARDEN Tulln</w:t>
            </w:r>
            <w:r w:rsidR="008D3F45" w:rsidRPr="003D518C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, </w:t>
            </w:r>
            <w:r w:rsidR="008D3F45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termín veletrhu 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0"/>
              </w:rPr>
              <w:t>22.</w:t>
            </w:r>
            <w:r w:rsidR="008D3F45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 </w:t>
            </w:r>
            <w:r w:rsidR="003D4CD7">
              <w:rPr>
                <w:rFonts w:ascii="Calibri" w:hAnsi="Calibri" w:cs="Arial"/>
                <w:b/>
                <w:iCs/>
                <w:sz w:val="22"/>
                <w:szCs w:val="20"/>
              </w:rPr>
              <w:t>0</w:t>
            </w:r>
            <w:r w:rsidR="008D3F45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3. 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0"/>
              </w:rPr>
              <w:t>-</w:t>
            </w:r>
            <w:r w:rsidR="008D3F45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 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0"/>
              </w:rPr>
              <w:t>25.</w:t>
            </w:r>
            <w:r w:rsidR="008D3F45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 </w:t>
            </w:r>
            <w:r w:rsidR="003D4CD7">
              <w:rPr>
                <w:rFonts w:ascii="Calibri" w:hAnsi="Calibri" w:cs="Arial"/>
                <w:b/>
                <w:iCs/>
                <w:sz w:val="22"/>
                <w:szCs w:val="20"/>
              </w:rPr>
              <w:t>0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0"/>
              </w:rPr>
              <w:t>3.</w:t>
            </w:r>
            <w:r w:rsidR="008D3F45">
              <w:rPr>
                <w:rFonts w:ascii="Calibri" w:hAnsi="Calibri" w:cs="Arial"/>
                <w:b/>
                <w:iCs/>
                <w:sz w:val="22"/>
                <w:szCs w:val="20"/>
              </w:rPr>
              <w:t xml:space="preserve"> </w:t>
            </w:r>
            <w:r w:rsidR="008D3F45" w:rsidRPr="008D3F45">
              <w:rPr>
                <w:rFonts w:ascii="Calibri" w:hAnsi="Calibri" w:cs="Arial"/>
                <w:b/>
                <w:iCs/>
                <w:sz w:val="22"/>
                <w:szCs w:val="20"/>
              </w:rPr>
              <w:t>2018</w:t>
            </w:r>
          </w:p>
        </w:tc>
      </w:tr>
      <w:tr w:rsidR="000C58E7" w:rsidRPr="005C5BCD" w:rsidTr="00D85A45">
        <w:trPr>
          <w:trHeight w:val="20"/>
          <w:jc w:val="center"/>
        </w:trPr>
        <w:tc>
          <w:tcPr>
            <w:tcW w:w="1908" w:type="pct"/>
            <w:shd w:val="clear" w:color="auto" w:fill="DEEAF6"/>
            <w:vAlign w:val="center"/>
          </w:tcPr>
          <w:p w:rsidR="000C58E7" w:rsidRPr="00056C2C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056C2C">
              <w:rPr>
                <w:rFonts w:ascii="Calibri" w:hAnsi="Calibri" w:cs="Arial"/>
                <w:b/>
                <w:iCs/>
                <w:sz w:val="20"/>
                <w:szCs w:val="20"/>
              </w:rPr>
              <w:t>Název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056C2C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056C2C">
              <w:rPr>
                <w:rFonts w:ascii="Calibri" w:hAnsi="Calibri" w:cs="Arial"/>
                <w:b/>
                <w:iCs/>
                <w:sz w:val="20"/>
                <w:szCs w:val="20"/>
              </w:rPr>
              <w:t>Cena celkem bez 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056C2C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056C2C">
              <w:rPr>
                <w:rFonts w:ascii="Calibri" w:hAnsi="Calibri" w:cs="Arial"/>
                <w:b/>
                <w:iCs/>
                <w:sz w:val="20"/>
                <w:szCs w:val="20"/>
              </w:rPr>
              <w:t>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056C2C" w:rsidRDefault="000C58E7" w:rsidP="00E64F43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0"/>
                <w:szCs w:val="20"/>
              </w:rPr>
            </w:pPr>
            <w:r w:rsidRPr="00056C2C">
              <w:rPr>
                <w:rFonts w:ascii="Calibri" w:hAnsi="Calibri" w:cs="Arial"/>
                <w:b/>
                <w:iCs/>
                <w:sz w:val="20"/>
                <w:szCs w:val="20"/>
              </w:rPr>
              <w:t>Cena celkem s DPH</w:t>
            </w:r>
          </w:p>
        </w:tc>
      </w:tr>
      <w:tr w:rsidR="00D94E59" w:rsidRPr="005C5BCD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ED052B" w:rsidRDefault="00D94E59" w:rsidP="00723E81">
            <w:pPr>
              <w:tabs>
                <w:tab w:val="left" w:pos="400"/>
              </w:tabs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ED052B">
              <w:rPr>
                <w:rFonts w:ascii="Calibri" w:eastAsia="Calibri" w:hAnsi="Calibri" w:cs="Calibri,Bold"/>
                <w:bCs/>
                <w:sz w:val="22"/>
                <w:szCs w:val="22"/>
              </w:rPr>
              <w:t>Grafický návrh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ED052B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ED052B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5C5BCD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ED052B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ED052B">
              <w:rPr>
                <w:rFonts w:ascii="Calibri" w:eastAsia="Calibri" w:hAnsi="Calibri" w:cs="Calibri,Bold"/>
                <w:bCs/>
                <w:sz w:val="22"/>
                <w:szCs w:val="22"/>
              </w:rPr>
              <w:t>Výkresová dokumentace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5C5BCD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ED052B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ED052B">
              <w:rPr>
                <w:rFonts w:ascii="Calibri" w:hAnsi="Calibri" w:cs="Calibri"/>
                <w:sz w:val="22"/>
                <w:szCs w:val="22"/>
              </w:rPr>
              <w:t>Pronájem stánku včetně pronájmu zařízení nutného k provozu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5C5BCD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ED052B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ED052B">
              <w:rPr>
                <w:rFonts w:ascii="Calibri" w:eastAsia="Calibri" w:hAnsi="Calibri" w:cs="Calibri,Bold"/>
                <w:bCs/>
                <w:sz w:val="22"/>
                <w:szCs w:val="22"/>
              </w:rPr>
              <w:t>Montáž a demontáž stánku včetně zabudování všech vystavovaných exponátů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5C5BCD" w:rsidTr="00D85A45">
        <w:trPr>
          <w:trHeight w:val="20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ED052B" w:rsidRDefault="008D3F45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ED052B">
              <w:rPr>
                <w:rFonts w:ascii="Calibri" w:eastAsia="Calibri" w:hAnsi="Calibri" w:cs="Calibri,Bold"/>
                <w:bCs/>
                <w:sz w:val="22"/>
                <w:szCs w:val="22"/>
              </w:rPr>
              <w:t>Doprava stánku a jeho zařízení na veletrh v zahraničí tam a zpět, včetně balného a manipulace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ED052B" w:rsidRDefault="00D94E59" w:rsidP="00056C2C">
            <w:pPr>
              <w:jc w:val="right"/>
              <w:rPr>
                <w:sz w:val="22"/>
                <w:szCs w:val="22"/>
              </w:rPr>
            </w:pPr>
            <w:r w:rsidRPr="00ED052B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0C58E7" w:rsidRPr="005C5BCD" w:rsidTr="00D85A45">
        <w:trPr>
          <w:trHeight w:val="539"/>
          <w:jc w:val="center"/>
        </w:trPr>
        <w:tc>
          <w:tcPr>
            <w:tcW w:w="1908" w:type="pct"/>
            <w:shd w:val="clear" w:color="auto" w:fill="9CC2E5"/>
            <w:vAlign w:val="center"/>
          </w:tcPr>
          <w:p w:rsidR="000C58E7" w:rsidRDefault="00181CAF" w:rsidP="00181CAF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/>
                <w:bCs/>
                <w:sz w:val="22"/>
                <w:szCs w:val="20"/>
              </w:rPr>
            </w:pPr>
            <w:r>
              <w:rPr>
                <w:rFonts w:ascii="Calibri" w:eastAsia="Calibri" w:hAnsi="Calibri" w:cs="Calibri,Bold"/>
                <w:b/>
                <w:bCs/>
                <w:sz w:val="22"/>
                <w:szCs w:val="20"/>
              </w:rPr>
              <w:t>Celková nabídková cena za veletrh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056C2C" w:rsidRDefault="000C58E7" w:rsidP="00056C2C">
            <w:pPr>
              <w:jc w:val="right"/>
              <w:rPr>
                <w:sz w:val="20"/>
              </w:rPr>
            </w:pPr>
            <w:r w:rsidRPr="00056C2C">
              <w:rPr>
                <w:rFonts w:ascii="Calibri" w:hAnsi="Calibri" w:cs="Arial"/>
                <w:b/>
                <w:iCs/>
                <w:sz w:val="20"/>
                <w:szCs w:val="20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056C2C" w:rsidRDefault="000C58E7" w:rsidP="00056C2C">
            <w:pPr>
              <w:jc w:val="right"/>
              <w:rPr>
                <w:sz w:val="20"/>
              </w:rPr>
            </w:pPr>
            <w:r w:rsidRPr="00056C2C">
              <w:rPr>
                <w:rFonts w:ascii="Calibri" w:hAnsi="Calibri" w:cs="Arial"/>
                <w:b/>
                <w:iCs/>
                <w:sz w:val="20"/>
                <w:szCs w:val="20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056C2C" w:rsidRDefault="000C58E7" w:rsidP="00056C2C">
            <w:pPr>
              <w:jc w:val="right"/>
              <w:rPr>
                <w:sz w:val="20"/>
              </w:rPr>
            </w:pPr>
            <w:r w:rsidRPr="00056C2C">
              <w:rPr>
                <w:rFonts w:ascii="Calibri" w:hAnsi="Calibri" w:cs="Arial"/>
                <w:b/>
                <w:iCs/>
                <w:sz w:val="20"/>
                <w:szCs w:val="20"/>
              </w:rPr>
              <w:t>CZK</w:t>
            </w:r>
          </w:p>
        </w:tc>
      </w:tr>
    </w:tbl>
    <w:p w:rsidR="00A95889" w:rsidRPr="008D3F45" w:rsidRDefault="00A95889" w:rsidP="003E3D04">
      <w:pPr>
        <w:autoSpaceDE w:val="0"/>
        <w:autoSpaceDN w:val="0"/>
        <w:adjustRightInd w:val="0"/>
        <w:ind w:left="2124" w:hanging="864"/>
        <w:rPr>
          <w:rFonts w:ascii="Calibri" w:hAnsi="Calibri" w:cs="Arial-BoldMT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156"/>
        <w:gridCol w:w="2156"/>
        <w:gridCol w:w="2154"/>
      </w:tblGrid>
      <w:tr w:rsidR="000C58E7" w:rsidRPr="00D85A45" w:rsidTr="00D85A45">
        <w:trPr>
          <w:trHeight w:val="454"/>
          <w:jc w:val="center"/>
        </w:trPr>
        <w:tc>
          <w:tcPr>
            <w:tcW w:w="5000" w:type="pct"/>
            <w:gridSpan w:val="4"/>
            <w:shd w:val="clear" w:color="auto" w:fill="9CC2E5"/>
            <w:vAlign w:val="center"/>
          </w:tcPr>
          <w:p w:rsidR="000C58E7" w:rsidRPr="00D85A45" w:rsidRDefault="000658F2" w:rsidP="000658F2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(3)</w:t>
            </w:r>
            <w:r w:rsidR="003D518C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Veletrh HOUSE DAYS, termín veletrhu 23.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3. - 25.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3. 2018</w:t>
            </w:r>
          </w:p>
        </w:tc>
      </w:tr>
      <w:tr w:rsidR="000C58E7" w:rsidRPr="00D85A45" w:rsidTr="003E3D04">
        <w:trPr>
          <w:trHeight w:val="20"/>
          <w:jc w:val="center"/>
        </w:trPr>
        <w:tc>
          <w:tcPr>
            <w:tcW w:w="1908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Název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bez 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DPH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s DPH</w:t>
            </w:r>
          </w:p>
        </w:tc>
      </w:tr>
      <w:tr w:rsidR="00D94E59" w:rsidRPr="00D85A45" w:rsidTr="003E3D04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Grafický návrh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Výkresová dokumentace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hAnsi="Calibri" w:cs="Calibri"/>
                <w:sz w:val="22"/>
                <w:szCs w:val="22"/>
              </w:rPr>
              <w:t>Pronájem stánku včetně pronájmu zařízení nutného k provozu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Montáž a demontáž stánku včetně zabudování všech vystavovaných exponátů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rPr>
          <w:trHeight w:val="20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8D3F45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Doprava stánku a jeho zařízení na veletrh v zahraničí tam a zpět, včetně balného a manipulace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0C58E7" w:rsidRPr="00D85A45" w:rsidTr="003E3D04">
        <w:trPr>
          <w:trHeight w:val="539"/>
          <w:jc w:val="center"/>
        </w:trPr>
        <w:tc>
          <w:tcPr>
            <w:tcW w:w="1908" w:type="pct"/>
            <w:shd w:val="clear" w:color="auto" w:fill="9CC2E5"/>
            <w:vAlign w:val="center"/>
          </w:tcPr>
          <w:p w:rsidR="000C58E7" w:rsidRPr="00D85A45" w:rsidRDefault="00181CAF" w:rsidP="00181CAF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Celková nabídková cena za veletrh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CZK</w:t>
            </w:r>
          </w:p>
        </w:tc>
      </w:tr>
      <w:tr w:rsidR="000C58E7" w:rsidRPr="00D85A45" w:rsidTr="00D85A45">
        <w:trPr>
          <w:trHeight w:val="454"/>
          <w:jc w:val="center"/>
        </w:trPr>
        <w:tc>
          <w:tcPr>
            <w:tcW w:w="5000" w:type="pct"/>
            <w:gridSpan w:val="4"/>
            <w:shd w:val="clear" w:color="auto" w:fill="9CC2E5"/>
            <w:vAlign w:val="center"/>
          </w:tcPr>
          <w:p w:rsidR="000C58E7" w:rsidRPr="00D85A45" w:rsidRDefault="000658F2" w:rsidP="003D518C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 xml:space="preserve">(4) 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Veletrh CONECO Bratislava, termín veletrhu 11.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4. - 14.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4. 2018</w:t>
            </w:r>
          </w:p>
        </w:tc>
      </w:tr>
      <w:tr w:rsidR="000C58E7" w:rsidRPr="00D85A45" w:rsidTr="00D85A45">
        <w:trPr>
          <w:trHeight w:val="20"/>
          <w:jc w:val="center"/>
        </w:trPr>
        <w:tc>
          <w:tcPr>
            <w:tcW w:w="1908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Název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bez 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DPH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s DPH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Grafický návrh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Výkresová dokumentace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hAnsi="Calibri" w:cs="Calibri"/>
                <w:sz w:val="22"/>
                <w:szCs w:val="22"/>
              </w:rPr>
              <w:t>Pronájem stánku včetně pronájmu zařízení nutného k provozu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Montáž a demontáž stánku včetně zabudování všech vystavovaných exponátů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20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8D3F45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Doprava stánku a jeho zařízení na veletrh v zahraničí tam a zpět, včetně balného a manipulace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0C58E7" w:rsidRPr="00D85A45" w:rsidTr="00D85A45">
        <w:trPr>
          <w:trHeight w:val="539"/>
          <w:jc w:val="center"/>
        </w:trPr>
        <w:tc>
          <w:tcPr>
            <w:tcW w:w="1908" w:type="pct"/>
            <w:shd w:val="clear" w:color="auto" w:fill="9CC2E5"/>
            <w:vAlign w:val="center"/>
          </w:tcPr>
          <w:p w:rsidR="000C58E7" w:rsidRPr="00D85A45" w:rsidRDefault="00181CAF" w:rsidP="00181CAF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Celková nabídková cena za veletrh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</w:tbl>
    <w:p w:rsidR="000C58E7" w:rsidRDefault="000C58E7" w:rsidP="003E3D04">
      <w:pPr>
        <w:autoSpaceDE w:val="0"/>
        <w:autoSpaceDN w:val="0"/>
        <w:adjustRightInd w:val="0"/>
        <w:spacing w:after="120"/>
        <w:ind w:left="2124" w:hanging="864"/>
        <w:rPr>
          <w:rFonts w:ascii="Calibri" w:hAnsi="Calibri" w:cs="Arial-BoldMT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156"/>
        <w:gridCol w:w="2156"/>
        <w:gridCol w:w="2154"/>
      </w:tblGrid>
      <w:tr w:rsidR="000C58E7" w:rsidRPr="00D85A45" w:rsidTr="00D85A45">
        <w:trPr>
          <w:trHeight w:val="454"/>
          <w:jc w:val="center"/>
        </w:trPr>
        <w:tc>
          <w:tcPr>
            <w:tcW w:w="5000" w:type="pct"/>
            <w:gridSpan w:val="4"/>
            <w:shd w:val="clear" w:color="auto" w:fill="9CC2E5"/>
            <w:vAlign w:val="center"/>
          </w:tcPr>
          <w:p w:rsidR="000C58E7" w:rsidRPr="00D85A45" w:rsidRDefault="000658F2" w:rsidP="008D3F45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(5) </w:t>
            </w:r>
            <w:r w:rsidR="003D518C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Veletrh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Welser Herbstmesse</w:t>
            </w:r>
            <w:r w:rsidR="003D518C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, termín veletrhu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6.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9. -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9. </w:t>
            </w:r>
            <w:r w:rsidR="003D4CD7">
              <w:rPr>
                <w:rFonts w:ascii="Calibri" w:hAnsi="Calibri" w:cs="Arial"/>
                <w:b/>
                <w:iCs/>
                <w:sz w:val="22"/>
                <w:szCs w:val="22"/>
              </w:rPr>
              <w:t>0</w:t>
            </w:r>
            <w:r w:rsidR="008D3F45"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9. 2018</w:t>
            </w:r>
          </w:p>
        </w:tc>
      </w:tr>
      <w:tr w:rsidR="000C58E7" w:rsidRPr="00D85A45" w:rsidTr="00D85A45">
        <w:trPr>
          <w:trHeight w:val="20"/>
          <w:jc w:val="center"/>
        </w:trPr>
        <w:tc>
          <w:tcPr>
            <w:tcW w:w="1908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Název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bez 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0C58E7" w:rsidRPr="00D85A45" w:rsidRDefault="000C58E7" w:rsidP="00E64F43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s DPH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Grafický návrh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Výkresová dokumentace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hAnsi="Calibri" w:cs="Calibri"/>
                <w:sz w:val="22"/>
                <w:szCs w:val="22"/>
              </w:rPr>
              <w:t>Pronájem stánku včetně pronájmu zařízení nutného k provozu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537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Montáž a demontáž stánku včetně zabudování všech vystavovaných exponátů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D85A45">
        <w:trPr>
          <w:trHeight w:val="20"/>
          <w:jc w:val="center"/>
        </w:trPr>
        <w:tc>
          <w:tcPr>
            <w:tcW w:w="1908" w:type="pct"/>
            <w:shd w:val="clear" w:color="auto" w:fill="auto"/>
            <w:vAlign w:val="center"/>
          </w:tcPr>
          <w:p w:rsidR="00D94E59" w:rsidRPr="00D85A45" w:rsidRDefault="008D3F45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Doprava stánku a jeho zařízení na veletrh v zahraničí tam a zpět, včetně balného a manipulace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0C58E7" w:rsidRPr="00D85A45" w:rsidTr="00D85A45">
        <w:trPr>
          <w:trHeight w:val="539"/>
          <w:jc w:val="center"/>
        </w:trPr>
        <w:tc>
          <w:tcPr>
            <w:tcW w:w="1908" w:type="pct"/>
            <w:shd w:val="clear" w:color="auto" w:fill="9CC2E5"/>
            <w:vAlign w:val="center"/>
          </w:tcPr>
          <w:p w:rsidR="000C58E7" w:rsidRPr="00D85A45" w:rsidRDefault="00181CAF" w:rsidP="00181CAF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Celková nabídková cena za veletrh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0C58E7" w:rsidRPr="00D85A45" w:rsidRDefault="000C58E7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</w:tbl>
    <w:p w:rsidR="000C58E7" w:rsidRDefault="000C58E7" w:rsidP="003E3D04">
      <w:pPr>
        <w:autoSpaceDE w:val="0"/>
        <w:autoSpaceDN w:val="0"/>
        <w:adjustRightInd w:val="0"/>
        <w:ind w:left="2124" w:hanging="864"/>
        <w:rPr>
          <w:rFonts w:ascii="Calibri" w:hAnsi="Calibri" w:cs="Arial-BoldMT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3982"/>
        <w:gridCol w:w="2156"/>
        <w:gridCol w:w="2156"/>
        <w:gridCol w:w="2152"/>
      </w:tblGrid>
      <w:tr w:rsidR="008D3F45" w:rsidRPr="00D85A45" w:rsidTr="00D85A45">
        <w:trPr>
          <w:trHeight w:val="454"/>
          <w:jc w:val="center"/>
        </w:trPr>
        <w:tc>
          <w:tcPr>
            <w:tcW w:w="5000" w:type="pct"/>
            <w:gridSpan w:val="5"/>
            <w:shd w:val="clear" w:color="auto" w:fill="9CC2E5"/>
            <w:vAlign w:val="center"/>
          </w:tcPr>
          <w:p w:rsidR="008D3F45" w:rsidRPr="00D85A45" w:rsidRDefault="008D3F45" w:rsidP="008D3F45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(6) Veletrh INTERBAD STUTGART, termín veletrhu 23. 10. - 26. 10. 2018</w:t>
            </w:r>
          </w:p>
        </w:tc>
      </w:tr>
      <w:tr w:rsidR="008D3F45" w:rsidRPr="00D85A45" w:rsidTr="003E3D04">
        <w:trPr>
          <w:trHeight w:val="20"/>
          <w:jc w:val="center"/>
        </w:trPr>
        <w:tc>
          <w:tcPr>
            <w:tcW w:w="1908" w:type="pct"/>
            <w:gridSpan w:val="2"/>
            <w:shd w:val="clear" w:color="auto" w:fill="DEEAF6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Název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bez DPH</w:t>
            </w:r>
          </w:p>
        </w:tc>
        <w:tc>
          <w:tcPr>
            <w:tcW w:w="1031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DPH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s DPH</w:t>
            </w:r>
          </w:p>
        </w:tc>
      </w:tr>
      <w:tr w:rsidR="008D3F45" w:rsidRPr="00D85A45" w:rsidTr="003E3D04">
        <w:trPr>
          <w:trHeight w:val="537"/>
          <w:jc w:val="center"/>
        </w:trPr>
        <w:tc>
          <w:tcPr>
            <w:tcW w:w="1908" w:type="pct"/>
            <w:gridSpan w:val="2"/>
            <w:shd w:val="clear" w:color="auto" w:fill="auto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Grafický návrh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8D3F45" w:rsidRPr="00D85A45" w:rsidTr="003E3D04">
        <w:trPr>
          <w:trHeight w:val="537"/>
          <w:jc w:val="center"/>
        </w:trPr>
        <w:tc>
          <w:tcPr>
            <w:tcW w:w="1908" w:type="pct"/>
            <w:gridSpan w:val="2"/>
            <w:shd w:val="clear" w:color="auto" w:fill="auto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Výkresová dokumentace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8D3F45" w:rsidRPr="00D85A45" w:rsidTr="003E3D04">
        <w:trPr>
          <w:trHeight w:val="537"/>
          <w:jc w:val="center"/>
        </w:trPr>
        <w:tc>
          <w:tcPr>
            <w:tcW w:w="1908" w:type="pct"/>
            <w:gridSpan w:val="2"/>
            <w:shd w:val="clear" w:color="auto" w:fill="auto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hAnsi="Calibri" w:cs="Calibri"/>
                <w:sz w:val="22"/>
                <w:szCs w:val="22"/>
              </w:rPr>
              <w:t>Pronájem stánku včetně pronájmu zařízení nutného k provozu stánku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8D3F45" w:rsidRPr="00D85A45" w:rsidTr="003E3D04">
        <w:trPr>
          <w:trHeight w:val="537"/>
          <w:jc w:val="center"/>
        </w:trPr>
        <w:tc>
          <w:tcPr>
            <w:tcW w:w="1908" w:type="pct"/>
            <w:gridSpan w:val="2"/>
            <w:shd w:val="clear" w:color="auto" w:fill="auto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Montáž a demontáž stánku včetně zabudování všech vystavovaných exponátů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8D3F45" w:rsidRPr="00D85A45" w:rsidTr="003E3D04">
        <w:trPr>
          <w:trHeight w:val="20"/>
          <w:jc w:val="center"/>
        </w:trPr>
        <w:tc>
          <w:tcPr>
            <w:tcW w:w="1908" w:type="pct"/>
            <w:gridSpan w:val="2"/>
            <w:shd w:val="clear" w:color="auto" w:fill="auto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Doprava stánku a jeho zařízení na veletrh v zahraničí tam a zpět, včetně balného a manipulace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DEEAF6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8D3F45" w:rsidRPr="00D85A45" w:rsidTr="003E3D04">
        <w:trPr>
          <w:trHeight w:val="539"/>
          <w:jc w:val="center"/>
        </w:trPr>
        <w:tc>
          <w:tcPr>
            <w:tcW w:w="1908" w:type="pct"/>
            <w:gridSpan w:val="2"/>
            <w:shd w:val="clear" w:color="auto" w:fill="9CC2E5"/>
            <w:vAlign w:val="center"/>
          </w:tcPr>
          <w:p w:rsidR="008D3F45" w:rsidRPr="00D85A45" w:rsidRDefault="008D3F45" w:rsidP="00FB2D76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Celková nabídková cena za veletrh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1" w:type="pct"/>
            <w:shd w:val="clear" w:color="auto" w:fill="9CC2E5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30" w:type="pct"/>
            <w:shd w:val="clear" w:color="auto" w:fill="9CC2E5"/>
            <w:vAlign w:val="center"/>
          </w:tcPr>
          <w:p w:rsidR="008D3F45" w:rsidRPr="00D85A45" w:rsidRDefault="008D3F45" w:rsidP="00FB2D76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C72B9C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454"/>
          <w:jc w:val="center"/>
        </w:trPr>
        <w:tc>
          <w:tcPr>
            <w:tcW w:w="4990" w:type="pct"/>
            <w:gridSpan w:val="4"/>
            <w:shd w:val="clear" w:color="auto" w:fill="9CC2E5"/>
            <w:vAlign w:val="center"/>
          </w:tcPr>
          <w:p w:rsidR="00C72B9C" w:rsidRPr="00D85A45" w:rsidRDefault="00C72B9C" w:rsidP="008418B7">
            <w:pPr>
              <w:tabs>
                <w:tab w:val="left" w:pos="500"/>
              </w:tabs>
              <w:spacing w:after="120"/>
              <w:ind w:left="499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85A45">
              <w:rPr>
                <w:rFonts w:ascii="Calibri" w:hAnsi="Calibri" w:cs="Calibri"/>
                <w:b/>
                <w:iCs/>
                <w:sz w:val="22"/>
                <w:szCs w:val="22"/>
              </w:rPr>
              <w:lastRenderedPageBreak/>
              <w:t xml:space="preserve">Celková </w:t>
            </w:r>
            <w:r w:rsidR="00FD1019" w:rsidRPr="00D85A4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cena za všechny veletrhy - </w:t>
            </w:r>
            <w:r w:rsidRPr="00D85A4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tabulka </w:t>
            </w:r>
            <w:r w:rsidR="000658F2" w:rsidRPr="00D85A45">
              <w:rPr>
                <w:rFonts w:ascii="Calibri" w:hAnsi="Calibri" w:cs="Calibri"/>
                <w:b/>
                <w:iCs/>
                <w:sz w:val="22"/>
                <w:szCs w:val="22"/>
              </w:rPr>
              <w:t xml:space="preserve">hodnotícího kritéria </w:t>
            </w:r>
            <w:r w:rsidR="008418B7" w:rsidRPr="00D85A45">
              <w:rPr>
                <w:rFonts w:ascii="Calibri" w:hAnsi="Calibri" w:cs="Calibri"/>
                <w:b/>
                <w:iCs/>
                <w:sz w:val="22"/>
                <w:szCs w:val="22"/>
              </w:rPr>
              <w:t>- celková výše nabídkové ceny bez DPH</w:t>
            </w:r>
          </w:p>
        </w:tc>
      </w:tr>
      <w:tr w:rsidR="00C72B9C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20"/>
          <w:jc w:val="center"/>
        </w:trPr>
        <w:tc>
          <w:tcPr>
            <w:tcW w:w="1904" w:type="pct"/>
            <w:shd w:val="clear" w:color="auto" w:fill="9CC2E5"/>
            <w:vAlign w:val="center"/>
          </w:tcPr>
          <w:p w:rsidR="00C72B9C" w:rsidRPr="00D85A45" w:rsidRDefault="00C72B9C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Název</w:t>
            </w:r>
          </w:p>
        </w:tc>
        <w:tc>
          <w:tcPr>
            <w:tcW w:w="1029" w:type="pct"/>
            <w:shd w:val="clear" w:color="auto" w:fill="9CC2E5"/>
            <w:vAlign w:val="center"/>
          </w:tcPr>
          <w:p w:rsidR="00C72B9C" w:rsidRPr="00D85A45" w:rsidRDefault="00C72B9C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bez DPH</w:t>
            </w:r>
          </w:p>
        </w:tc>
        <w:tc>
          <w:tcPr>
            <w:tcW w:w="1029" w:type="pct"/>
            <w:shd w:val="clear" w:color="auto" w:fill="9CC2E5"/>
            <w:vAlign w:val="center"/>
          </w:tcPr>
          <w:p w:rsidR="00C72B9C" w:rsidRPr="00D85A45" w:rsidRDefault="00C72B9C" w:rsidP="00E64F43">
            <w:pPr>
              <w:tabs>
                <w:tab w:val="left" w:pos="400"/>
              </w:tabs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DPH</w:t>
            </w:r>
          </w:p>
        </w:tc>
        <w:tc>
          <w:tcPr>
            <w:tcW w:w="1028" w:type="pct"/>
            <w:shd w:val="clear" w:color="auto" w:fill="9CC2E5"/>
            <w:vAlign w:val="center"/>
          </w:tcPr>
          <w:p w:rsidR="00C72B9C" w:rsidRPr="00D85A45" w:rsidRDefault="00C72B9C" w:rsidP="00E64F43">
            <w:pPr>
              <w:tabs>
                <w:tab w:val="left" w:pos="400"/>
              </w:tabs>
              <w:ind w:left="67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Cena celkem s DPH</w:t>
            </w:r>
          </w:p>
        </w:tc>
      </w:tr>
      <w:tr w:rsidR="00D94E59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537"/>
          <w:jc w:val="center"/>
        </w:trPr>
        <w:tc>
          <w:tcPr>
            <w:tcW w:w="1904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Grafický návrh stánku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8" w:type="pct"/>
            <w:shd w:val="clear" w:color="auto" w:fill="9CC2E5"/>
            <w:vAlign w:val="center"/>
          </w:tcPr>
          <w:p w:rsidR="00D94E59" w:rsidRPr="00D85A45" w:rsidRDefault="00D94E59" w:rsidP="00056C2C">
            <w:pPr>
              <w:tabs>
                <w:tab w:val="left" w:pos="400"/>
              </w:tabs>
              <w:spacing w:line="360" w:lineRule="auto"/>
              <w:jc w:val="right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537"/>
          <w:jc w:val="center"/>
        </w:trPr>
        <w:tc>
          <w:tcPr>
            <w:tcW w:w="1904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Výkresová dokumentace stánku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8" w:type="pct"/>
            <w:shd w:val="clear" w:color="auto" w:fill="9CC2E5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537"/>
          <w:jc w:val="center"/>
        </w:trPr>
        <w:tc>
          <w:tcPr>
            <w:tcW w:w="1904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hAnsi="Calibri" w:cs="Calibri"/>
                <w:sz w:val="22"/>
                <w:szCs w:val="22"/>
              </w:rPr>
              <w:t>Pronájem stánku včetně pronájmu zařízení nutného k provozu stánku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8" w:type="pct"/>
            <w:shd w:val="clear" w:color="auto" w:fill="9CC2E5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537"/>
          <w:jc w:val="center"/>
        </w:trPr>
        <w:tc>
          <w:tcPr>
            <w:tcW w:w="1904" w:type="pct"/>
            <w:shd w:val="clear" w:color="auto" w:fill="auto"/>
            <w:vAlign w:val="center"/>
          </w:tcPr>
          <w:p w:rsidR="00D94E59" w:rsidRPr="00D85A45" w:rsidRDefault="00D94E59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Montáž a demontáž stánku včetně zabudování všech vystavovaných exponátů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8" w:type="pct"/>
            <w:shd w:val="clear" w:color="auto" w:fill="9CC2E5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D94E59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20"/>
          <w:jc w:val="center"/>
        </w:trPr>
        <w:tc>
          <w:tcPr>
            <w:tcW w:w="1904" w:type="pct"/>
            <w:shd w:val="clear" w:color="auto" w:fill="auto"/>
            <w:vAlign w:val="center"/>
          </w:tcPr>
          <w:p w:rsidR="00D94E59" w:rsidRPr="00D85A45" w:rsidRDefault="008D3F45" w:rsidP="00723E81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Cs/>
                <w:sz w:val="22"/>
                <w:szCs w:val="22"/>
              </w:rPr>
              <w:t>Doprava stánku a jeho zařízení na veletrh v zahraničí tam a zpět, včetně balného a manipulace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iCs/>
                <w:sz w:val="22"/>
                <w:szCs w:val="22"/>
              </w:rPr>
              <w:t>CZK</w:t>
            </w:r>
          </w:p>
        </w:tc>
        <w:tc>
          <w:tcPr>
            <w:tcW w:w="1028" w:type="pct"/>
            <w:shd w:val="clear" w:color="auto" w:fill="9CC2E5"/>
            <w:vAlign w:val="center"/>
          </w:tcPr>
          <w:p w:rsidR="00D94E59" w:rsidRPr="00D85A45" w:rsidRDefault="00D94E59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  <w:tr w:rsidR="00C72B9C" w:rsidRPr="00D85A45" w:rsidTr="003E3D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5" w:type="pct"/>
          <w:trHeight w:val="539"/>
          <w:jc w:val="center"/>
        </w:trPr>
        <w:tc>
          <w:tcPr>
            <w:tcW w:w="1904" w:type="pct"/>
            <w:shd w:val="clear" w:color="auto" w:fill="9CC2E5"/>
            <w:vAlign w:val="center"/>
          </w:tcPr>
          <w:p w:rsidR="00C72B9C" w:rsidRPr="00D85A45" w:rsidRDefault="00C72B9C" w:rsidP="008418B7">
            <w:pPr>
              <w:tabs>
                <w:tab w:val="left" w:pos="400"/>
              </w:tabs>
              <w:jc w:val="both"/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</w:pPr>
            <w:r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</w:t>
            </w:r>
            <w:r w:rsidR="000658F2"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elková nabídková cena v</w:t>
            </w:r>
            <w:r w:rsidR="008418B7"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 </w:t>
            </w:r>
            <w:r w:rsidR="000658F2"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CZK</w:t>
            </w:r>
            <w:r w:rsidR="008418B7"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 xml:space="preserve"> </w:t>
            </w:r>
            <w:r w:rsidR="000658F2"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za</w:t>
            </w:r>
            <w:r w:rsidR="008418B7"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 xml:space="preserve"> jednotlivé položky veletrhů / všechny </w:t>
            </w:r>
            <w:r w:rsidR="000658F2" w:rsidRPr="00D85A45">
              <w:rPr>
                <w:rFonts w:ascii="Calibri" w:eastAsia="Calibri" w:hAnsi="Calibri" w:cs="Calibri,Bold"/>
                <w:b/>
                <w:bCs/>
                <w:sz w:val="22"/>
                <w:szCs w:val="22"/>
              </w:rPr>
              <w:t>veletrhy</w:t>
            </w:r>
          </w:p>
        </w:tc>
        <w:tc>
          <w:tcPr>
            <w:tcW w:w="1029" w:type="pct"/>
            <w:shd w:val="clear" w:color="auto" w:fill="9CC2E5"/>
            <w:vAlign w:val="center"/>
          </w:tcPr>
          <w:p w:rsidR="00C72B9C" w:rsidRPr="00D85A45" w:rsidRDefault="00C72B9C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29" w:type="pct"/>
            <w:shd w:val="clear" w:color="auto" w:fill="9CC2E5"/>
            <w:vAlign w:val="center"/>
          </w:tcPr>
          <w:p w:rsidR="00C72B9C" w:rsidRPr="00D85A45" w:rsidRDefault="00C72B9C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  <w:tc>
          <w:tcPr>
            <w:tcW w:w="1028" w:type="pct"/>
            <w:shd w:val="clear" w:color="auto" w:fill="9CC2E5"/>
            <w:vAlign w:val="center"/>
          </w:tcPr>
          <w:p w:rsidR="00C72B9C" w:rsidRPr="00D85A45" w:rsidRDefault="00C72B9C" w:rsidP="00056C2C">
            <w:pPr>
              <w:jc w:val="right"/>
              <w:rPr>
                <w:sz w:val="22"/>
                <w:szCs w:val="22"/>
              </w:rPr>
            </w:pPr>
            <w:r w:rsidRPr="00D85A45">
              <w:rPr>
                <w:rFonts w:ascii="Calibri" w:hAnsi="Calibri" w:cs="Arial"/>
                <w:b/>
                <w:iCs/>
                <w:sz w:val="22"/>
                <w:szCs w:val="22"/>
              </w:rPr>
              <w:t>CZK</w:t>
            </w:r>
          </w:p>
        </w:tc>
      </w:tr>
    </w:tbl>
    <w:p w:rsidR="008319A4" w:rsidRDefault="008319A4" w:rsidP="006D1113">
      <w:pPr>
        <w:jc w:val="both"/>
        <w:rPr>
          <w:rFonts w:ascii="Calibri" w:hAnsi="Calibri" w:cs="Calibri"/>
          <w:sz w:val="22"/>
        </w:rPr>
      </w:pPr>
    </w:p>
    <w:p w:rsidR="00301A47" w:rsidRDefault="00301A47" w:rsidP="00301A47">
      <w:pPr>
        <w:autoSpaceDE w:val="0"/>
        <w:autoSpaceDN w:val="0"/>
        <w:adjustRightInd w:val="0"/>
        <w:ind w:left="2124" w:hanging="864"/>
        <w:rPr>
          <w:rFonts w:ascii="Calibri" w:hAnsi="Calibri" w:cs="Arial-BoldMT"/>
          <w:bCs/>
          <w:sz w:val="22"/>
          <w:szCs w:val="22"/>
        </w:rPr>
      </w:pPr>
    </w:p>
    <w:p w:rsidR="00301A47" w:rsidRPr="00DB799E" w:rsidRDefault="00301A47" w:rsidP="00301A47">
      <w:pPr>
        <w:pStyle w:val="Zkladntextodsazen3"/>
        <w:rPr>
          <w:rFonts w:ascii="Arial Narrow" w:hAnsi="Arial Narrow"/>
          <w:bCs/>
          <w:sz w:val="20"/>
        </w:rPr>
      </w:pPr>
    </w:p>
    <w:p w:rsidR="00301A47" w:rsidRPr="003C24AB" w:rsidRDefault="00301A47" w:rsidP="00301A47">
      <w:pPr>
        <w:pStyle w:val="Zkladntextodsazen3"/>
        <w:rPr>
          <w:rFonts w:ascii="Calibri" w:hAnsi="Calibri" w:cs="Calibri"/>
          <w:sz w:val="20"/>
        </w:rPr>
      </w:pPr>
      <w:r w:rsidRPr="003C24AB">
        <w:rPr>
          <w:rFonts w:ascii="Calibri" w:hAnsi="Calibri" w:cs="Calibri"/>
          <w:bCs/>
          <w:sz w:val="20"/>
        </w:rPr>
        <w:t>V ……………………………………………… dne: ……………………</w:t>
      </w:r>
    </w:p>
    <w:p w:rsidR="00301A47" w:rsidRPr="003C24AB" w:rsidRDefault="00301A47" w:rsidP="00301A47">
      <w:pPr>
        <w:rPr>
          <w:rFonts w:ascii="Calibri" w:hAnsi="Calibri" w:cs="Calibri"/>
          <w:sz w:val="20"/>
          <w:szCs w:val="20"/>
        </w:rPr>
      </w:pPr>
    </w:p>
    <w:p w:rsidR="00D85A45" w:rsidRPr="003C24AB" w:rsidRDefault="00D85A45" w:rsidP="00D85A45">
      <w:pPr>
        <w:jc w:val="right"/>
        <w:rPr>
          <w:rFonts w:ascii="Calibri" w:hAnsi="Calibri" w:cs="Calibri"/>
          <w:sz w:val="20"/>
          <w:szCs w:val="20"/>
        </w:rPr>
      </w:pPr>
      <w:r w:rsidRPr="003C24AB">
        <w:rPr>
          <w:rFonts w:ascii="Calibri" w:hAnsi="Calibri" w:cs="Calibri"/>
          <w:sz w:val="20"/>
          <w:szCs w:val="20"/>
        </w:rPr>
        <w:t>…………………………………………………………………………………..</w:t>
      </w:r>
    </w:p>
    <w:p w:rsidR="00D85A45" w:rsidRPr="002C76B9" w:rsidRDefault="00D85A45" w:rsidP="00D85A45">
      <w:pPr>
        <w:ind w:left="6372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</w:t>
      </w:r>
      <w:r w:rsidRPr="002C76B9">
        <w:rPr>
          <w:rFonts w:ascii="Calibri" w:hAnsi="Calibri" w:cs="Calibri"/>
          <w:sz w:val="20"/>
          <w:szCs w:val="20"/>
        </w:rPr>
        <w:t>podpis osoby oprávněné jednat za účastníka</w:t>
      </w:r>
    </w:p>
    <w:p w:rsidR="008319A4" w:rsidRDefault="008319A4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D3F45" w:rsidRDefault="008D3F45" w:rsidP="006D1113">
      <w:pPr>
        <w:jc w:val="both"/>
        <w:rPr>
          <w:rFonts w:ascii="Calibri" w:hAnsi="Calibri" w:cs="Calibri"/>
          <w:sz w:val="22"/>
        </w:rPr>
      </w:pPr>
    </w:p>
    <w:p w:rsidR="008319A4" w:rsidRPr="00237D0F" w:rsidRDefault="008D3F45" w:rsidP="00ED052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Účastník </w:t>
      </w:r>
      <w:r w:rsidR="008319A4" w:rsidRPr="00CE75E2">
        <w:rPr>
          <w:rFonts w:ascii="Calibri" w:hAnsi="Calibri" w:cs="Calibri"/>
          <w:b/>
          <w:sz w:val="20"/>
          <w:szCs w:val="20"/>
          <w:lang w:val="x-none"/>
        </w:rPr>
        <w:t xml:space="preserve">u každé uvedené položky (řádku) tabulky uvede ANO/NE, tzn., zda splňuje </w:t>
      </w:r>
      <w:r w:rsidR="00237D0F">
        <w:rPr>
          <w:rFonts w:ascii="Calibri" w:hAnsi="Calibri" w:cs="Calibri"/>
          <w:b/>
          <w:sz w:val="20"/>
          <w:szCs w:val="20"/>
          <w:lang w:val="x-none"/>
        </w:rPr>
        <w:t>nebo nesplňuje tento požadavek</w:t>
      </w:r>
      <w:r w:rsidR="00237D0F">
        <w:rPr>
          <w:rFonts w:ascii="Calibri" w:hAnsi="Calibri" w:cs="Calibri"/>
          <w:b/>
          <w:sz w:val="20"/>
          <w:szCs w:val="20"/>
        </w:rPr>
        <w:t xml:space="preserve"> nebo popíše </w:t>
      </w:r>
      <w:r w:rsidR="00237D0F" w:rsidRPr="00CE75E2">
        <w:rPr>
          <w:rFonts w:ascii="Calibri" w:hAnsi="Calibri" w:cs="Calibri"/>
          <w:b/>
          <w:sz w:val="20"/>
          <w:szCs w:val="20"/>
        </w:rPr>
        <w:t>jiné technicky a kvalitativně srovnatelné řešení</w:t>
      </w:r>
      <w:r w:rsidR="00237D0F">
        <w:rPr>
          <w:rFonts w:ascii="Calibri" w:hAnsi="Calibri" w:cs="Calibri"/>
          <w:b/>
          <w:sz w:val="20"/>
          <w:szCs w:val="20"/>
        </w:rPr>
        <w:t>:</w:t>
      </w:r>
    </w:p>
    <w:p w:rsidR="008319A4" w:rsidRPr="00ED052B" w:rsidRDefault="008319A4" w:rsidP="008319A4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  <w:gridCol w:w="2302"/>
      </w:tblGrid>
      <w:tr w:rsidR="008319A4" w:rsidRPr="00E227EB" w:rsidTr="00231382">
        <w:trPr>
          <w:trHeight w:val="53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8319A4" w:rsidRPr="00E227EB" w:rsidRDefault="0092338C" w:rsidP="0024463A">
            <w:pPr>
              <w:widowControl w:val="0"/>
              <w:adjustRightInd w:val="0"/>
              <w:snapToGrid w:val="0"/>
              <w:rPr>
                <w:rFonts w:ascii="Calibri" w:hAnsi="Calibri" w:cs="Calibri"/>
                <w:bCs/>
                <w:snapToGrid w:val="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 xml:space="preserve">Zadavatelem </w:t>
            </w:r>
            <w:r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stanovené minimální přípustné parametry předmětu plnění</w:t>
            </w:r>
            <w:r w:rsidRPr="00E227EB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: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8319A4" w:rsidRPr="00E227EB" w:rsidRDefault="008319A4" w:rsidP="0024463A">
            <w:pPr>
              <w:widowControl w:val="0"/>
              <w:adjustRightInd w:val="0"/>
              <w:snapToGrid w:val="0"/>
              <w:jc w:val="center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Dodavatel doplní splnění požadavku (ANO-NE)</w:t>
            </w:r>
          </w:p>
        </w:tc>
      </w:tr>
      <w:tr w:rsidR="008319A4" w:rsidRPr="00E227EB" w:rsidTr="00ED052B">
        <w:trPr>
          <w:trHeight w:val="504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9A4" w:rsidRPr="00E227EB" w:rsidRDefault="008319A4" w:rsidP="00555815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Zpracování grafického návrhu stánku</w:t>
            </w:r>
            <w:r w:rsidR="00883F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(ve formátu JPG, PDF včetně návrhu dispozice, řešení barev a grafického ztvárnění </w:t>
            </w:r>
            <w:r w:rsidR="00555815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="00883F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uvedení rozměrů)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8319A4" w:rsidRPr="00E227EB" w:rsidTr="00ED052B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9A4" w:rsidRPr="00E227EB" w:rsidRDefault="008319A4" w:rsidP="00883FA0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Zpracování výkresové dokumentace stánku</w:t>
            </w:r>
            <w:r w:rsidR="00883F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(ve formátu word, PDF v textové podobě včetně uvedení potřebných technických parametrů pro sestavení stánku)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8319A4" w:rsidRPr="00E227EB" w:rsidTr="00ED052B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FA" w:rsidRPr="00E227EB" w:rsidRDefault="005154FA" w:rsidP="0024463A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52D3D">
              <w:rPr>
                <w:rFonts w:ascii="Calibri" w:hAnsi="Calibri" w:cs="Calibri"/>
                <w:sz w:val="20"/>
                <w:szCs w:val="20"/>
              </w:rPr>
              <w:t>Pronájem stánku včetně pronájmu zařízení nutného k provozu stánku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8319A4" w:rsidRPr="00E227EB" w:rsidTr="00ED052B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5154FA" w:rsidP="005154FA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Pronájem audiovizuální techniky v rozsahu nezbytném pro provoz stánku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8319A4" w:rsidRPr="00E227EB" w:rsidTr="00ED052B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FA" w:rsidRPr="00E227EB" w:rsidRDefault="008319A4" w:rsidP="005154FA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Zabudování všech vystavovaných exponátů za asistence zaměstnance zadavatele (exponáty dodá zadavatel na místo </w:t>
            </w:r>
            <w:r w:rsidR="005154FA">
              <w:rPr>
                <w:rFonts w:ascii="Calibri" w:hAnsi="Calibri" w:cs="Calibri"/>
                <w:color w:val="000000"/>
                <w:sz w:val="20"/>
                <w:szCs w:val="20"/>
              </w:rPr>
              <w:t>realizace výstavy</w:t>
            </w: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  <w:r w:rsidR="005154F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8319A4" w:rsidRPr="00E227EB" w:rsidTr="00ED052B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9A4" w:rsidRPr="00263108" w:rsidRDefault="008319A4" w:rsidP="0024463A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3108">
              <w:rPr>
                <w:rFonts w:ascii="Calibri" w:hAnsi="Calibri" w:cs="Calibri"/>
                <w:color w:val="000000"/>
                <w:sz w:val="20"/>
                <w:szCs w:val="20"/>
              </w:rPr>
              <w:t>Připojení k inženýrským sítím (elektroinstalace a osvětlení)</w:t>
            </w:r>
          </w:p>
          <w:p w:rsidR="008319A4" w:rsidRPr="007E5E3C" w:rsidRDefault="008319A4" w:rsidP="008319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3108">
              <w:rPr>
                <w:rFonts w:ascii="Calibri" w:hAnsi="Calibri" w:cs="Calibri"/>
                <w:color w:val="000000"/>
                <w:sz w:val="20"/>
                <w:szCs w:val="20"/>
              </w:rPr>
              <w:t>Zajištění</w:t>
            </w:r>
            <w:r w:rsidRPr="00263108">
              <w:rPr>
                <w:rFonts w:ascii="Calibri" w:hAnsi="Calibri" w:cs="Calibri"/>
                <w:sz w:val="20"/>
                <w:szCs w:val="20"/>
              </w:rPr>
              <w:t xml:space="preserve"> elektrických rozvodů, zásuvek a osvětlení v rámci výstavní expozice (stánku), zejména připojení k elektrickým rozvodům.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8319A4" w:rsidRPr="00E227EB" w:rsidTr="00ED052B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1B3D22" w:rsidRDefault="008319A4" w:rsidP="0024463A">
            <w:pPr>
              <w:spacing w:before="60" w:after="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D22">
              <w:rPr>
                <w:rFonts w:ascii="Calibri" w:hAnsi="Calibri" w:cs="Calibri"/>
                <w:color w:val="000000"/>
                <w:sz w:val="20"/>
                <w:szCs w:val="20"/>
              </w:rPr>
              <w:t>Montáž a demontáž v místě expozice</w:t>
            </w:r>
          </w:p>
          <w:p w:rsidR="008319A4" w:rsidRPr="007A1E29" w:rsidRDefault="008319A4" w:rsidP="008319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A1E29">
              <w:rPr>
                <w:rFonts w:ascii="Calibri" w:hAnsi="Calibri" w:cs="Calibri"/>
                <w:sz w:val="20"/>
                <w:szCs w:val="20"/>
              </w:rPr>
              <w:t>Montáž stánku dle předem odsouhlaseného návrhu řešení výstavní expozice včetně vizualizace.</w:t>
            </w:r>
          </w:p>
          <w:p w:rsidR="008319A4" w:rsidRPr="00263108" w:rsidRDefault="005154FA" w:rsidP="008319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Zahájení m</w:t>
            </w:r>
            <w:r w:rsidR="008319A4" w:rsidRPr="007A1E29">
              <w:rPr>
                <w:rFonts w:ascii="Calibri" w:hAnsi="Calibri" w:cs="Calibri"/>
                <w:sz w:val="20"/>
                <w:szCs w:val="20"/>
              </w:rPr>
              <w:t>ontáž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319A4" w:rsidRPr="007A1E29">
              <w:rPr>
                <w:rFonts w:ascii="Calibri" w:hAnsi="Calibri" w:cs="Calibri"/>
                <w:sz w:val="20"/>
                <w:szCs w:val="20"/>
              </w:rPr>
              <w:t xml:space="preserve"> se předpokládá </w:t>
            </w:r>
            <w:r w:rsidR="008319A4" w:rsidRPr="00263108">
              <w:rPr>
                <w:rFonts w:ascii="Calibri" w:hAnsi="Calibri" w:cs="Calibri"/>
                <w:b/>
                <w:sz w:val="20"/>
                <w:szCs w:val="20"/>
              </w:rPr>
              <w:t>minimálně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 až</w:t>
            </w:r>
            <w:r w:rsidR="008319A4" w:rsidRPr="00263108">
              <w:rPr>
                <w:rFonts w:ascii="Calibri" w:hAnsi="Calibri" w:cs="Calibri"/>
                <w:b/>
                <w:sz w:val="20"/>
                <w:szCs w:val="20"/>
              </w:rPr>
              <w:t xml:space="preserve"> 3 dny před zahájením veletrhu 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 pokynů organizátora veletrhu a dohody s objednatelem.</w:t>
            </w:r>
          </w:p>
          <w:p w:rsidR="008319A4" w:rsidRPr="001B3D22" w:rsidRDefault="005154FA" w:rsidP="005154FA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Zahájení d</w:t>
            </w:r>
            <w:r w:rsidR="008319A4" w:rsidRPr="00263108">
              <w:rPr>
                <w:rFonts w:ascii="Calibri" w:hAnsi="Calibri" w:cs="Calibri"/>
                <w:sz w:val="20"/>
                <w:szCs w:val="20"/>
              </w:rPr>
              <w:t>emo</w:t>
            </w:r>
            <w:r w:rsidR="008319A4" w:rsidRPr="007A1E29">
              <w:rPr>
                <w:rFonts w:ascii="Calibri" w:hAnsi="Calibri" w:cs="Calibri"/>
                <w:sz w:val="20"/>
                <w:szCs w:val="20"/>
              </w:rPr>
              <w:t>ntáž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8319A4" w:rsidRPr="007A1E29">
              <w:rPr>
                <w:rFonts w:ascii="Calibri" w:hAnsi="Calibri" w:cs="Calibri"/>
                <w:sz w:val="20"/>
                <w:szCs w:val="20"/>
              </w:rPr>
              <w:t xml:space="preserve"> stánku může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19A4" w:rsidRPr="007A1E29">
              <w:rPr>
                <w:rFonts w:ascii="Calibri" w:hAnsi="Calibri" w:cs="Calibri"/>
                <w:sz w:val="20"/>
                <w:szCs w:val="20"/>
              </w:rPr>
              <w:t>začít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nejdříve</w:t>
            </w:r>
            <w:r w:rsidR="008319A4" w:rsidRPr="007A1E2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19A4" w:rsidRPr="00263108">
              <w:rPr>
                <w:rFonts w:ascii="Calibri" w:hAnsi="Calibri" w:cs="Calibri"/>
                <w:b/>
                <w:sz w:val="20"/>
                <w:szCs w:val="20"/>
              </w:rPr>
              <w:t>poslední den veletrhu po skončení návštěvních hodin daného vele</w:t>
            </w:r>
            <w:r w:rsidR="00421ED7">
              <w:rPr>
                <w:rFonts w:ascii="Calibri" w:hAnsi="Calibri" w:cs="Calibri"/>
                <w:b/>
                <w:sz w:val="20"/>
                <w:szCs w:val="20"/>
              </w:rPr>
              <w:t>trhu a měla by být ukončena do 2</w:t>
            </w:r>
            <w:r w:rsidR="008319A4" w:rsidRPr="00263108">
              <w:rPr>
                <w:rFonts w:ascii="Calibri" w:hAnsi="Calibri" w:cs="Calibri"/>
                <w:b/>
                <w:sz w:val="20"/>
                <w:szCs w:val="20"/>
              </w:rPr>
              <w:t xml:space="preserve"> dnů 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 ukončení veletrhu dle pokynů </w:t>
            </w:r>
            <w:r w:rsidR="008319A4" w:rsidRPr="00263108">
              <w:rPr>
                <w:rFonts w:ascii="Calibri" w:hAnsi="Calibri" w:cs="Calibri"/>
                <w:b/>
                <w:sz w:val="20"/>
                <w:szCs w:val="20"/>
              </w:rPr>
              <w:t>organizátora veletrhu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 dohody s objednatelem</w:t>
            </w:r>
            <w:r w:rsidR="008319A4" w:rsidRPr="00263108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8319A4" w:rsidRPr="00E227EB" w:rsidTr="00ED052B"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Default="008319A4" w:rsidP="0024463A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>Doprava stánku a jeho zařízení na veletrh v zahraničí a zpět, včetně balného a manipulace</w:t>
            </w:r>
          </w:p>
          <w:p w:rsidR="008319A4" w:rsidRPr="00263108" w:rsidRDefault="008319A4" w:rsidP="008319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263108">
              <w:rPr>
                <w:rFonts w:ascii="Calibri" w:hAnsi="Calibri" w:cs="Calibri"/>
                <w:sz w:val="20"/>
                <w:szCs w:val="20"/>
              </w:rPr>
              <w:t xml:space="preserve">Stánek a jeho zařízení musí být připraveno a dopraveno </w:t>
            </w:r>
            <w:r w:rsidRPr="00263108">
              <w:rPr>
                <w:rFonts w:ascii="Calibri" w:hAnsi="Calibri" w:cs="Calibri"/>
                <w:b/>
                <w:sz w:val="20"/>
                <w:szCs w:val="20"/>
              </w:rPr>
              <w:t xml:space="preserve">minimálně </w:t>
            </w:r>
            <w:r w:rsidR="00421293">
              <w:rPr>
                <w:rFonts w:ascii="Calibri" w:hAnsi="Calibri" w:cs="Calibri"/>
                <w:b/>
                <w:sz w:val="20"/>
                <w:szCs w:val="20"/>
              </w:rPr>
              <w:t xml:space="preserve">2 až </w:t>
            </w:r>
            <w:r w:rsidRPr="00263108">
              <w:rPr>
                <w:rFonts w:ascii="Calibri" w:hAnsi="Calibri" w:cs="Calibri"/>
                <w:b/>
                <w:sz w:val="20"/>
                <w:szCs w:val="20"/>
              </w:rPr>
              <w:t>3 dny před zahájením veletrhu na místo plnění konaného veletrhu.</w:t>
            </w:r>
          </w:p>
          <w:p w:rsidR="008319A4" w:rsidRPr="007E5E3C" w:rsidRDefault="008319A4" w:rsidP="008319A4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263108">
              <w:rPr>
                <w:rFonts w:ascii="Calibri" w:hAnsi="Calibri" w:cs="Calibri"/>
                <w:sz w:val="20"/>
                <w:szCs w:val="20"/>
              </w:rPr>
              <w:t xml:space="preserve">Stánek a jeho zařízení musí být </w:t>
            </w:r>
            <w:r w:rsidR="00421293">
              <w:rPr>
                <w:rFonts w:ascii="Calibri" w:hAnsi="Calibri" w:cs="Calibri"/>
                <w:b/>
                <w:sz w:val="20"/>
                <w:szCs w:val="20"/>
              </w:rPr>
              <w:t xml:space="preserve">připraveno a </w:t>
            </w:r>
            <w:r w:rsidRPr="00263108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421293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263108">
              <w:rPr>
                <w:rFonts w:ascii="Calibri" w:hAnsi="Calibri" w:cs="Calibri"/>
                <w:b/>
                <w:sz w:val="20"/>
                <w:szCs w:val="20"/>
              </w:rPr>
              <w:t>ve</w:t>
            </w:r>
            <w:r w:rsidR="00421293">
              <w:rPr>
                <w:rFonts w:ascii="Calibri" w:hAnsi="Calibri" w:cs="Calibri"/>
                <w:b/>
                <w:sz w:val="20"/>
                <w:szCs w:val="20"/>
              </w:rPr>
              <w:t>ze</w:t>
            </w:r>
            <w:r w:rsidRPr="00263108">
              <w:rPr>
                <w:rFonts w:ascii="Calibri" w:hAnsi="Calibri" w:cs="Calibri"/>
                <w:b/>
                <w:sz w:val="20"/>
                <w:szCs w:val="20"/>
              </w:rPr>
              <w:t>no z místa plnění konaného veletrhu</w:t>
            </w:r>
            <w:r w:rsidR="00421293">
              <w:rPr>
                <w:rFonts w:ascii="Calibri" w:hAnsi="Calibri" w:cs="Calibri"/>
                <w:b/>
                <w:sz w:val="20"/>
                <w:szCs w:val="20"/>
              </w:rPr>
              <w:t xml:space="preserve"> (například ke zhotoviteli).</w:t>
            </w:r>
            <w:r w:rsidR="00421293">
              <w:rPr>
                <w:rFonts w:ascii="Calibri" w:hAnsi="Calibri" w:cs="Calibri"/>
                <w:sz w:val="20"/>
                <w:szCs w:val="20"/>
              </w:rPr>
              <w:t xml:space="preserve"> Cílové místo skladování není pro objednatele rozhodné.</w:t>
            </w:r>
            <w:r w:rsidRPr="0026310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319A4" w:rsidRPr="00263108" w:rsidRDefault="0009596E" w:rsidP="0009596E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,Bold"/>
                <w:bCs/>
                <w:sz w:val="20"/>
                <w:szCs w:val="20"/>
              </w:rPr>
              <w:t xml:space="preserve">Balení </w:t>
            </w:r>
            <w:r w:rsidR="00421293" w:rsidRPr="00056C2C">
              <w:rPr>
                <w:rFonts w:ascii="Calibri" w:eastAsia="Calibri" w:hAnsi="Calibri" w:cs="Calibri,Bold"/>
                <w:bCs/>
                <w:sz w:val="20"/>
                <w:szCs w:val="20"/>
              </w:rPr>
              <w:t>a manipulac</w:t>
            </w:r>
            <w:r>
              <w:rPr>
                <w:rFonts w:ascii="Calibri" w:eastAsia="Calibri" w:hAnsi="Calibri" w:cs="Calibri,Bold"/>
                <w:bCs/>
                <w:sz w:val="20"/>
                <w:szCs w:val="20"/>
              </w:rPr>
              <w:t>e se stánkem včetně jeho zařízení.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A4" w:rsidRPr="00E227EB" w:rsidRDefault="008319A4" w:rsidP="0024463A">
            <w:pPr>
              <w:tabs>
                <w:tab w:val="left" w:pos="400"/>
              </w:tabs>
              <w:spacing w:line="36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8319A4" w:rsidRDefault="008319A4" w:rsidP="0009596E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  <w:gridCol w:w="2302"/>
      </w:tblGrid>
      <w:tr w:rsidR="008319A4" w:rsidRPr="00E227EB" w:rsidTr="00231382">
        <w:trPr>
          <w:trHeight w:val="453"/>
        </w:trPr>
        <w:tc>
          <w:tcPr>
            <w:tcW w:w="3899" w:type="pct"/>
            <w:shd w:val="clear" w:color="auto" w:fill="9CC2E5"/>
            <w:vAlign w:val="center"/>
          </w:tcPr>
          <w:p w:rsidR="008319A4" w:rsidRPr="00E227EB" w:rsidRDefault="008319A4" w:rsidP="0024463A">
            <w:pPr>
              <w:widowControl w:val="0"/>
              <w:adjustRightInd w:val="0"/>
              <w:snapToGrid w:val="0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Popis technického provedení expozice stánku</w:t>
            </w:r>
          </w:p>
        </w:tc>
        <w:tc>
          <w:tcPr>
            <w:tcW w:w="1101" w:type="pct"/>
            <w:shd w:val="clear" w:color="auto" w:fill="9CC2E5"/>
            <w:vAlign w:val="center"/>
          </w:tcPr>
          <w:p w:rsidR="008319A4" w:rsidRPr="00E227EB" w:rsidRDefault="008319A4" w:rsidP="0024463A">
            <w:pPr>
              <w:widowControl w:val="0"/>
              <w:adjustRightInd w:val="0"/>
              <w:snapToGrid w:val="0"/>
              <w:jc w:val="center"/>
              <w:rPr>
                <w:rFonts w:ascii="Calibri" w:hAnsi="Calibri" w:cs="Calibri"/>
                <w:b/>
                <w:snapToGrid w:val="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Dodavatel doplní splnění požadavku (ANO-NE)</w:t>
            </w:r>
          </w:p>
        </w:tc>
      </w:tr>
      <w:tr w:rsidR="008319A4" w:rsidRPr="00E227EB" w:rsidTr="00ED052B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Podlaha stánku</w:t>
            </w: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>- rozměr podlahy 80 - 120 m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dle konkrétní pronajaté výstavní plochy od organizátora veletrhu</w:t>
            </w:r>
            <w:r w:rsidR="00812AF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(bude objednatelem upřesněno vždy před každým jednotlivým veletrhem)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985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nutnost variability této podlahy, možnost poskládat podlahu do libovolného rozměru, úprava na čtvercový nebo obdelníkový tvar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dle konkrétní pronajaté výstavní plochy od organizátora veletrhu</w:t>
            </w:r>
            <w:r w:rsidR="00812AF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(bude objednatelem upřesněno vždy před každým jednotlivým veletrhem)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podlaha </w:t>
            </w:r>
            <w:r w:rsidR="00812AF1">
              <w:rPr>
                <w:rFonts w:ascii="Calibri" w:eastAsia="Calibri" w:hAnsi="Calibri" w:cs="Calibri"/>
                <w:bCs/>
                <w:sz w:val="20"/>
                <w:szCs w:val="20"/>
              </w:rPr>
              <w:t>variabilní z materiálu například „lamina“ nebo obdobného technického řešení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812AF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z 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>bílých čtverců o rozměru 1 x 1 m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>- výška</w:t>
            </w:r>
            <w:r w:rsidR="00812AF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„lamina“ nebo obdobného technického řešení minimálně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18 mm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přes celou podlahu dřevěný rastr (rošt) – </w:t>
            </w:r>
            <w:r w:rsidR="00812AF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minimálně 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>4 cm vysoký, s prostupy pro kabeláž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- po obvodu celé podlahy podsvětlení LED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pásky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- bílé světlo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- n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>utnost variability podsvětlení, možnost úprav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y</w:t>
            </w: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podsvětlení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dle konkrétní pronajaté výstavní plochy od organizátora veletrhu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eastAsia="Calibri" w:hAnsi="Calibri" w:cs="Calibri"/>
                <w:bCs/>
                <w:sz w:val="20"/>
                <w:szCs w:val="20"/>
              </w:rPr>
              <w:t>- možnost vyvedení kabeláže v kterémkoliv místě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rozvedení elektroinstalace k jednotlivým výstavním exponátům - vedení pod podlahou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ALU</w:t>
            </w:r>
            <w:r w:rsidR="00812AF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(hliníkový)</w:t>
            </w: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přístřešek č. 1</w:t>
            </w: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- celkový rozměr přístřešku č. 1</w:t>
            </w:r>
            <w:r w:rsidR="00812A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12AF1"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(š x d x v)</w:t>
            </w: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812AF1">
              <w:rPr>
                <w:rFonts w:ascii="Calibri" w:hAnsi="Calibri" w:cs="Calibri"/>
                <w:color w:val="000000"/>
                <w:sz w:val="20"/>
                <w:szCs w:val="20"/>
              </w:rPr>
              <w:t>minimálně</w:t>
            </w: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430 cm x 270 cm x 341 cm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spacing w:before="60" w:after="6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- přístřešek č. 1 vyroben z ALU profilů</w:t>
            </w:r>
            <w:r w:rsidR="0055581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minimálně 11 x 11 cm</w:t>
            </w: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, bílé barvy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F23276" w:rsidRDefault="008319A4" w:rsidP="00ED052B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3276">
              <w:rPr>
                <w:rFonts w:ascii="Calibri" w:hAnsi="Calibri" w:cs="Calibri"/>
                <w:sz w:val="20"/>
                <w:szCs w:val="20"/>
              </w:rPr>
              <w:t xml:space="preserve">- po celém obvodu přístřešku č. 1 upevněn </w:t>
            </w:r>
            <w:r w:rsidR="00555815" w:rsidRPr="00F23276">
              <w:rPr>
                <w:rFonts w:ascii="Calibri" w:hAnsi="Calibri" w:cs="Calibri"/>
                <w:sz w:val="20"/>
                <w:szCs w:val="20"/>
              </w:rPr>
              <w:t>–</w:t>
            </w:r>
            <w:r w:rsidRPr="00F232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55815" w:rsidRPr="00F23276">
              <w:rPr>
                <w:rFonts w:ascii="Calibri" w:hAnsi="Calibri" w:cs="Calibri"/>
                <w:sz w:val="20"/>
                <w:szCs w:val="20"/>
              </w:rPr>
              <w:t xml:space="preserve">minimálně </w:t>
            </w:r>
            <w:r w:rsidRPr="00F23276">
              <w:rPr>
                <w:rFonts w:ascii="Calibri" w:hAnsi="Calibri" w:cs="Calibri"/>
                <w:sz w:val="20"/>
                <w:szCs w:val="20"/>
              </w:rPr>
              <w:t>1 m vysoký banner s grafikou (zcela nahoře)</w:t>
            </w:r>
            <w:r w:rsidR="00555815" w:rsidRPr="00F23276">
              <w:rPr>
                <w:rFonts w:ascii="Calibri" w:hAnsi="Calibri" w:cs="Calibri"/>
                <w:sz w:val="20"/>
                <w:szCs w:val="20"/>
              </w:rPr>
              <w:t xml:space="preserve"> dle grafického návrhu a řešení zhotovitele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F23276" w:rsidRDefault="008319A4" w:rsidP="00ED052B">
            <w:pPr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3276">
              <w:rPr>
                <w:rFonts w:ascii="Calibri" w:hAnsi="Calibri" w:cs="Calibri"/>
                <w:sz w:val="20"/>
                <w:szCs w:val="20"/>
              </w:rPr>
              <w:t xml:space="preserve">- bílý lištový systém pro uchycení lištových reflektorů </w:t>
            </w:r>
            <w:r w:rsidR="00F23276" w:rsidRPr="00F23276">
              <w:rPr>
                <w:rFonts w:ascii="Calibri" w:hAnsi="Calibri" w:cs="Calibri"/>
                <w:sz w:val="20"/>
                <w:szCs w:val="20"/>
              </w:rPr>
              <w:t xml:space="preserve">(zcela nahoře)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F23276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23276">
              <w:rPr>
                <w:rFonts w:ascii="Calibri" w:hAnsi="Calibri" w:cs="Calibri"/>
                <w:sz w:val="20"/>
                <w:szCs w:val="20"/>
              </w:rPr>
              <w:t>- materiál lištového systému - lakovaný hliník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F23276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3276">
              <w:rPr>
                <w:rFonts w:ascii="Calibri" w:hAnsi="Calibri" w:cs="Calibri"/>
                <w:sz w:val="20"/>
                <w:szCs w:val="20"/>
              </w:rPr>
              <w:t>- délka lištového systému - maximálně 2 m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F23276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3276">
              <w:rPr>
                <w:rFonts w:ascii="Calibri" w:hAnsi="Calibri" w:cs="Calibri"/>
                <w:sz w:val="20"/>
                <w:szCs w:val="20"/>
              </w:rPr>
              <w:t>- 2 ks reflektorů pro umístění do lištového systému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F23276" w:rsidRDefault="008319A4" w:rsidP="00ED052B">
            <w:pPr>
              <w:jc w:val="both"/>
              <w:rPr>
                <w:rFonts w:ascii="Calibri" w:hAnsi="Calibri" w:cs="Calibri"/>
                <w:spacing w:val="2"/>
                <w:sz w:val="20"/>
                <w:szCs w:val="20"/>
                <w:shd w:val="clear" w:color="auto" w:fill="FFFFFF"/>
              </w:rPr>
            </w:pPr>
            <w:r w:rsidRPr="00F23276">
              <w:rPr>
                <w:rFonts w:ascii="Calibri" w:hAnsi="Calibri" w:cs="Calibri"/>
                <w:sz w:val="20"/>
                <w:szCs w:val="20"/>
              </w:rPr>
              <w:t>- 2 ks LED svítidel přímo na konstrukci stánku (nutnost osvětlení okolních exponátu)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ALU</w:t>
            </w:r>
            <w:r w:rsidR="00F2327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(hliníkový)</w:t>
            </w: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přístřešek č. 2</w:t>
            </w: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přístřešek č. 2 přiléhá k výstavnímu exponátu - pergole a tvoří její součást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celkový rozměr přístřešku č. 2</w:t>
            </w:r>
            <w:r w:rsidR="00F232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23276" w:rsidRPr="00E227EB">
              <w:rPr>
                <w:rFonts w:ascii="Calibri" w:hAnsi="Calibri" w:cs="Calibri"/>
                <w:sz w:val="20"/>
                <w:szCs w:val="20"/>
              </w:rPr>
              <w:t xml:space="preserve">(š x d x v) </w:t>
            </w:r>
            <w:r w:rsidR="00F23276">
              <w:rPr>
                <w:rFonts w:ascii="Calibri" w:hAnsi="Calibri" w:cs="Calibri"/>
                <w:sz w:val="20"/>
                <w:szCs w:val="20"/>
              </w:rPr>
              <w:t>minimálně</w:t>
            </w:r>
            <w:r w:rsidRPr="00E227EB">
              <w:rPr>
                <w:rFonts w:ascii="Calibri" w:hAnsi="Calibri" w:cs="Calibri"/>
                <w:sz w:val="20"/>
                <w:szCs w:val="20"/>
              </w:rPr>
              <w:t xml:space="preserve"> 350 cm x 200 cm x 341 cm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- přístřešek č. 2 vyroben z ALU profilů</w:t>
            </w:r>
            <w:r w:rsidR="00F2327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minimálně </w:t>
            </w:r>
            <w:r w:rsidR="00F23276"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11 x 11 cm</w:t>
            </w:r>
            <w:r w:rsidRPr="00E227EB">
              <w:rPr>
                <w:rFonts w:ascii="Calibri" w:hAnsi="Calibri" w:cs="Calibri"/>
                <w:color w:val="000000"/>
                <w:sz w:val="20"/>
                <w:szCs w:val="20"/>
              </w:rPr>
              <w:t>, bílé barvy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F23276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23276">
              <w:rPr>
                <w:rFonts w:ascii="Calibri" w:hAnsi="Calibri" w:cs="Calibri"/>
                <w:sz w:val="20"/>
                <w:szCs w:val="20"/>
              </w:rPr>
              <w:t>- po celém obvodu přístřešku č. 1 upevněn – minimálně 1 m vysoký banner s grafikou (zcela nahoře) dle grafického návrhu a řešení zhotovitele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možnost vkládat bannery s grafikou mezi stoj</w:t>
            </w:r>
            <w:r w:rsidR="009F07EE">
              <w:rPr>
                <w:rFonts w:ascii="Calibri" w:hAnsi="Calibri" w:cs="Calibri"/>
                <w:sz w:val="20"/>
                <w:szCs w:val="20"/>
              </w:rPr>
              <w:t>a</w:t>
            </w:r>
            <w:r w:rsidRPr="00E227EB">
              <w:rPr>
                <w:rFonts w:ascii="Calibri" w:hAnsi="Calibri" w:cs="Calibri"/>
                <w:sz w:val="20"/>
                <w:szCs w:val="20"/>
              </w:rPr>
              <w:t>ny</w:t>
            </w:r>
            <w:r w:rsidR="009F07EE">
              <w:rPr>
                <w:rFonts w:ascii="Calibri" w:hAnsi="Calibri" w:cs="Calibri"/>
                <w:sz w:val="20"/>
                <w:szCs w:val="20"/>
              </w:rPr>
              <w:t xml:space="preserve"> dle grafického návrhu a řešení zhotovitele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součástí přístřešku č. 2 prostor nepřístupné</w:t>
            </w:r>
            <w:r w:rsidR="009F07EE">
              <w:rPr>
                <w:rFonts w:ascii="Calibri" w:hAnsi="Calibri" w:cs="Calibri"/>
                <w:sz w:val="20"/>
                <w:szCs w:val="20"/>
              </w:rPr>
              <w:t>ho</w:t>
            </w:r>
            <w:r w:rsidRPr="00E227EB">
              <w:rPr>
                <w:rFonts w:ascii="Calibri" w:hAnsi="Calibri" w:cs="Calibri"/>
                <w:sz w:val="20"/>
                <w:szCs w:val="20"/>
              </w:rPr>
              <w:t xml:space="preserve"> zázemí</w:t>
            </w:r>
            <w:r w:rsidR="009F07EE">
              <w:rPr>
                <w:rFonts w:ascii="Calibri" w:hAnsi="Calibri" w:cs="Calibri"/>
                <w:sz w:val="20"/>
                <w:szCs w:val="20"/>
              </w:rPr>
              <w:t xml:space="preserve"> (š x d) minimálně </w:t>
            </w:r>
            <w:r w:rsidR="009F07EE" w:rsidRPr="00E227EB">
              <w:rPr>
                <w:rFonts w:ascii="Calibri" w:hAnsi="Calibri" w:cs="Calibri"/>
                <w:sz w:val="20"/>
                <w:szCs w:val="20"/>
              </w:rPr>
              <w:t>150 x 180 cm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 xml:space="preserve">- součástí přístřešku č. 2 je prodejní pult s logem společnosti </w:t>
            </w:r>
            <w:r w:rsidR="009F07EE">
              <w:rPr>
                <w:rFonts w:ascii="Calibri" w:hAnsi="Calibri" w:cs="Calibri"/>
                <w:sz w:val="20"/>
                <w:szCs w:val="20"/>
              </w:rPr>
              <w:t>dle grafického návrhu a řešení zhotovitele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pod prodejním pultem prostor pro ukládání propagačních materiálů</w:t>
            </w:r>
            <w:r w:rsidR="009F07EE">
              <w:rPr>
                <w:rFonts w:ascii="Calibri" w:hAnsi="Calibri" w:cs="Calibri"/>
                <w:sz w:val="20"/>
                <w:szCs w:val="20"/>
              </w:rPr>
              <w:t xml:space="preserve"> dle grafického návrhu a řešení zhotovitele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 xml:space="preserve">- LCD TV </w:t>
            </w:r>
            <w:r w:rsidR="009F07EE">
              <w:rPr>
                <w:rFonts w:ascii="Calibri" w:hAnsi="Calibri" w:cs="Calibri"/>
                <w:sz w:val="20"/>
                <w:szCs w:val="20"/>
              </w:rPr>
              <w:t xml:space="preserve">minimálně </w:t>
            </w:r>
            <w:r w:rsidRPr="00E227EB">
              <w:rPr>
                <w:rFonts w:ascii="Calibri" w:hAnsi="Calibri" w:cs="Calibri"/>
                <w:sz w:val="20"/>
                <w:szCs w:val="20"/>
              </w:rPr>
              <w:t>43¨ pro prezentaci firemních spotů</w:t>
            </w:r>
            <w:r w:rsidR="009F07EE">
              <w:rPr>
                <w:rFonts w:ascii="Calibri" w:hAnsi="Calibri" w:cs="Calibri"/>
                <w:sz w:val="20"/>
                <w:szCs w:val="20"/>
              </w:rPr>
              <w:t xml:space="preserve"> instalovaná uvnitř přístřešku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- 2ks LED svítidel přímo na konstrukci stánku</w:t>
            </w:r>
            <w:r w:rsidR="009F07EE">
              <w:rPr>
                <w:rFonts w:ascii="Calibri" w:hAnsi="Calibri" w:cs="Calibri"/>
                <w:sz w:val="20"/>
                <w:szCs w:val="20"/>
              </w:rPr>
              <w:t xml:space="preserve"> pro </w:t>
            </w:r>
            <w:r w:rsidRPr="00E227EB">
              <w:rPr>
                <w:rFonts w:ascii="Calibri" w:hAnsi="Calibri" w:cs="Calibri"/>
                <w:sz w:val="20"/>
                <w:szCs w:val="20"/>
              </w:rPr>
              <w:t>osvětlení okolních exponátu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sz w:val="20"/>
                <w:szCs w:val="20"/>
              </w:rPr>
              <w:t>Obložení bazénu</w:t>
            </w: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 xml:space="preserve">- obložení bazénu z bílého </w:t>
            </w:r>
            <w:r w:rsidR="00CA4F39">
              <w:rPr>
                <w:rFonts w:ascii="Calibri" w:hAnsi="Calibri" w:cs="Calibri"/>
                <w:sz w:val="20"/>
                <w:szCs w:val="20"/>
              </w:rPr>
              <w:t>„</w:t>
            </w:r>
            <w:r w:rsidRPr="00E227EB">
              <w:rPr>
                <w:rFonts w:ascii="Calibri" w:hAnsi="Calibri" w:cs="Calibri"/>
                <w:sz w:val="20"/>
                <w:szCs w:val="20"/>
              </w:rPr>
              <w:t>lamina</w:t>
            </w:r>
            <w:r w:rsidR="00CA4F39">
              <w:rPr>
                <w:rFonts w:ascii="Calibri" w:hAnsi="Calibri" w:cs="Calibri"/>
                <w:sz w:val="20"/>
                <w:szCs w:val="20"/>
              </w:rPr>
              <w:t xml:space="preserve">“ nebo </w:t>
            </w:r>
            <w:r w:rsidR="00CA4F39">
              <w:rPr>
                <w:rFonts w:ascii="Calibri" w:eastAsia="Calibri" w:hAnsi="Calibri" w:cs="Calibri"/>
                <w:bCs/>
                <w:sz w:val="20"/>
                <w:szCs w:val="20"/>
              </w:rPr>
              <w:t>obdobného technického řešení</w:t>
            </w:r>
          </w:p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celkový</w:t>
            </w:r>
            <w:r w:rsidR="00CA4F39">
              <w:rPr>
                <w:rFonts w:ascii="Calibri" w:hAnsi="Calibri" w:cs="Calibri"/>
                <w:sz w:val="20"/>
                <w:szCs w:val="20"/>
              </w:rPr>
              <w:t xml:space="preserve"> rozměr obložení bazénu (š x d)</w:t>
            </w:r>
            <w:r w:rsidRPr="00E227EB">
              <w:rPr>
                <w:rFonts w:ascii="Calibri" w:hAnsi="Calibri" w:cs="Calibri"/>
                <w:sz w:val="20"/>
                <w:szCs w:val="20"/>
              </w:rPr>
              <w:t xml:space="preserve"> 330 x 450 cm </w:t>
            </w:r>
            <w:r w:rsidR="00CA4F39">
              <w:rPr>
                <w:rFonts w:ascii="Calibri" w:hAnsi="Calibri" w:cs="Calibri"/>
                <w:sz w:val="20"/>
                <w:szCs w:val="20"/>
              </w:rPr>
              <w:t>– maximální velikost vystavovaného bazénu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schody k bazénu – 2 ks</w:t>
            </w:r>
            <w:r w:rsidR="00CA4F39">
              <w:rPr>
                <w:rFonts w:ascii="Calibri" w:hAnsi="Calibri" w:cs="Calibri"/>
                <w:sz w:val="20"/>
                <w:szCs w:val="20"/>
              </w:rPr>
              <w:t xml:space="preserve"> z materiálu bílého „lamina“ nebo </w:t>
            </w:r>
            <w:r w:rsidR="00CA4F39">
              <w:rPr>
                <w:rFonts w:ascii="Calibri" w:eastAsia="Calibri" w:hAnsi="Calibri" w:cs="Calibri"/>
                <w:bCs/>
                <w:sz w:val="20"/>
                <w:szCs w:val="20"/>
              </w:rPr>
              <w:t>obdobného technického řešení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</w:t>
            </w:r>
            <w:r w:rsidR="00CA4F39">
              <w:rPr>
                <w:rFonts w:ascii="Calibri" w:hAnsi="Calibri" w:cs="Calibri"/>
                <w:sz w:val="20"/>
                <w:szCs w:val="20"/>
              </w:rPr>
              <w:t xml:space="preserve"> schody přes celou jednu šířku bazénu tzn. maximální délka 450 cm a jednu šířku bazénu o délce maximálně 330 cm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Další vybavení</w:t>
            </w: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6E64F9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64F9">
              <w:rPr>
                <w:rFonts w:ascii="Calibri" w:hAnsi="Calibri" w:cs="Calibri"/>
                <w:sz w:val="20"/>
                <w:szCs w:val="20"/>
              </w:rPr>
              <w:t>Stůl</w:t>
            </w:r>
            <w:r w:rsidR="00CA4F39" w:rsidRPr="006E64F9">
              <w:rPr>
                <w:rFonts w:ascii="Calibri" w:hAnsi="Calibri" w:cs="Calibri"/>
                <w:sz w:val="20"/>
                <w:szCs w:val="20"/>
              </w:rPr>
              <w:t xml:space="preserve"> – 1ks</w:t>
            </w:r>
          </w:p>
          <w:p w:rsidR="00CA4F39" w:rsidRPr="006E64F9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64F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41B76">
              <w:rPr>
                <w:rFonts w:ascii="Calibri" w:hAnsi="Calibri" w:cs="Calibri"/>
                <w:sz w:val="20"/>
                <w:szCs w:val="20"/>
              </w:rPr>
              <w:t xml:space="preserve">stůl obdélníkového tvaru </w:t>
            </w:r>
            <w:r w:rsidR="00CA4F39" w:rsidRPr="006E64F9">
              <w:rPr>
                <w:rFonts w:ascii="Calibri" w:hAnsi="Calibri" w:cs="Calibri"/>
                <w:sz w:val="20"/>
                <w:szCs w:val="20"/>
              </w:rPr>
              <w:t xml:space="preserve">dle </w:t>
            </w:r>
            <w:r w:rsidR="00CA4F39" w:rsidRPr="00541B76">
              <w:rPr>
                <w:rFonts w:ascii="Calibri" w:hAnsi="Calibri" w:cs="Calibri"/>
                <w:sz w:val="20"/>
                <w:szCs w:val="20"/>
              </w:rPr>
              <w:t>grafického návrhu a řešení zhotovitele</w:t>
            </w:r>
            <w:r w:rsidR="00985D24" w:rsidRPr="00541B76">
              <w:rPr>
                <w:rFonts w:ascii="Calibri" w:hAnsi="Calibri" w:cs="Calibri"/>
                <w:sz w:val="20"/>
                <w:szCs w:val="20"/>
              </w:rPr>
              <w:t xml:space="preserve"> (bude umístěn v </w:t>
            </w:r>
            <w:r w:rsidR="00541B76" w:rsidRPr="00541B76">
              <w:rPr>
                <w:rFonts w:ascii="Calibri" w:hAnsi="Calibri" w:cs="Calibri"/>
                <w:sz w:val="20"/>
                <w:szCs w:val="20"/>
              </w:rPr>
              <w:t>přístřešku č. 2, určen pro usazení minimálně čtyř osob)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6E64F9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64F9">
              <w:rPr>
                <w:rFonts w:ascii="Calibri" w:hAnsi="Calibri" w:cs="Calibri"/>
                <w:sz w:val="20"/>
                <w:szCs w:val="20"/>
              </w:rPr>
              <w:t>Židle</w:t>
            </w:r>
            <w:r w:rsidR="00CA4F39" w:rsidRPr="006E64F9">
              <w:rPr>
                <w:rFonts w:ascii="Calibri" w:hAnsi="Calibri" w:cs="Calibri"/>
                <w:sz w:val="20"/>
                <w:szCs w:val="20"/>
              </w:rPr>
              <w:t xml:space="preserve"> – 4ks</w:t>
            </w:r>
          </w:p>
          <w:p w:rsidR="008319A4" w:rsidRPr="006E64F9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64F9">
              <w:rPr>
                <w:rFonts w:ascii="Calibri" w:hAnsi="Calibri" w:cs="Calibri"/>
                <w:sz w:val="20"/>
                <w:szCs w:val="20"/>
              </w:rPr>
              <w:t>- anatomické tvarování</w:t>
            </w:r>
            <w:r w:rsidR="00CA4F39" w:rsidRPr="006E64F9">
              <w:rPr>
                <w:rFonts w:ascii="Calibri" w:hAnsi="Calibri" w:cs="Calibri"/>
                <w:sz w:val="20"/>
                <w:szCs w:val="20"/>
              </w:rPr>
              <w:t xml:space="preserve"> židle pro pohodlné celodenní sezení</w:t>
            </w:r>
            <w:r w:rsidR="00541B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A4F39" w:rsidRPr="006E64F9">
              <w:rPr>
                <w:rFonts w:ascii="Calibri" w:hAnsi="Calibri" w:cs="Calibri"/>
                <w:sz w:val="20"/>
                <w:szCs w:val="20"/>
              </w:rPr>
              <w:t>dle grafického návrhu a řešení zhotovitele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340"/>
        </w:trPr>
        <w:tc>
          <w:tcPr>
            <w:tcW w:w="3899" w:type="pct"/>
            <w:shd w:val="clear" w:color="auto" w:fill="auto"/>
            <w:vAlign w:val="center"/>
          </w:tcPr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Stojan</w:t>
            </w:r>
            <w:r w:rsidR="00541B76">
              <w:rPr>
                <w:rFonts w:ascii="Calibri" w:hAnsi="Calibri" w:cs="Calibri"/>
                <w:sz w:val="20"/>
                <w:szCs w:val="20"/>
              </w:rPr>
              <w:t xml:space="preserve"> na letáky a katalogy – 2 ks</w:t>
            </w:r>
          </w:p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>- mobilní oboustra</w:t>
            </w:r>
            <w:r w:rsidR="00541B76">
              <w:rPr>
                <w:rFonts w:ascii="Calibri" w:hAnsi="Calibri" w:cs="Calibri"/>
                <w:sz w:val="20"/>
                <w:szCs w:val="20"/>
              </w:rPr>
              <w:t>nný stojan na letáky a katalogy,</w:t>
            </w:r>
          </w:p>
          <w:p w:rsidR="008319A4" w:rsidRPr="00E227EB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7EB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541B76">
              <w:rPr>
                <w:rFonts w:ascii="Calibri" w:hAnsi="Calibri" w:cs="Calibri"/>
                <w:sz w:val="20"/>
                <w:szCs w:val="20"/>
              </w:rPr>
              <w:t>materiál v souladu s přístřešky č. 1 a č. 2</w:t>
            </w:r>
            <w:r w:rsidRPr="00E227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64F9">
              <w:rPr>
                <w:rFonts w:ascii="Calibri" w:hAnsi="Calibri" w:cs="Calibri"/>
                <w:sz w:val="20"/>
                <w:szCs w:val="20"/>
              </w:rPr>
              <w:t>dle grafického návrhu a řešení zhotovitele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19A4" w:rsidRPr="00E227EB" w:rsidTr="00ED052B">
        <w:trPr>
          <w:trHeight w:val="899"/>
        </w:trPr>
        <w:tc>
          <w:tcPr>
            <w:tcW w:w="3899" w:type="pct"/>
            <w:shd w:val="clear" w:color="auto" w:fill="auto"/>
            <w:vAlign w:val="center"/>
          </w:tcPr>
          <w:p w:rsidR="008319A4" w:rsidRPr="00A126C1" w:rsidRDefault="006E64F9" w:rsidP="00ED052B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26C1">
              <w:rPr>
                <w:rFonts w:ascii="Calibri" w:hAnsi="Calibri" w:cs="Calibri"/>
                <w:b/>
                <w:sz w:val="20"/>
                <w:szCs w:val="20"/>
              </w:rPr>
              <w:t>Ostatní o</w:t>
            </w:r>
            <w:r w:rsidR="008319A4" w:rsidRPr="00A126C1">
              <w:rPr>
                <w:rFonts w:ascii="Calibri" w:hAnsi="Calibri" w:cs="Calibri"/>
                <w:b/>
                <w:sz w:val="20"/>
                <w:szCs w:val="20"/>
              </w:rPr>
              <w:t>světlení</w:t>
            </w:r>
          </w:p>
          <w:p w:rsidR="008319A4" w:rsidRPr="006E64F9" w:rsidRDefault="008319A4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E64F9">
              <w:rPr>
                <w:rFonts w:ascii="Calibri" w:hAnsi="Calibri" w:cs="Calibri"/>
                <w:sz w:val="20"/>
                <w:szCs w:val="20"/>
              </w:rPr>
              <w:t xml:space="preserve">- podsvětlení kolejnic bazénového zastřešení LED pásky </w:t>
            </w:r>
            <w:r w:rsidR="006E64F9">
              <w:rPr>
                <w:rFonts w:ascii="Calibri" w:hAnsi="Calibri" w:cs="Calibri"/>
                <w:sz w:val="20"/>
                <w:szCs w:val="20"/>
              </w:rPr>
              <w:t xml:space="preserve">(bazén maximálních rozměrů </w:t>
            </w:r>
            <w:r w:rsidR="006E64F9" w:rsidRPr="00E227EB">
              <w:rPr>
                <w:rFonts w:ascii="Calibri" w:hAnsi="Calibri" w:cs="Calibri"/>
                <w:sz w:val="20"/>
                <w:szCs w:val="20"/>
              </w:rPr>
              <w:t>330 x 450 cm</w:t>
            </w:r>
            <w:r w:rsidR="006E64F9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6E64F9" w:rsidRPr="00E227EB" w:rsidRDefault="006E64F9" w:rsidP="00ED052B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6E64F9">
              <w:rPr>
                <w:rFonts w:ascii="Calibri" w:hAnsi="Calibri" w:cs="Calibri"/>
                <w:sz w:val="20"/>
                <w:szCs w:val="20"/>
              </w:rPr>
              <w:t>- rozvedení elektroinstalace k jednotlivým exponátům (vedení pod podlahou)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8319A4" w:rsidRPr="00E227EB" w:rsidRDefault="008319A4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26C1" w:rsidRPr="00E227EB" w:rsidTr="00ED052B">
        <w:trPr>
          <w:trHeight w:val="1212"/>
        </w:trPr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C1" w:rsidRDefault="00A126C1" w:rsidP="00ED052B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126C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A2A">
              <w:rPr>
                <w:rFonts w:ascii="Calibri" w:hAnsi="Calibri" w:cs="Calibri"/>
                <w:b/>
                <w:sz w:val="20"/>
                <w:szCs w:val="20"/>
              </w:rPr>
              <w:t xml:space="preserve">Ostatní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podmínky k </w:t>
            </w: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(hliníkový)</w:t>
            </w: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přístřešek č. 1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a </w:t>
            </w: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ALU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(hliníkový)</w:t>
            </w:r>
            <w:r w:rsidRPr="00E227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přístřešek č.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  <w:p w:rsidR="00A126C1" w:rsidRDefault="00A126C1" w:rsidP="00ED05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oba definované přístřešky výše musí být připraveny pro použití na všech veletrzích definovaných v zadávací dokumentaci,</w:t>
            </w:r>
          </w:p>
          <w:p w:rsidR="00A126C1" w:rsidRPr="00B04175" w:rsidRDefault="00A126C1" w:rsidP="00ED052B">
            <w:pPr>
              <w:jc w:val="both"/>
              <w:rPr>
                <w:rFonts w:ascii="Calibri" w:hAnsi="Calibri" w:cs="Calibri"/>
                <w:b/>
                <w:sz w:val="22"/>
                <w:u w:val="single"/>
              </w:rPr>
            </w:pPr>
            <w:r w:rsidRPr="00B0417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- zadavatel si vyhrazuje právo využití pouze na každém z veletrhů oba přístřešky nebo pouze jeden dle konečných rozměrů výstavní plochy a zvolených výstavních exponátů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6C1" w:rsidRPr="00E227EB" w:rsidRDefault="00A126C1" w:rsidP="00ED05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01A47" w:rsidRDefault="00301A47" w:rsidP="00E85200">
      <w:pPr>
        <w:autoSpaceDE w:val="0"/>
        <w:autoSpaceDN w:val="0"/>
        <w:adjustRightInd w:val="0"/>
        <w:ind w:left="2124" w:hanging="864"/>
        <w:rPr>
          <w:rFonts w:ascii="Calibri" w:hAnsi="Calibri" w:cs="Arial-BoldMT"/>
          <w:bCs/>
          <w:sz w:val="22"/>
          <w:szCs w:val="22"/>
        </w:rPr>
      </w:pPr>
    </w:p>
    <w:p w:rsidR="00ED052B" w:rsidRDefault="00ED052B" w:rsidP="00E85200">
      <w:pPr>
        <w:autoSpaceDE w:val="0"/>
        <w:autoSpaceDN w:val="0"/>
        <w:adjustRightInd w:val="0"/>
        <w:ind w:left="2124" w:hanging="864"/>
        <w:rPr>
          <w:rFonts w:ascii="Calibri" w:hAnsi="Calibri" w:cs="Arial-BoldMT"/>
          <w:bCs/>
          <w:sz w:val="22"/>
          <w:szCs w:val="22"/>
        </w:rPr>
      </w:pPr>
    </w:p>
    <w:p w:rsidR="008D3F45" w:rsidRDefault="008D3F45" w:rsidP="008D3F45">
      <w:pPr>
        <w:pStyle w:val="Zkladntextodsazen3"/>
        <w:rPr>
          <w:rFonts w:ascii="Calibri" w:hAnsi="Calibri" w:cs="Calibri"/>
          <w:bCs/>
          <w:sz w:val="20"/>
        </w:rPr>
      </w:pPr>
      <w:r w:rsidRPr="003C24AB">
        <w:rPr>
          <w:rFonts w:ascii="Calibri" w:hAnsi="Calibri" w:cs="Calibri"/>
          <w:bCs/>
          <w:sz w:val="20"/>
        </w:rPr>
        <w:t>V ……………………………………………… dne: ……………………</w:t>
      </w:r>
    </w:p>
    <w:p w:rsidR="00ED052B" w:rsidRDefault="00ED052B" w:rsidP="008D3F45">
      <w:pPr>
        <w:pStyle w:val="Zkladntextodsazen3"/>
        <w:rPr>
          <w:rFonts w:ascii="Calibri" w:hAnsi="Calibri" w:cs="Calibri"/>
          <w:sz w:val="20"/>
        </w:rPr>
      </w:pPr>
    </w:p>
    <w:p w:rsidR="00ED052B" w:rsidRPr="003C24AB" w:rsidRDefault="00ED052B" w:rsidP="008D3F45">
      <w:pPr>
        <w:pStyle w:val="Zkladntextodsazen3"/>
        <w:rPr>
          <w:rFonts w:ascii="Calibri" w:hAnsi="Calibri" w:cs="Calibri"/>
          <w:sz w:val="20"/>
        </w:rPr>
      </w:pPr>
    </w:p>
    <w:p w:rsidR="008D3F45" w:rsidRPr="003C24AB" w:rsidRDefault="008D3F45" w:rsidP="008D3F45">
      <w:pPr>
        <w:jc w:val="right"/>
        <w:rPr>
          <w:rFonts w:ascii="Calibri" w:hAnsi="Calibri" w:cs="Calibri"/>
          <w:sz w:val="20"/>
          <w:szCs w:val="20"/>
        </w:rPr>
      </w:pPr>
      <w:r w:rsidRPr="003C24AB">
        <w:rPr>
          <w:rFonts w:ascii="Calibri" w:hAnsi="Calibri" w:cs="Calibri"/>
          <w:sz w:val="20"/>
          <w:szCs w:val="20"/>
        </w:rPr>
        <w:t>…………………………………………………………………………………..</w:t>
      </w:r>
    </w:p>
    <w:p w:rsidR="003355B7" w:rsidRDefault="00D85A45" w:rsidP="00ED052B">
      <w:pPr>
        <w:ind w:left="6373"/>
        <w:jc w:val="center"/>
        <w:rPr>
          <w:rFonts w:ascii="Calibri" w:hAnsi="Calibri" w:cs="Arial-BoldMT"/>
          <w:bCs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="008D3F45">
        <w:rPr>
          <w:rFonts w:ascii="Calibri" w:hAnsi="Calibri" w:cs="Calibri"/>
          <w:sz w:val="20"/>
          <w:szCs w:val="20"/>
        </w:rPr>
        <w:t xml:space="preserve">      </w:t>
      </w:r>
      <w:r w:rsidR="008D3F45" w:rsidRPr="002C76B9">
        <w:rPr>
          <w:rFonts w:ascii="Calibri" w:hAnsi="Calibri" w:cs="Calibri"/>
          <w:sz w:val="20"/>
          <w:szCs w:val="20"/>
        </w:rPr>
        <w:t>podpis oso</w:t>
      </w:r>
      <w:r w:rsidR="00ED052B">
        <w:rPr>
          <w:rFonts w:ascii="Calibri" w:hAnsi="Calibri" w:cs="Calibri"/>
          <w:sz w:val="20"/>
          <w:szCs w:val="20"/>
        </w:rPr>
        <w:t>by oprávněné jednat za účastníka</w:t>
      </w:r>
    </w:p>
    <w:sectPr w:rsidR="003355B7" w:rsidSect="00ED052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F01" w:rsidRDefault="00975F01" w:rsidP="00265FF2">
      <w:r>
        <w:separator/>
      </w:r>
    </w:p>
  </w:endnote>
  <w:endnote w:type="continuationSeparator" w:id="0">
    <w:p w:rsidR="00975F01" w:rsidRDefault="00975F01" w:rsidP="0026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F01" w:rsidRDefault="00975F01" w:rsidP="00265FF2">
      <w:r>
        <w:separator/>
      </w:r>
    </w:p>
  </w:footnote>
  <w:footnote w:type="continuationSeparator" w:id="0">
    <w:p w:rsidR="00975F01" w:rsidRDefault="00975F01" w:rsidP="0026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B86"/>
    <w:multiLevelType w:val="hybridMultilevel"/>
    <w:tmpl w:val="09B4800E"/>
    <w:lvl w:ilvl="0" w:tplc="3A7C043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435B2C"/>
    <w:multiLevelType w:val="hybridMultilevel"/>
    <w:tmpl w:val="84926EA8"/>
    <w:lvl w:ilvl="0" w:tplc="B810D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24E53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241"/>
    <w:multiLevelType w:val="hybridMultilevel"/>
    <w:tmpl w:val="6FB62940"/>
    <w:lvl w:ilvl="0" w:tplc="21D65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604C8"/>
    <w:multiLevelType w:val="multilevel"/>
    <w:tmpl w:val="D3E8F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1B6A"/>
    <w:multiLevelType w:val="hybridMultilevel"/>
    <w:tmpl w:val="17E85C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A0642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F1CB5"/>
    <w:multiLevelType w:val="hybridMultilevel"/>
    <w:tmpl w:val="F06E2A9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AA46434"/>
    <w:multiLevelType w:val="hybridMultilevel"/>
    <w:tmpl w:val="BD68C43C"/>
    <w:lvl w:ilvl="0" w:tplc="4686DC3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26162"/>
    <w:multiLevelType w:val="hybridMultilevel"/>
    <w:tmpl w:val="951AAA96"/>
    <w:lvl w:ilvl="0" w:tplc="ED32209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71705"/>
    <w:multiLevelType w:val="hybridMultilevel"/>
    <w:tmpl w:val="1AC661DA"/>
    <w:lvl w:ilvl="0" w:tplc="666E08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961D6"/>
    <w:multiLevelType w:val="hybridMultilevel"/>
    <w:tmpl w:val="4E16063C"/>
    <w:lvl w:ilvl="0" w:tplc="8566FD18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75F91EFA"/>
    <w:multiLevelType w:val="hybridMultilevel"/>
    <w:tmpl w:val="32AC7314"/>
    <w:lvl w:ilvl="0" w:tplc="68B08A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F19"/>
    <w:multiLevelType w:val="hybridMultilevel"/>
    <w:tmpl w:val="0C36C7C0"/>
    <w:lvl w:ilvl="0" w:tplc="7284A5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EB"/>
    <w:rsid w:val="00006979"/>
    <w:rsid w:val="000236A4"/>
    <w:rsid w:val="00030EAB"/>
    <w:rsid w:val="000360AA"/>
    <w:rsid w:val="000365E0"/>
    <w:rsid w:val="00036AFD"/>
    <w:rsid w:val="000373D1"/>
    <w:rsid w:val="00042D1C"/>
    <w:rsid w:val="00053D18"/>
    <w:rsid w:val="00056C2C"/>
    <w:rsid w:val="00064973"/>
    <w:rsid w:val="000658F2"/>
    <w:rsid w:val="00067515"/>
    <w:rsid w:val="00075945"/>
    <w:rsid w:val="00083A5F"/>
    <w:rsid w:val="00091E7D"/>
    <w:rsid w:val="0009596E"/>
    <w:rsid w:val="0009730B"/>
    <w:rsid w:val="000A195A"/>
    <w:rsid w:val="000A2260"/>
    <w:rsid w:val="000A22A8"/>
    <w:rsid w:val="000A4B8B"/>
    <w:rsid w:val="000A552B"/>
    <w:rsid w:val="000B0DD3"/>
    <w:rsid w:val="000C11C4"/>
    <w:rsid w:val="000C58E7"/>
    <w:rsid w:val="000D0206"/>
    <w:rsid w:val="000D1A29"/>
    <w:rsid w:val="000D34FF"/>
    <w:rsid w:val="000F019F"/>
    <w:rsid w:val="00101A0C"/>
    <w:rsid w:val="00101BEB"/>
    <w:rsid w:val="00105D72"/>
    <w:rsid w:val="00105F78"/>
    <w:rsid w:val="00110465"/>
    <w:rsid w:val="00110F5C"/>
    <w:rsid w:val="001209B9"/>
    <w:rsid w:val="00123499"/>
    <w:rsid w:val="001279B7"/>
    <w:rsid w:val="00127FDF"/>
    <w:rsid w:val="00132077"/>
    <w:rsid w:val="00136C82"/>
    <w:rsid w:val="00136EAA"/>
    <w:rsid w:val="00143BED"/>
    <w:rsid w:val="001449D0"/>
    <w:rsid w:val="00152E15"/>
    <w:rsid w:val="0015561F"/>
    <w:rsid w:val="0015652F"/>
    <w:rsid w:val="001657B1"/>
    <w:rsid w:val="001715F8"/>
    <w:rsid w:val="00176A27"/>
    <w:rsid w:val="00180A52"/>
    <w:rsid w:val="00181027"/>
    <w:rsid w:val="00181CAF"/>
    <w:rsid w:val="00187F48"/>
    <w:rsid w:val="00190B30"/>
    <w:rsid w:val="00197A56"/>
    <w:rsid w:val="001A3207"/>
    <w:rsid w:val="001A631E"/>
    <w:rsid w:val="001A6617"/>
    <w:rsid w:val="001B085F"/>
    <w:rsid w:val="001B34A3"/>
    <w:rsid w:val="001B46C1"/>
    <w:rsid w:val="001C3726"/>
    <w:rsid w:val="001C4EA7"/>
    <w:rsid w:val="001C76AC"/>
    <w:rsid w:val="001D3F06"/>
    <w:rsid w:val="001E771F"/>
    <w:rsid w:val="001F0BAE"/>
    <w:rsid w:val="001F2C58"/>
    <w:rsid w:val="00202E5B"/>
    <w:rsid w:val="0020673C"/>
    <w:rsid w:val="00213336"/>
    <w:rsid w:val="00223F3E"/>
    <w:rsid w:val="0022479C"/>
    <w:rsid w:val="00231382"/>
    <w:rsid w:val="0023247B"/>
    <w:rsid w:val="00237D0F"/>
    <w:rsid w:val="00237EC5"/>
    <w:rsid w:val="00242D78"/>
    <w:rsid w:val="0024463A"/>
    <w:rsid w:val="00250B7C"/>
    <w:rsid w:val="00257113"/>
    <w:rsid w:val="00262205"/>
    <w:rsid w:val="00265FF2"/>
    <w:rsid w:val="00266673"/>
    <w:rsid w:val="00274659"/>
    <w:rsid w:val="00274911"/>
    <w:rsid w:val="00277855"/>
    <w:rsid w:val="00280003"/>
    <w:rsid w:val="00295412"/>
    <w:rsid w:val="002A0E90"/>
    <w:rsid w:val="002A6788"/>
    <w:rsid w:val="002C53FA"/>
    <w:rsid w:val="002D44E4"/>
    <w:rsid w:val="002F02DF"/>
    <w:rsid w:val="002F4E65"/>
    <w:rsid w:val="002F6BE2"/>
    <w:rsid w:val="002F738F"/>
    <w:rsid w:val="00301A47"/>
    <w:rsid w:val="003122C0"/>
    <w:rsid w:val="00313D0D"/>
    <w:rsid w:val="0031775C"/>
    <w:rsid w:val="003252DB"/>
    <w:rsid w:val="00332984"/>
    <w:rsid w:val="003355B7"/>
    <w:rsid w:val="00344EDA"/>
    <w:rsid w:val="00344FC3"/>
    <w:rsid w:val="0034635D"/>
    <w:rsid w:val="0035051B"/>
    <w:rsid w:val="00360E53"/>
    <w:rsid w:val="003643EC"/>
    <w:rsid w:val="0036598E"/>
    <w:rsid w:val="00374381"/>
    <w:rsid w:val="00377860"/>
    <w:rsid w:val="0038253D"/>
    <w:rsid w:val="00390DCD"/>
    <w:rsid w:val="003A2890"/>
    <w:rsid w:val="003A2F8F"/>
    <w:rsid w:val="003B22C0"/>
    <w:rsid w:val="003B3DDF"/>
    <w:rsid w:val="003C24AB"/>
    <w:rsid w:val="003C4AC8"/>
    <w:rsid w:val="003D3401"/>
    <w:rsid w:val="003D4CD7"/>
    <w:rsid w:val="003D518C"/>
    <w:rsid w:val="003E371D"/>
    <w:rsid w:val="003E3D04"/>
    <w:rsid w:val="003F7FFB"/>
    <w:rsid w:val="0040016A"/>
    <w:rsid w:val="00400507"/>
    <w:rsid w:val="00421293"/>
    <w:rsid w:val="00421D41"/>
    <w:rsid w:val="00421ED7"/>
    <w:rsid w:val="004244AE"/>
    <w:rsid w:val="00426D49"/>
    <w:rsid w:val="00436BB2"/>
    <w:rsid w:val="00445191"/>
    <w:rsid w:val="004458ED"/>
    <w:rsid w:val="004471FF"/>
    <w:rsid w:val="004518A7"/>
    <w:rsid w:val="00454A76"/>
    <w:rsid w:val="004676A3"/>
    <w:rsid w:val="00467AEB"/>
    <w:rsid w:val="00470FC6"/>
    <w:rsid w:val="0048339C"/>
    <w:rsid w:val="004929F2"/>
    <w:rsid w:val="00493E70"/>
    <w:rsid w:val="00495CE5"/>
    <w:rsid w:val="004972F5"/>
    <w:rsid w:val="004A41C4"/>
    <w:rsid w:val="004A4E42"/>
    <w:rsid w:val="004B05A7"/>
    <w:rsid w:val="004B47D9"/>
    <w:rsid w:val="004B5E15"/>
    <w:rsid w:val="004C47E9"/>
    <w:rsid w:val="004C6560"/>
    <w:rsid w:val="004D5FB7"/>
    <w:rsid w:val="004E0995"/>
    <w:rsid w:val="004E4A03"/>
    <w:rsid w:val="004F3A25"/>
    <w:rsid w:val="00501221"/>
    <w:rsid w:val="0051384C"/>
    <w:rsid w:val="00513BBC"/>
    <w:rsid w:val="0051503A"/>
    <w:rsid w:val="005154FA"/>
    <w:rsid w:val="00524DEB"/>
    <w:rsid w:val="005345D4"/>
    <w:rsid w:val="005367B5"/>
    <w:rsid w:val="00541AC1"/>
    <w:rsid w:val="00541B76"/>
    <w:rsid w:val="00546466"/>
    <w:rsid w:val="00555815"/>
    <w:rsid w:val="005634C5"/>
    <w:rsid w:val="0056352F"/>
    <w:rsid w:val="00570534"/>
    <w:rsid w:val="0057087C"/>
    <w:rsid w:val="00573987"/>
    <w:rsid w:val="005862B0"/>
    <w:rsid w:val="005901A8"/>
    <w:rsid w:val="00593869"/>
    <w:rsid w:val="0059577C"/>
    <w:rsid w:val="005A0C38"/>
    <w:rsid w:val="005A2367"/>
    <w:rsid w:val="005A58D3"/>
    <w:rsid w:val="005B1DAE"/>
    <w:rsid w:val="005B2D58"/>
    <w:rsid w:val="005C5BCD"/>
    <w:rsid w:val="005C7944"/>
    <w:rsid w:val="005C7C0C"/>
    <w:rsid w:val="005D5579"/>
    <w:rsid w:val="005D687F"/>
    <w:rsid w:val="005E5AE4"/>
    <w:rsid w:val="005F2E05"/>
    <w:rsid w:val="005F369B"/>
    <w:rsid w:val="006173BB"/>
    <w:rsid w:val="006455C3"/>
    <w:rsid w:val="0065101B"/>
    <w:rsid w:val="00651AC1"/>
    <w:rsid w:val="006711AD"/>
    <w:rsid w:val="00671CE5"/>
    <w:rsid w:val="00676B4C"/>
    <w:rsid w:val="00682BFC"/>
    <w:rsid w:val="00686618"/>
    <w:rsid w:val="00687B97"/>
    <w:rsid w:val="00694315"/>
    <w:rsid w:val="0069709F"/>
    <w:rsid w:val="006A3C9D"/>
    <w:rsid w:val="006A775D"/>
    <w:rsid w:val="006B27D2"/>
    <w:rsid w:val="006B5E4D"/>
    <w:rsid w:val="006B6976"/>
    <w:rsid w:val="006B76BB"/>
    <w:rsid w:val="006B7B0C"/>
    <w:rsid w:val="006C5D61"/>
    <w:rsid w:val="006D0817"/>
    <w:rsid w:val="006D1113"/>
    <w:rsid w:val="006D12D1"/>
    <w:rsid w:val="006D2718"/>
    <w:rsid w:val="006D2A50"/>
    <w:rsid w:val="006D3BAC"/>
    <w:rsid w:val="006D747D"/>
    <w:rsid w:val="006E47E5"/>
    <w:rsid w:val="006E64F9"/>
    <w:rsid w:val="006E7A53"/>
    <w:rsid w:val="006F3493"/>
    <w:rsid w:val="007044C1"/>
    <w:rsid w:val="007048CE"/>
    <w:rsid w:val="007069BE"/>
    <w:rsid w:val="00706A19"/>
    <w:rsid w:val="00710DEB"/>
    <w:rsid w:val="00721DAD"/>
    <w:rsid w:val="0072280A"/>
    <w:rsid w:val="00723E81"/>
    <w:rsid w:val="00733371"/>
    <w:rsid w:val="0073772A"/>
    <w:rsid w:val="0074316E"/>
    <w:rsid w:val="007468AB"/>
    <w:rsid w:val="007534CC"/>
    <w:rsid w:val="00764E42"/>
    <w:rsid w:val="007815A9"/>
    <w:rsid w:val="00782C2F"/>
    <w:rsid w:val="00782C6D"/>
    <w:rsid w:val="00785F20"/>
    <w:rsid w:val="00791F8E"/>
    <w:rsid w:val="00792F6C"/>
    <w:rsid w:val="007956F4"/>
    <w:rsid w:val="007A03FB"/>
    <w:rsid w:val="007B4965"/>
    <w:rsid w:val="007B509B"/>
    <w:rsid w:val="007B7FDE"/>
    <w:rsid w:val="007C6559"/>
    <w:rsid w:val="007E2CF0"/>
    <w:rsid w:val="007E3F69"/>
    <w:rsid w:val="007E6D26"/>
    <w:rsid w:val="008043A6"/>
    <w:rsid w:val="008061BE"/>
    <w:rsid w:val="00807077"/>
    <w:rsid w:val="00812A5B"/>
    <w:rsid w:val="00812AF1"/>
    <w:rsid w:val="0081304E"/>
    <w:rsid w:val="00813EE5"/>
    <w:rsid w:val="0082541F"/>
    <w:rsid w:val="00826E5C"/>
    <w:rsid w:val="008319A4"/>
    <w:rsid w:val="00833087"/>
    <w:rsid w:val="00837B8D"/>
    <w:rsid w:val="008418B7"/>
    <w:rsid w:val="00857996"/>
    <w:rsid w:val="00860C0D"/>
    <w:rsid w:val="00861B79"/>
    <w:rsid w:val="00865B51"/>
    <w:rsid w:val="0087088E"/>
    <w:rsid w:val="00870BEA"/>
    <w:rsid w:val="00870FFD"/>
    <w:rsid w:val="00872E0C"/>
    <w:rsid w:val="00877650"/>
    <w:rsid w:val="00883FA0"/>
    <w:rsid w:val="00884604"/>
    <w:rsid w:val="00886129"/>
    <w:rsid w:val="00886B05"/>
    <w:rsid w:val="00894B93"/>
    <w:rsid w:val="00897D3B"/>
    <w:rsid w:val="008A0658"/>
    <w:rsid w:val="008A308E"/>
    <w:rsid w:val="008C0D0E"/>
    <w:rsid w:val="008C3549"/>
    <w:rsid w:val="008D0868"/>
    <w:rsid w:val="008D3F45"/>
    <w:rsid w:val="008D4D63"/>
    <w:rsid w:val="008E112D"/>
    <w:rsid w:val="008E1F02"/>
    <w:rsid w:val="008E26D6"/>
    <w:rsid w:val="008E4CD3"/>
    <w:rsid w:val="008E7373"/>
    <w:rsid w:val="008F03FC"/>
    <w:rsid w:val="008F086B"/>
    <w:rsid w:val="008F293B"/>
    <w:rsid w:val="008F34F0"/>
    <w:rsid w:val="008F5227"/>
    <w:rsid w:val="0092338C"/>
    <w:rsid w:val="00923AF5"/>
    <w:rsid w:val="00925D61"/>
    <w:rsid w:val="0093449F"/>
    <w:rsid w:val="00943033"/>
    <w:rsid w:val="00951F6A"/>
    <w:rsid w:val="00952264"/>
    <w:rsid w:val="00961389"/>
    <w:rsid w:val="009644D8"/>
    <w:rsid w:val="009651D5"/>
    <w:rsid w:val="00967E5A"/>
    <w:rsid w:val="00975F01"/>
    <w:rsid w:val="00981B1D"/>
    <w:rsid w:val="00983970"/>
    <w:rsid w:val="00985D24"/>
    <w:rsid w:val="00986061"/>
    <w:rsid w:val="00990BF3"/>
    <w:rsid w:val="0099278F"/>
    <w:rsid w:val="0099384C"/>
    <w:rsid w:val="00995D6A"/>
    <w:rsid w:val="009A110E"/>
    <w:rsid w:val="009B1883"/>
    <w:rsid w:val="009B5488"/>
    <w:rsid w:val="009C6D75"/>
    <w:rsid w:val="009D10EE"/>
    <w:rsid w:val="009D15F5"/>
    <w:rsid w:val="009D36F5"/>
    <w:rsid w:val="009D661A"/>
    <w:rsid w:val="009E1DBB"/>
    <w:rsid w:val="009E20A7"/>
    <w:rsid w:val="009E2E38"/>
    <w:rsid w:val="009E45DD"/>
    <w:rsid w:val="009E6BB7"/>
    <w:rsid w:val="009E7CD5"/>
    <w:rsid w:val="009F07EE"/>
    <w:rsid w:val="009F0DE8"/>
    <w:rsid w:val="00A05456"/>
    <w:rsid w:val="00A073A1"/>
    <w:rsid w:val="00A126C1"/>
    <w:rsid w:val="00A134F2"/>
    <w:rsid w:val="00A13702"/>
    <w:rsid w:val="00A15052"/>
    <w:rsid w:val="00A32D4B"/>
    <w:rsid w:val="00A35632"/>
    <w:rsid w:val="00A40D1E"/>
    <w:rsid w:val="00A44D4E"/>
    <w:rsid w:val="00A479F3"/>
    <w:rsid w:val="00A50ABD"/>
    <w:rsid w:val="00A65970"/>
    <w:rsid w:val="00A671AC"/>
    <w:rsid w:val="00A71845"/>
    <w:rsid w:val="00A810C3"/>
    <w:rsid w:val="00A95889"/>
    <w:rsid w:val="00AA2522"/>
    <w:rsid w:val="00AB0F0A"/>
    <w:rsid w:val="00AB4F7C"/>
    <w:rsid w:val="00AB76B9"/>
    <w:rsid w:val="00AC0FFA"/>
    <w:rsid w:val="00AC6914"/>
    <w:rsid w:val="00AC786B"/>
    <w:rsid w:val="00AD1C68"/>
    <w:rsid w:val="00AE029C"/>
    <w:rsid w:val="00AE13C7"/>
    <w:rsid w:val="00AE329C"/>
    <w:rsid w:val="00AF001C"/>
    <w:rsid w:val="00AF26D6"/>
    <w:rsid w:val="00AF2CF2"/>
    <w:rsid w:val="00AF4414"/>
    <w:rsid w:val="00AF4AD3"/>
    <w:rsid w:val="00B04175"/>
    <w:rsid w:val="00B05241"/>
    <w:rsid w:val="00B06DDA"/>
    <w:rsid w:val="00B135C0"/>
    <w:rsid w:val="00B33D1D"/>
    <w:rsid w:val="00B421B7"/>
    <w:rsid w:val="00B422CD"/>
    <w:rsid w:val="00B42A73"/>
    <w:rsid w:val="00B466F2"/>
    <w:rsid w:val="00B52D3D"/>
    <w:rsid w:val="00B54AB8"/>
    <w:rsid w:val="00B61CB2"/>
    <w:rsid w:val="00B67834"/>
    <w:rsid w:val="00B75C3B"/>
    <w:rsid w:val="00B9157D"/>
    <w:rsid w:val="00BA08BF"/>
    <w:rsid w:val="00BA64DB"/>
    <w:rsid w:val="00BA65E3"/>
    <w:rsid w:val="00BC2CBB"/>
    <w:rsid w:val="00BC7AEC"/>
    <w:rsid w:val="00BD4AC5"/>
    <w:rsid w:val="00BE0430"/>
    <w:rsid w:val="00BE130D"/>
    <w:rsid w:val="00BE18EB"/>
    <w:rsid w:val="00BE49C4"/>
    <w:rsid w:val="00BE6A34"/>
    <w:rsid w:val="00BF3360"/>
    <w:rsid w:val="00BF5561"/>
    <w:rsid w:val="00C0359C"/>
    <w:rsid w:val="00C069A5"/>
    <w:rsid w:val="00C10AAA"/>
    <w:rsid w:val="00C11622"/>
    <w:rsid w:val="00C12267"/>
    <w:rsid w:val="00C12AEE"/>
    <w:rsid w:val="00C17899"/>
    <w:rsid w:val="00C20B4F"/>
    <w:rsid w:val="00C21E7E"/>
    <w:rsid w:val="00C231B9"/>
    <w:rsid w:val="00C23931"/>
    <w:rsid w:val="00C2584B"/>
    <w:rsid w:val="00C25B9D"/>
    <w:rsid w:val="00C25C0C"/>
    <w:rsid w:val="00C262A8"/>
    <w:rsid w:val="00C419A0"/>
    <w:rsid w:val="00C506C6"/>
    <w:rsid w:val="00C5622C"/>
    <w:rsid w:val="00C66F31"/>
    <w:rsid w:val="00C716AC"/>
    <w:rsid w:val="00C72B9C"/>
    <w:rsid w:val="00C76F13"/>
    <w:rsid w:val="00C936CB"/>
    <w:rsid w:val="00C9631B"/>
    <w:rsid w:val="00CA3E11"/>
    <w:rsid w:val="00CA4F39"/>
    <w:rsid w:val="00CA7D3F"/>
    <w:rsid w:val="00CB091C"/>
    <w:rsid w:val="00CB3320"/>
    <w:rsid w:val="00CB445A"/>
    <w:rsid w:val="00CC4B70"/>
    <w:rsid w:val="00CD0A99"/>
    <w:rsid w:val="00CE10D2"/>
    <w:rsid w:val="00CE540F"/>
    <w:rsid w:val="00CF5117"/>
    <w:rsid w:val="00D06306"/>
    <w:rsid w:val="00D07AC0"/>
    <w:rsid w:val="00D132CD"/>
    <w:rsid w:val="00D17781"/>
    <w:rsid w:val="00D216D6"/>
    <w:rsid w:val="00D23BAC"/>
    <w:rsid w:val="00D23E1E"/>
    <w:rsid w:val="00D32DE9"/>
    <w:rsid w:val="00D33736"/>
    <w:rsid w:val="00D33B64"/>
    <w:rsid w:val="00D356E2"/>
    <w:rsid w:val="00D40B92"/>
    <w:rsid w:val="00D4437A"/>
    <w:rsid w:val="00D56A36"/>
    <w:rsid w:val="00D70001"/>
    <w:rsid w:val="00D741A0"/>
    <w:rsid w:val="00D85A45"/>
    <w:rsid w:val="00D85AD2"/>
    <w:rsid w:val="00D86551"/>
    <w:rsid w:val="00D873A6"/>
    <w:rsid w:val="00D90ED6"/>
    <w:rsid w:val="00D92EAE"/>
    <w:rsid w:val="00D94910"/>
    <w:rsid w:val="00D94E59"/>
    <w:rsid w:val="00DA571A"/>
    <w:rsid w:val="00DB508B"/>
    <w:rsid w:val="00DB6E9F"/>
    <w:rsid w:val="00DC0FCA"/>
    <w:rsid w:val="00DC34E9"/>
    <w:rsid w:val="00DC3FDE"/>
    <w:rsid w:val="00DD036C"/>
    <w:rsid w:val="00DD47DF"/>
    <w:rsid w:val="00DD5C11"/>
    <w:rsid w:val="00DE391E"/>
    <w:rsid w:val="00DE617C"/>
    <w:rsid w:val="00DF0AAF"/>
    <w:rsid w:val="00DF1AEF"/>
    <w:rsid w:val="00DF28CB"/>
    <w:rsid w:val="00DF3345"/>
    <w:rsid w:val="00E02C4F"/>
    <w:rsid w:val="00E031AA"/>
    <w:rsid w:val="00E06970"/>
    <w:rsid w:val="00E1023A"/>
    <w:rsid w:val="00E1528A"/>
    <w:rsid w:val="00E15C3D"/>
    <w:rsid w:val="00E16687"/>
    <w:rsid w:val="00E1795F"/>
    <w:rsid w:val="00E2212B"/>
    <w:rsid w:val="00E34250"/>
    <w:rsid w:val="00E42C67"/>
    <w:rsid w:val="00E5219A"/>
    <w:rsid w:val="00E632E9"/>
    <w:rsid w:val="00E64F43"/>
    <w:rsid w:val="00E72EFC"/>
    <w:rsid w:val="00E8224A"/>
    <w:rsid w:val="00E85200"/>
    <w:rsid w:val="00E92947"/>
    <w:rsid w:val="00E96989"/>
    <w:rsid w:val="00EA2FE7"/>
    <w:rsid w:val="00EA3D5C"/>
    <w:rsid w:val="00EA64DE"/>
    <w:rsid w:val="00EB1A85"/>
    <w:rsid w:val="00EB4879"/>
    <w:rsid w:val="00EB792F"/>
    <w:rsid w:val="00EC1E1E"/>
    <w:rsid w:val="00EC2545"/>
    <w:rsid w:val="00EC39A4"/>
    <w:rsid w:val="00EC5C4C"/>
    <w:rsid w:val="00ED052B"/>
    <w:rsid w:val="00EE0904"/>
    <w:rsid w:val="00EE458A"/>
    <w:rsid w:val="00F0644C"/>
    <w:rsid w:val="00F07506"/>
    <w:rsid w:val="00F07C85"/>
    <w:rsid w:val="00F13FC7"/>
    <w:rsid w:val="00F1449D"/>
    <w:rsid w:val="00F22A8A"/>
    <w:rsid w:val="00F23276"/>
    <w:rsid w:val="00F330E9"/>
    <w:rsid w:val="00F35A29"/>
    <w:rsid w:val="00F402CE"/>
    <w:rsid w:val="00F40600"/>
    <w:rsid w:val="00F42E92"/>
    <w:rsid w:val="00F46A21"/>
    <w:rsid w:val="00F47321"/>
    <w:rsid w:val="00F5547F"/>
    <w:rsid w:val="00F60EA7"/>
    <w:rsid w:val="00F70F4C"/>
    <w:rsid w:val="00F72781"/>
    <w:rsid w:val="00F744C0"/>
    <w:rsid w:val="00F77762"/>
    <w:rsid w:val="00F8583A"/>
    <w:rsid w:val="00F85878"/>
    <w:rsid w:val="00F91E15"/>
    <w:rsid w:val="00FB2D76"/>
    <w:rsid w:val="00FB7161"/>
    <w:rsid w:val="00FB71BA"/>
    <w:rsid w:val="00FC5996"/>
    <w:rsid w:val="00FC7EF1"/>
    <w:rsid w:val="00FD1019"/>
    <w:rsid w:val="00FD2BFD"/>
    <w:rsid w:val="00FE202D"/>
    <w:rsid w:val="00FE7A50"/>
    <w:rsid w:val="00FF1569"/>
    <w:rsid w:val="00FF1D5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A10F-F9D5-4C00-AAE5-B660E72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DEB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2A6788"/>
    <w:pPr>
      <w:spacing w:before="100" w:beforeAutospacing="1" w:after="100" w:afterAutospacing="1"/>
      <w:outlineLvl w:val="3"/>
    </w:pPr>
    <w:rPr>
      <w:rFonts w:eastAsia="Calibri"/>
      <w:b/>
      <w:bCs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DEB"/>
    <w:pPr>
      <w:ind w:left="720"/>
      <w:contextualSpacing/>
    </w:pPr>
  </w:style>
  <w:style w:type="character" w:styleId="Hypertextovodkaz">
    <w:name w:val="Hyperlink"/>
    <w:uiPriority w:val="99"/>
    <w:rsid w:val="001657B1"/>
    <w:rPr>
      <w:color w:val="0000FF"/>
      <w:u w:val="single"/>
    </w:rPr>
  </w:style>
  <w:style w:type="paragraph" w:styleId="Textbubliny">
    <w:name w:val="Balloon Text"/>
    <w:basedOn w:val="Normln"/>
    <w:semiHidden/>
    <w:rsid w:val="007048CE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D4437A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4437A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D4437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437A"/>
    <w:rPr>
      <w:b/>
      <w:bCs/>
    </w:rPr>
  </w:style>
  <w:style w:type="character" w:customStyle="1" w:styleId="PedmtkomenteChar">
    <w:name w:val="Předmět komentáře Char"/>
    <w:link w:val="Pedmtkomente"/>
    <w:semiHidden/>
    <w:rsid w:val="00D4437A"/>
    <w:rPr>
      <w:rFonts w:ascii="Times New Roman" w:eastAsia="Times New Roman" w:hAnsi="Times New Roman"/>
      <w:b/>
      <w:bCs/>
    </w:rPr>
  </w:style>
  <w:style w:type="table" w:styleId="Mkatabulky">
    <w:name w:val="Table Grid"/>
    <w:basedOn w:val="Normlntabulka"/>
    <w:uiPriority w:val="39"/>
    <w:rsid w:val="00FF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unhideWhenUsed/>
    <w:rsid w:val="00265FF2"/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semiHidden/>
    <w:rsid w:val="00265FF2"/>
    <w:rPr>
      <w:rFonts w:ascii="Times New Roman" w:eastAsia="Times New Roman" w:hAnsi="Times New Roman"/>
    </w:rPr>
  </w:style>
  <w:style w:type="character" w:styleId="Znakapoznpodarou">
    <w:name w:val="footnote reference"/>
    <w:semiHidden/>
    <w:unhideWhenUsed/>
    <w:rsid w:val="00265FF2"/>
    <w:rPr>
      <w:vertAlign w:val="superscript"/>
    </w:rPr>
  </w:style>
  <w:style w:type="paragraph" w:styleId="Zhlav">
    <w:name w:val="header"/>
    <w:basedOn w:val="Normln"/>
    <w:link w:val="ZhlavChar"/>
    <w:rsid w:val="003A2F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3A2F8F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link w:val="Nadpis4"/>
    <w:uiPriority w:val="9"/>
    <w:rsid w:val="002A6788"/>
    <w:rPr>
      <w:rFonts w:ascii="Times New Roman" w:hAnsi="Times New Roman"/>
      <w:b/>
      <w:bCs/>
      <w:sz w:val="24"/>
      <w:szCs w:val="24"/>
    </w:rPr>
  </w:style>
  <w:style w:type="paragraph" w:styleId="Zpat">
    <w:name w:val="footer"/>
    <w:basedOn w:val="Normln"/>
    <w:link w:val="ZpatChar"/>
    <w:unhideWhenUsed/>
    <w:rsid w:val="00AC0FF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AC0FFA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658F2"/>
    <w:pPr>
      <w:ind w:firstLine="16"/>
      <w:jc w:val="both"/>
    </w:pPr>
    <w:rPr>
      <w:rFonts w:ascii="Arial" w:hAnsi="Arial"/>
      <w:szCs w:val="20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rsid w:val="000658F2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BBA33-34AC-44E5-A68D-39F84E00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1660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EVROPSKÁ UNIE</vt:lpstr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EVROPSKÁ UNIE</dc:title>
  <dc:subject/>
  <dc:creator>kucera-jan.cz</dc:creator>
  <cp:keywords/>
  <cp:lastModifiedBy>Michaela Foglová</cp:lastModifiedBy>
  <cp:revision>5</cp:revision>
  <cp:lastPrinted>2017-01-23T16:44:00Z</cp:lastPrinted>
  <dcterms:created xsi:type="dcterms:W3CDTF">2018-01-25T11:41:00Z</dcterms:created>
  <dcterms:modified xsi:type="dcterms:W3CDTF">2018-01-26T11:35:00Z</dcterms:modified>
</cp:coreProperties>
</file>