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C87D04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0866E8C2" w14:textId="686633A1" w:rsidR="00FA7CD6" w:rsidRDefault="003911B5" w:rsidP="00C87D04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>Předmětem zakázky je dod</w:t>
      </w:r>
      <w:r w:rsidR="000876BA">
        <w:rPr>
          <w:rFonts w:ascii="Palatino Linotype" w:hAnsi="Palatino Linotype" w:cs="Times New Roman"/>
          <w:bCs/>
          <w:kern w:val="0"/>
          <w:sz w:val="22"/>
          <w:szCs w:val="22"/>
        </w:rPr>
        <w:t>ávka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AA5C5C">
        <w:rPr>
          <w:rFonts w:ascii="Palatino Linotype" w:hAnsi="Palatino Linotype" w:cs="Times New Roman"/>
          <w:b/>
          <w:kern w:val="0"/>
          <w:sz w:val="22"/>
          <w:szCs w:val="22"/>
        </w:rPr>
        <w:t xml:space="preserve">PCR cycleru </w:t>
      </w:r>
      <w:r w:rsidR="00AA5C5C" w:rsidRPr="00AA5C5C">
        <w:rPr>
          <w:rFonts w:ascii="Palatino Linotype" w:hAnsi="Palatino Linotype" w:cs="Times New Roman"/>
          <w:bCs/>
          <w:kern w:val="0"/>
          <w:sz w:val="22"/>
          <w:szCs w:val="22"/>
        </w:rPr>
        <w:t>včetně příslušenství</w:t>
      </w:r>
      <w:r w:rsidR="001F3B0B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uvedené technické specifikace</w:t>
      </w:r>
      <w:r w:rsidR="000876BA">
        <w:rPr>
          <w:rFonts w:ascii="Palatino Linotype" w:hAnsi="Palatino Linotype" w:cs="Times New Roman"/>
          <w:b/>
          <w:kern w:val="0"/>
          <w:sz w:val="22"/>
          <w:szCs w:val="22"/>
        </w:rPr>
        <w:t xml:space="preserve">. </w:t>
      </w:r>
    </w:p>
    <w:p w14:paraId="63931AC5" w14:textId="6F1341D8" w:rsidR="00EF1030" w:rsidRPr="00EC7224" w:rsidRDefault="00BE5BCA" w:rsidP="00C87D04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5FB3762" w14:textId="77777777" w:rsidR="00C6675B" w:rsidRPr="00214026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3188790D" w14:textId="77777777" w:rsidR="00C6675B" w:rsidRPr="00214026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5B98C861" w14:textId="77777777" w:rsidR="00C6675B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0F4C1738" w14:textId="77777777" w:rsidR="00C6675B" w:rsidRDefault="00C6675B" w:rsidP="00C6675B">
      <w:pPr>
        <w:jc w:val="both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 w:rsidRPr="00713105">
        <w:rPr>
          <w:rFonts w:ascii="Palatino Linotype" w:hAnsi="Palatino Linotype"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15883BAF" w14:textId="5C0213E0" w:rsidR="00BE5BCA" w:rsidRPr="00EC7224" w:rsidRDefault="00122CDE" w:rsidP="00C87D04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53563C59" w14:textId="3C1994B6" w:rsidR="00BE5BCA" w:rsidRPr="006E066C" w:rsidRDefault="006E066C" w:rsidP="00C87D04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6E066C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E06A24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1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2167"/>
        <w:gridCol w:w="1655"/>
      </w:tblGrid>
      <w:tr w:rsidR="009A0399" w:rsidRPr="00AA5C5C" w14:paraId="7D291E2D" w14:textId="77777777" w:rsidTr="00AA5C5C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538BFF6" w14:textId="52C65BB3" w:rsidR="009A0399" w:rsidRPr="00AA5C5C" w:rsidRDefault="009A0399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AA5C5C" w14:paraId="0F946344" w14:textId="77777777" w:rsidTr="00AA5C5C">
        <w:trPr>
          <w:trHeight w:val="30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2D778E13" w:rsidR="00BE5BCA" w:rsidRPr="00AA5C5C" w:rsidRDefault="00BE5BCA" w:rsidP="00AA5C5C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</w:t>
            </w:r>
            <w:r w:rsidR="009A0399"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parametru (povinné parametry)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AA5C5C" w:rsidRDefault="00BE5BCA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41208A55" w:rsidR="00BE5BCA" w:rsidRPr="00AA5C5C" w:rsidRDefault="00E94B65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AA5C5C" w:rsidRPr="00AA5C5C" w14:paraId="3DDF0849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DC059EC" w14:textId="4BC1A443" w:rsidR="00AA5C5C" w:rsidRPr="00AA5C5C" w:rsidRDefault="00AA5C5C" w:rsidP="00AA5C5C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Obecné požadavky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467E31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63CDE9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5797BACA" w14:textId="77777777" w:rsidTr="00AA5C5C">
        <w:trPr>
          <w:trHeight w:val="8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F49F5" w14:textId="26D89D2F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Přístroj zajišťuje optimální podmínky polymerázové řetězové reakce (zkr. PCR), čímž umožňuje konvenční amplifikaci DNA.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F15A" w14:textId="72862F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BF01F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715704BD" w14:textId="77777777" w:rsidTr="00AA5C5C">
        <w:trPr>
          <w:trHeight w:val="8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833EA" w14:textId="1E491AA2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lastRenderedPageBreak/>
              <w:t>PCR cycler reguluje teplotu vyhřívacího bloku podle uživatelem naprogramovaných vícekrokových cyklů PCR.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C5C45" w14:textId="228811F4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88C1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4C761BB1" w14:textId="77777777" w:rsidTr="00AA5C5C">
        <w:trPr>
          <w:trHeight w:val="8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73E" w14:textId="108A8E5F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Přístroj a jeho součásti jsou kompatibilní s běžně dostupnými PCR plasty (např. Biologix, UltraFlux).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64FC" w14:textId="2BD03B33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DAC1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68C64BF3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4ED1B94" w14:textId="51C57008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  <w:t>PCR cycler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47BC4E" w14:textId="25C26773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0FD760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733763CE" w14:textId="77777777" w:rsidTr="00AA5C5C">
        <w:trPr>
          <w:trHeight w:val="113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AC955" w14:textId="3260A870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Počet nezávislých vyhřívacích gradientových jamkových bloků </w:t>
            </w: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pro tenkostěnné mikrozkumavky (objem ≥</w:t>
            </w:r>
            <w:r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0,2 ml), stripy a PCR destičky.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7715" w14:textId="2911BAB9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12C2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01E9DC07" w14:textId="77777777" w:rsidTr="00AA5C5C">
        <w:trPr>
          <w:trHeight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399E" w14:textId="19373668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Termální cyklér umožňuje výměnu bloků (např. duální blok za jeden).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2622" w14:textId="010E7948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C7FB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76F1F75E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4A2A" w14:textId="70E96BDF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Kapacita jamek v</w:t>
            </w:r>
            <w:r w:rsidR="000978F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 </w:t>
            </w: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bloku</w:t>
            </w:r>
            <w:r w:rsidR="000978F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1436" w14:textId="7C046299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≥ </w:t>
            </w:r>
            <w:r w:rsidRPr="00AA5C5C">
              <w:rPr>
                <w:rFonts w:ascii="Palatino Linotype" w:hAnsi="Palatino Linotype" w:cs="Calibri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2520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599154CA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0DBA1" w14:textId="139FAA0D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Maximální teplota v</w:t>
            </w:r>
            <w:r w:rsidR="000978F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 </w:t>
            </w: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bloku</w:t>
            </w:r>
            <w:r w:rsidR="000978F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3D0ECE12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99,0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1557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4C143F16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AD57" w14:textId="4FE08885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Minimální teplota v</w:t>
            </w:r>
            <w:r w:rsidR="000978F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 </w:t>
            </w: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bloku</w:t>
            </w:r>
            <w:r w:rsidR="000978F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A1EC" w14:textId="431B5190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8,0</w:t>
            </w:r>
            <w:r w:rsidR="000978F3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CA0DF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1352C77B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2C2D" w14:textId="73E227FC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Přesnost</w:t>
            </w:r>
            <w:r w:rsidR="000978F3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8739" w14:textId="3A4696E3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± 0,3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7D7C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3BD60D37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2D123" w14:textId="78B42626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Uniformita teploty v</w:t>
            </w:r>
            <w:r w:rsidR="000978F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 </w:t>
            </w: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bloku</w:t>
            </w:r>
            <w:r w:rsidR="000978F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294C" w14:textId="5AAEFC31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≤ ± 0,6</w:t>
            </w:r>
            <w:r w:rsidR="000978F3">
              <w:rPr>
                <w:rFonts w:ascii="Palatino Linotype" w:hAnsi="Palatino Linotype" w:cs="Calibri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Palatino Linotype" w:hAnsi="Palatino Linotype" w:cs="Calibri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0C91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317D9D32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B83F" w14:textId="32286E06" w:rsidR="00AA5C5C" w:rsidRPr="00AA5C5C" w:rsidRDefault="00AA5C5C" w:rsidP="000978F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Rychlost ohřevu a chlazení bloku</w:t>
            </w:r>
            <w:r w:rsidR="000978F3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0461" w14:textId="5E16CE1B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2</w:t>
            </w:r>
            <w:r w:rsidR="000978F3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°C/s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DF9E" w14:textId="76EB21CF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35858DDB" w14:textId="77777777" w:rsidTr="00AA5C5C">
        <w:trPr>
          <w:trHeight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4571D" w14:textId="4DDBE4F5" w:rsidR="00AA5C5C" w:rsidRPr="00AA5C5C" w:rsidRDefault="00AA5C5C" w:rsidP="000978F3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Vyhřívané víko zabraňuje odpařování vzorku a jeho rosení.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C61B" w14:textId="6C4F06BA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DA17" w14:textId="357D0314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00A647A4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FDACE" w14:textId="598EA0BD" w:rsidR="00AA5C5C" w:rsidRPr="00AA5C5C" w:rsidRDefault="00AA5C5C" w:rsidP="000978F3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Maximální nastavitelná teplota vyhřívaného víka</w:t>
            </w:r>
            <w:r w:rsidR="00EC3B6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FF49" w14:textId="0402BC18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104,0</w:t>
            </w:r>
            <w:r w:rsidR="00EC3B6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Times New Roman" w:hAnsi="Times New Roman" w:cs="Times New Roman"/>
                <w:bCs/>
                <w:kern w:val="0"/>
                <w:sz w:val="22"/>
                <w:szCs w:val="22"/>
                <w:lang w:eastAsia="en-US"/>
              </w:rPr>
              <w:t>℃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3CF5" w14:textId="17EBF102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0C6BFBCD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20BE" w14:textId="4FB954F7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Minimální nastavitelná teplota vyhřívaného víka</w:t>
            </w:r>
            <w:r w:rsidR="00EC3B6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FDB69" w14:textId="016253F9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60,0</w:t>
            </w:r>
            <w:r w:rsidR="00EC3B6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Times New Roman" w:hAnsi="Times New Roman" w:cs="Times New Roman"/>
                <w:bCs/>
                <w:kern w:val="0"/>
                <w:sz w:val="22"/>
                <w:szCs w:val="22"/>
                <w:lang w:eastAsia="en-US"/>
              </w:rPr>
              <w:t>℃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2DEF" w14:textId="51898BEE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0E376C00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C7A05" w14:textId="13FD6D90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Minimální nastavitelná cílová teplota gradientu</w:t>
            </w:r>
            <w:r w:rsidR="00EC3B6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02CE" w14:textId="4884108C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≤ 35,0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95BE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1CE58EA6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F7B73" w14:textId="7C60DB04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Maximální nastavitelná cílová teplota gradientu</w:t>
            </w:r>
            <w:r w:rsidR="00EC3B6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F35F" w14:textId="0D7BA800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98,0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6272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34082134" w14:textId="77777777" w:rsidTr="00AA5C5C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1655" w14:textId="77F6A3EB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Maximální hodnota rozsahu lineárního teplotního gradientu</w:t>
            </w:r>
            <w:r w:rsidR="00EC3B6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9371" w14:textId="5BE8B302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10 °C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4AB7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1687EEA5" w14:textId="77777777" w:rsidTr="00AA5C5C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64BAA" w14:textId="4BF14EAE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Minimální možná doba uchování PCR reakční směsi v bloku při konstantní teplotě.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8CAD" w14:textId="0928379C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24 h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B378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61E7D6DF" w14:textId="77777777" w:rsidTr="00AA5C5C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ABD22" w14:textId="0628B223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Možnost archivace proběhlých programů v paměti přístroje, PC, nebo externí paměti (např. přes USB</w:t>
            </w:r>
            <w:r w:rsidR="00EC3B6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).</w:t>
            </w: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 paměťovou kartu).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908E" w14:textId="7B9D4FAE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Calibri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4AD7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6D8287D5" w14:textId="77777777" w:rsidTr="00AA5C5C">
        <w:trPr>
          <w:trHeight w:hRule="exact"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26A18" w14:textId="5D06BE3F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Strukturování paměti na adresáře a uživatele.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1C58" w14:textId="66BD506D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Calibri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3F19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4304D572" w14:textId="77777777" w:rsidTr="00AA5C5C">
        <w:trPr>
          <w:trHeight w:hRule="exact"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39BEF" w14:textId="1C024759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Počet archivovaných programů</w:t>
            </w:r>
            <w:r w:rsidR="004E44EB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1DCD1" w14:textId="66EA1404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9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1238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3F86F2FF" w14:textId="77777777" w:rsidTr="00AA5C5C">
        <w:trPr>
          <w:trHeight w:hRule="exact"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B8E61" w14:textId="2E6F2E32" w:rsidR="00AA5C5C" w:rsidRPr="00AA5C5C" w:rsidRDefault="00AA5C5C" w:rsidP="000978F3">
            <w:pPr>
              <w:autoSpaceDE/>
              <w:autoSpaceDN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Počet kroků v</w:t>
            </w:r>
            <w:r w:rsidR="004E44EB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 </w:t>
            </w: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cyklu</w:t>
            </w:r>
            <w:r w:rsidR="004E44EB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1A6B" w14:textId="56B2ECFA" w:rsidR="00AA5C5C" w:rsidRPr="004E44EB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4E44EB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9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6C64" w14:textId="77777777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3C445CBE" w14:textId="77777777" w:rsidTr="00AA5C5C">
        <w:trPr>
          <w:trHeight w:hRule="exact"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79003" w14:textId="7A4BF007" w:rsidR="00AA5C5C" w:rsidRPr="00AA5C5C" w:rsidRDefault="00AA5C5C" w:rsidP="000978F3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Počet cyklů</w:t>
            </w:r>
            <w:r w:rsidR="004E44EB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80D5" w14:textId="293A0864" w:rsidR="00AA5C5C" w:rsidRPr="004E44EB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4E44EB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≥ 90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38A2" w14:textId="24C9F7C3" w:rsidR="00AA5C5C" w:rsidRPr="00AA5C5C" w:rsidRDefault="00AA5C5C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E3C04" w14:textId="77777777" w:rsidR="00D153EC" w:rsidRDefault="00D153EC">
      <w:pPr>
        <w:spacing w:after="0"/>
      </w:pPr>
      <w:r>
        <w:separator/>
      </w:r>
    </w:p>
  </w:endnote>
  <w:endnote w:type="continuationSeparator" w:id="0">
    <w:p w14:paraId="6882F2D6" w14:textId="77777777" w:rsidR="00D153EC" w:rsidRDefault="00D153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E06A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F7FBC" w14:textId="77777777" w:rsidR="00D153EC" w:rsidRDefault="00D153EC">
      <w:pPr>
        <w:spacing w:after="0"/>
      </w:pPr>
      <w:r>
        <w:separator/>
      </w:r>
    </w:p>
  </w:footnote>
  <w:footnote w:type="continuationSeparator" w:id="0">
    <w:p w14:paraId="661038BF" w14:textId="77777777" w:rsidR="00D153EC" w:rsidRDefault="00D153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2C7DD1"/>
    <w:multiLevelType w:val="hybridMultilevel"/>
    <w:tmpl w:val="FDC4D6EE"/>
    <w:lvl w:ilvl="0" w:tplc="B48E1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7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13"/>
  </w:num>
  <w:num w:numId="5">
    <w:abstractNumId w:val="16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876BA"/>
    <w:rsid w:val="000978F3"/>
    <w:rsid w:val="000B6E5A"/>
    <w:rsid w:val="000F35FF"/>
    <w:rsid w:val="00122CDE"/>
    <w:rsid w:val="00123C9A"/>
    <w:rsid w:val="00192213"/>
    <w:rsid w:val="001F3B0B"/>
    <w:rsid w:val="00272D2B"/>
    <w:rsid w:val="002B6188"/>
    <w:rsid w:val="002C3B29"/>
    <w:rsid w:val="002C4ED9"/>
    <w:rsid w:val="002E3F14"/>
    <w:rsid w:val="003877EC"/>
    <w:rsid w:val="003911B5"/>
    <w:rsid w:val="003A19D0"/>
    <w:rsid w:val="003C3535"/>
    <w:rsid w:val="003F63EB"/>
    <w:rsid w:val="00425E0D"/>
    <w:rsid w:val="004B5A88"/>
    <w:rsid w:val="004E44EB"/>
    <w:rsid w:val="005421E2"/>
    <w:rsid w:val="005C1C50"/>
    <w:rsid w:val="006436E5"/>
    <w:rsid w:val="00667117"/>
    <w:rsid w:val="006E066C"/>
    <w:rsid w:val="007303D4"/>
    <w:rsid w:val="007449FA"/>
    <w:rsid w:val="00792023"/>
    <w:rsid w:val="00796A2E"/>
    <w:rsid w:val="007B23A3"/>
    <w:rsid w:val="008B15D5"/>
    <w:rsid w:val="008B7D17"/>
    <w:rsid w:val="00907FD2"/>
    <w:rsid w:val="00920CEF"/>
    <w:rsid w:val="00930499"/>
    <w:rsid w:val="009A0399"/>
    <w:rsid w:val="009F62BD"/>
    <w:rsid w:val="00A3361E"/>
    <w:rsid w:val="00AA5C5C"/>
    <w:rsid w:val="00AB550F"/>
    <w:rsid w:val="00AD455D"/>
    <w:rsid w:val="00AD456E"/>
    <w:rsid w:val="00B02044"/>
    <w:rsid w:val="00BA3292"/>
    <w:rsid w:val="00BC1432"/>
    <w:rsid w:val="00BE5BCA"/>
    <w:rsid w:val="00BF6FBF"/>
    <w:rsid w:val="00C60B96"/>
    <w:rsid w:val="00C6675B"/>
    <w:rsid w:val="00C84834"/>
    <w:rsid w:val="00C87D04"/>
    <w:rsid w:val="00D153EC"/>
    <w:rsid w:val="00D41856"/>
    <w:rsid w:val="00E06A24"/>
    <w:rsid w:val="00E35470"/>
    <w:rsid w:val="00E94B65"/>
    <w:rsid w:val="00EC3B6C"/>
    <w:rsid w:val="00EC44CB"/>
    <w:rsid w:val="00EC7224"/>
    <w:rsid w:val="00EE1EC2"/>
    <w:rsid w:val="00EF1030"/>
    <w:rsid w:val="00F82632"/>
    <w:rsid w:val="00F92EBA"/>
    <w:rsid w:val="00FA17DB"/>
    <w:rsid w:val="00FA7CD6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7945EF-C371-4B9A-8F7B-80B8F99093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478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8</cp:revision>
  <cp:lastPrinted>2021-04-13T15:32:00Z</cp:lastPrinted>
  <dcterms:created xsi:type="dcterms:W3CDTF">2021-07-14T14:33:00Z</dcterms:created>
  <dcterms:modified xsi:type="dcterms:W3CDTF">2021-07-19T06:42:00Z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