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188" w:rsidRPr="004B7980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2"/>
        </w:rPr>
      </w:pPr>
      <w:r w:rsidRPr="004B7980">
        <w:rPr>
          <w:rFonts w:ascii="Palatino Linotype" w:hAnsi="Palatino Linotype" w:cs="Times New Roman"/>
          <w:i/>
          <w:iCs/>
          <w:sz w:val="22"/>
        </w:rPr>
        <w:t xml:space="preserve">Příloha č. </w:t>
      </w:r>
      <w:r w:rsidR="00EC7224" w:rsidRPr="004B7980">
        <w:rPr>
          <w:rFonts w:ascii="Palatino Linotype" w:hAnsi="Palatino Linotype" w:cs="Times New Roman"/>
          <w:i/>
          <w:iCs/>
          <w:sz w:val="22"/>
        </w:rPr>
        <w:t>2</w:t>
      </w:r>
      <w:r w:rsidRPr="004B7980">
        <w:rPr>
          <w:rFonts w:ascii="Palatino Linotype" w:hAnsi="Palatino Linotype" w:cs="Times New Roman"/>
          <w:i/>
          <w:iCs/>
          <w:sz w:val="22"/>
        </w:rPr>
        <w:t xml:space="preserve"> - Technická specifikace</w:t>
      </w:r>
    </w:p>
    <w:p w:rsidR="002B6188" w:rsidRPr="004B7980" w:rsidRDefault="002B6188" w:rsidP="004B798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</w:rPr>
      </w:pPr>
      <w:r w:rsidRPr="004B7980">
        <w:rPr>
          <w:rFonts w:ascii="Palatino Linotype" w:hAnsi="Palatino Linotype" w:cs="Times New Roman"/>
          <w:b/>
          <w:bCs/>
          <w:caps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4B7980" w:rsidTr="00ED0526">
        <w:tc>
          <w:tcPr>
            <w:tcW w:w="4248" w:type="dxa"/>
            <w:vAlign w:val="center"/>
          </w:tcPr>
          <w:p w:rsidR="002B6188" w:rsidRPr="004B7980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</w:rPr>
            </w:pPr>
            <w:r w:rsidRPr="004B7980">
              <w:rPr>
                <w:rFonts w:ascii="Palatino Linotype" w:hAnsi="Palatino Linotype" w:cs="Times New Roman"/>
              </w:rPr>
              <w:t>Obchodní název:</w:t>
            </w:r>
          </w:p>
        </w:tc>
        <w:tc>
          <w:tcPr>
            <w:tcW w:w="5040" w:type="dxa"/>
            <w:vAlign w:val="center"/>
          </w:tcPr>
          <w:p w:rsidR="002B6188" w:rsidRPr="004B7980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</w:rPr>
            </w:pPr>
            <w:proofErr w:type="spellStart"/>
            <w:r w:rsidRPr="004B7980">
              <w:rPr>
                <w:rFonts w:ascii="Palatino Linotype" w:hAnsi="Palatino Linotype" w:cs="Times New Roman"/>
                <w:b/>
                <w:bCs/>
              </w:rPr>
              <w:t>Contipro</w:t>
            </w:r>
            <w:proofErr w:type="spellEnd"/>
            <w:r w:rsidRPr="004B7980">
              <w:rPr>
                <w:rFonts w:ascii="Palatino Linotype" w:hAnsi="Palatino Linotype" w:cs="Times New Roman"/>
                <w:b/>
                <w:bCs/>
              </w:rPr>
              <w:t xml:space="preserve"> a. s.</w:t>
            </w:r>
          </w:p>
        </w:tc>
      </w:tr>
      <w:tr w:rsidR="002B6188" w:rsidRPr="004B7980" w:rsidTr="00ED0526">
        <w:tc>
          <w:tcPr>
            <w:tcW w:w="4248" w:type="dxa"/>
            <w:vAlign w:val="center"/>
          </w:tcPr>
          <w:p w:rsidR="002B6188" w:rsidRPr="004B7980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</w:rPr>
            </w:pPr>
            <w:r w:rsidRPr="004B7980">
              <w:rPr>
                <w:rFonts w:ascii="Palatino Linotype" w:hAnsi="Palatino Linotype" w:cs="Times New Roman"/>
              </w:rPr>
              <w:t>Sídlo:</w:t>
            </w:r>
          </w:p>
        </w:tc>
        <w:tc>
          <w:tcPr>
            <w:tcW w:w="5040" w:type="dxa"/>
            <w:vAlign w:val="center"/>
          </w:tcPr>
          <w:p w:rsidR="002B6188" w:rsidRPr="004B7980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</w:rPr>
            </w:pPr>
            <w:r w:rsidRPr="004B7980">
              <w:rPr>
                <w:rFonts w:ascii="Palatino Linotype" w:hAnsi="Palatino Linotype" w:cs="Times New Roman"/>
              </w:rPr>
              <w:t>Dolní Dobrouč 401, 561 01 Dolní Dobrouč</w:t>
            </w:r>
          </w:p>
        </w:tc>
      </w:tr>
      <w:tr w:rsidR="002B6188" w:rsidRPr="004B7980" w:rsidTr="00ED0526">
        <w:tc>
          <w:tcPr>
            <w:tcW w:w="4248" w:type="dxa"/>
            <w:vAlign w:val="center"/>
          </w:tcPr>
          <w:p w:rsidR="002B6188" w:rsidRPr="004B7980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</w:rPr>
            </w:pPr>
            <w:r w:rsidRPr="004B7980">
              <w:rPr>
                <w:rFonts w:ascii="Palatino Linotype" w:hAnsi="Palatino Linotype" w:cs="Times New Roman"/>
              </w:rPr>
              <w:t>IČO:</w:t>
            </w:r>
          </w:p>
        </w:tc>
        <w:tc>
          <w:tcPr>
            <w:tcW w:w="5040" w:type="dxa"/>
            <w:vAlign w:val="center"/>
          </w:tcPr>
          <w:p w:rsidR="002B6188" w:rsidRPr="004B7980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</w:rPr>
            </w:pPr>
            <w:r w:rsidRPr="004B7980">
              <w:rPr>
                <w:rFonts w:ascii="Palatino Linotype" w:hAnsi="Palatino Linotype" w:cs="Times New Roman"/>
              </w:rPr>
              <w:t>60917431</w:t>
            </w:r>
          </w:p>
        </w:tc>
      </w:tr>
      <w:tr w:rsidR="002B6188" w:rsidRPr="004B7980" w:rsidTr="00ED0526">
        <w:tc>
          <w:tcPr>
            <w:tcW w:w="4248" w:type="dxa"/>
            <w:vAlign w:val="center"/>
          </w:tcPr>
          <w:p w:rsidR="002B6188" w:rsidRPr="004B7980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</w:rPr>
            </w:pPr>
            <w:r w:rsidRPr="004B7980">
              <w:rPr>
                <w:rFonts w:ascii="Palatino Linotype" w:hAnsi="Palatino Linotype" w:cs="Times New Roman"/>
              </w:rPr>
              <w:t>Zastoupená:</w:t>
            </w:r>
          </w:p>
        </w:tc>
        <w:tc>
          <w:tcPr>
            <w:tcW w:w="5040" w:type="dxa"/>
            <w:vAlign w:val="center"/>
          </w:tcPr>
          <w:p w:rsidR="002B6188" w:rsidRPr="004B7980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</w:rPr>
            </w:pPr>
            <w:r w:rsidRPr="004B7980">
              <w:rPr>
                <w:rFonts w:ascii="Palatino Linotype" w:hAnsi="Palatino Linotype" w:cs="Times New Roman"/>
              </w:rPr>
              <w:t>doc. RNDr. Vladimír Velebný, CSc., předseda představenstva</w:t>
            </w:r>
          </w:p>
        </w:tc>
      </w:tr>
    </w:tbl>
    <w:p w:rsidR="002B6188" w:rsidRPr="00EC7224" w:rsidRDefault="002B6188" w:rsidP="002B6188">
      <w:pPr>
        <w:pStyle w:val="Odstavecseseznamem"/>
        <w:spacing w:after="0" w:line="320" w:lineRule="atLeast"/>
        <w:ind w:left="0"/>
        <w:jc w:val="both"/>
        <w:rPr>
          <w:rFonts w:ascii="Palatino Linotype" w:hAnsi="Palatino Linotype" w:cs="Times New Roman"/>
          <w:sz w:val="24"/>
          <w:szCs w:val="24"/>
        </w:rPr>
      </w:pPr>
    </w:p>
    <w:p w:rsidR="00BE5BCA" w:rsidRPr="004B7980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</w:rPr>
      </w:pPr>
      <w:r w:rsidRPr="004B7980">
        <w:rPr>
          <w:rFonts w:ascii="Palatino Linotype" w:eastAsia="Calibri" w:hAnsi="Palatino Linotype" w:cs="Times New Roman"/>
          <w:b/>
          <w:kern w:val="0"/>
        </w:rPr>
        <w:t>Předmět veřejné zakázky:</w:t>
      </w:r>
    </w:p>
    <w:p w:rsidR="00BE5BCA" w:rsidRPr="004B7980" w:rsidRDefault="00760C1C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</w:rPr>
      </w:pPr>
      <w:proofErr w:type="spellStart"/>
      <w:r w:rsidRPr="004B7980">
        <w:rPr>
          <w:rFonts w:ascii="Palatino Linotype" w:hAnsi="Palatino Linotype" w:cs="Times New Roman"/>
          <w:bCs/>
          <w:kern w:val="0"/>
        </w:rPr>
        <w:t>Semipreparativní</w:t>
      </w:r>
      <w:proofErr w:type="spellEnd"/>
      <w:r w:rsidRPr="004B7980">
        <w:rPr>
          <w:rFonts w:ascii="Palatino Linotype" w:hAnsi="Palatino Linotype" w:cs="Times New Roman"/>
          <w:bCs/>
          <w:kern w:val="0"/>
        </w:rPr>
        <w:t xml:space="preserve"> HPLC-DAD-</w:t>
      </w:r>
      <w:proofErr w:type="spellStart"/>
      <w:r w:rsidRPr="004B7980">
        <w:rPr>
          <w:rFonts w:ascii="Palatino Linotype" w:hAnsi="Palatino Linotype" w:cs="Times New Roman"/>
          <w:bCs/>
          <w:kern w:val="0"/>
        </w:rPr>
        <w:t>MS</w:t>
      </w:r>
      <w:r w:rsidRPr="004B7980">
        <w:rPr>
          <w:rFonts w:ascii="Palatino Linotype" w:hAnsi="Palatino Linotype" w:cs="Times New Roman"/>
          <w:bCs/>
          <w:kern w:val="0"/>
          <w:vertAlign w:val="superscript"/>
        </w:rPr>
        <w:t>n</w:t>
      </w:r>
      <w:proofErr w:type="spellEnd"/>
      <w:r w:rsidRPr="004B7980">
        <w:rPr>
          <w:rFonts w:ascii="Palatino Linotype" w:hAnsi="Palatino Linotype" w:cs="Times New Roman"/>
          <w:bCs/>
          <w:kern w:val="0"/>
          <w:vertAlign w:val="superscript"/>
        </w:rPr>
        <w:t>,</w:t>
      </w:r>
      <w:r w:rsidRPr="004B7980">
        <w:rPr>
          <w:rFonts w:ascii="Palatino Linotype" w:hAnsi="Palatino Linotype" w:cs="Times New Roman"/>
          <w:bCs/>
          <w:kern w:val="0"/>
        </w:rPr>
        <w:t xml:space="preserve"> </w:t>
      </w:r>
      <w:r w:rsidR="00BE5BCA" w:rsidRPr="004B7980">
        <w:rPr>
          <w:rFonts w:ascii="Palatino Linotype" w:hAnsi="Palatino Linotype" w:cs="Times New Roman"/>
          <w:bCs/>
          <w:kern w:val="0"/>
        </w:rPr>
        <w:t xml:space="preserve">dodaný se stolním počítačem a </w:t>
      </w:r>
      <w:r w:rsidRPr="004B7980">
        <w:rPr>
          <w:rFonts w:ascii="Palatino Linotype" w:hAnsi="Palatino Linotype" w:cs="Times New Roman"/>
          <w:bCs/>
          <w:kern w:val="0"/>
        </w:rPr>
        <w:t>softwarem</w:t>
      </w:r>
      <w:r w:rsidR="00BE5BCA" w:rsidRPr="004B7980">
        <w:rPr>
          <w:rFonts w:ascii="Palatino Linotype" w:hAnsi="Palatino Linotype" w:cs="Times New Roman"/>
          <w:bCs/>
          <w:kern w:val="0"/>
        </w:rPr>
        <w:t xml:space="preserve"> podle níže uvedených technických specifikací. Veškeré dodané technické vybavení musí být nové, využití dříve používaných či repasovaných součástí je nepřijatelné.</w:t>
      </w:r>
    </w:p>
    <w:p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kern w:val="0"/>
          <w:sz w:val="24"/>
          <w:szCs w:val="24"/>
        </w:rPr>
      </w:pPr>
    </w:p>
    <w:p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b/>
          <w:kern w:val="0"/>
          <w:szCs w:val="24"/>
          <w:u w:val="single"/>
        </w:rPr>
      </w:pPr>
      <w:r w:rsidRPr="00EC7224">
        <w:rPr>
          <w:rFonts w:ascii="Palatino Linotype" w:hAnsi="Palatino Linotype" w:cs="Times New Roman"/>
          <w:b/>
          <w:kern w:val="0"/>
          <w:szCs w:val="24"/>
          <w:u w:val="single"/>
        </w:rPr>
        <w:t>Technická specifikace</w:t>
      </w:r>
    </w:p>
    <w:p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kern w:val="0"/>
          <w:sz w:val="24"/>
          <w:szCs w:val="24"/>
        </w:rPr>
      </w:pP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9"/>
        <w:gridCol w:w="1764"/>
        <w:gridCol w:w="1231"/>
      </w:tblGrid>
      <w:tr w:rsidR="00BE5BCA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Vyjádření uchazeče</w:t>
            </w:r>
          </w:p>
        </w:tc>
      </w:tr>
      <w:tr w:rsidR="00BE5BCA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BE5BCA" w:rsidRPr="00EC7224" w:rsidRDefault="00760C1C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18"/>
                <w:szCs w:val="24"/>
                <w:lang w:eastAsia="en-US"/>
              </w:rPr>
              <w:t>Čerpadlo mobilní fáze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E5BCA" w:rsidRPr="00760C1C" w:rsidRDefault="00760C1C" w:rsidP="00760C1C">
            <w:pPr>
              <w:pStyle w:val="Odstavecseseznamem"/>
              <w:numPr>
                <w:ilvl w:val="0"/>
                <w:numId w:val="23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binární </w:t>
            </w:r>
            <w:proofErr w:type="spellStart"/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semipreparativní</w:t>
            </w:r>
            <w:proofErr w:type="spellEnd"/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pumpa s rozsahem průtoků až do 50 ml/min); tlakový rozsah až do 16,5 </w:t>
            </w:r>
            <w:proofErr w:type="spellStart"/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MPa</w:t>
            </w:r>
            <w:proofErr w:type="spellEnd"/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760C1C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760C1C" w:rsidRPr="00760C1C" w:rsidRDefault="00760C1C" w:rsidP="00760C1C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lang w:eastAsia="en-US"/>
              </w:rPr>
            </w:pPr>
            <w:proofErr w:type="spellStart"/>
            <w:r w:rsidRPr="00760C1C">
              <w:rPr>
                <w:rFonts w:ascii="Palatino Linotype" w:hAnsi="Palatino Linotype" w:cs="Calibri"/>
                <w:b/>
                <w:color w:val="000000"/>
                <w:kern w:val="0"/>
                <w:lang w:eastAsia="en-US"/>
              </w:rPr>
              <w:t>Autosampler</w:t>
            </w:r>
            <w:proofErr w:type="spellEnd"/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60C1C" w:rsidRPr="00EC7224" w:rsidRDefault="00760C1C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60C1C" w:rsidRPr="00EC7224" w:rsidRDefault="00760C1C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60C1C" w:rsidRPr="00760C1C" w:rsidRDefault="00760C1C" w:rsidP="00760C1C">
            <w:pPr>
              <w:numPr>
                <w:ilvl w:val="0"/>
                <w:numId w:val="20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objem nástřiku od 10 </w:t>
            </w:r>
            <w:proofErr w:type="spellStart"/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ul</w:t>
            </w:r>
            <w:proofErr w:type="spellEnd"/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až do 2500 </w:t>
            </w:r>
            <w:proofErr w:type="spellStart"/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ul</w:t>
            </w:r>
            <w:proofErr w:type="spellEnd"/>
          </w:p>
          <w:p w:rsidR="00760C1C" w:rsidRPr="00760C1C" w:rsidRDefault="00760C1C" w:rsidP="00760C1C">
            <w:pPr>
              <w:numPr>
                <w:ilvl w:val="0"/>
                <w:numId w:val="20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minimálně 120 pozic pro 2 ml </w:t>
            </w:r>
            <w:proofErr w:type="spellStart"/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vialky</w:t>
            </w:r>
            <w:proofErr w:type="spellEnd"/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či 30 pozic pro </w:t>
            </w: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br/>
            </w:r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10 </w:t>
            </w:r>
            <w:proofErr w:type="spellStart"/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mL</w:t>
            </w:r>
            <w:proofErr w:type="spellEnd"/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vialky</w:t>
            </w:r>
            <w:proofErr w:type="spellEnd"/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(případně kombinace obou)</w:t>
            </w:r>
          </w:p>
          <w:p w:rsidR="00760C1C" w:rsidRPr="00760C1C" w:rsidRDefault="00760C1C" w:rsidP="00760C1C">
            <w:pPr>
              <w:numPr>
                <w:ilvl w:val="0"/>
                <w:numId w:val="20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přesnost nástřiku </w:t>
            </w:r>
            <w:r w:rsidR="004B7980" w:rsidRPr="00760C1C">
              <w:rPr>
                <w:rFonts w:ascii="Palatino Linotype" w:hAnsi="Palatino Linotype" w:cs="Calibri"/>
                <w:color w:val="000000"/>
                <w:kern w:val="0"/>
                <w:lang w:val="en-US" w:eastAsia="en-US"/>
              </w:rPr>
              <w:t>&lt;</w:t>
            </w:r>
            <w:r w:rsidR="004B7980"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0</w:t>
            </w:r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,3 </w:t>
            </w:r>
            <w:r w:rsidRPr="00760C1C">
              <w:rPr>
                <w:rFonts w:ascii="Palatino Linotype" w:hAnsi="Palatino Linotype" w:cs="Calibri"/>
                <w:color w:val="000000"/>
                <w:kern w:val="0"/>
                <w:lang w:val="en-US" w:eastAsia="en-US"/>
              </w:rPr>
              <w:t>%</w:t>
            </w:r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RSD</w:t>
            </w:r>
          </w:p>
          <w:p w:rsidR="00BE5BCA" w:rsidRPr="00760C1C" w:rsidRDefault="00760C1C" w:rsidP="00760C1C">
            <w:pPr>
              <w:pStyle w:val="Odstavecseseznamem"/>
              <w:numPr>
                <w:ilvl w:val="0"/>
                <w:numId w:val="21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senzor úniku mobilní fáze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760C1C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760C1C" w:rsidRPr="00760C1C" w:rsidRDefault="00760C1C" w:rsidP="00760C1C">
            <w:pPr>
              <w:autoSpaceDE/>
              <w:autoSpaceDN/>
              <w:spacing w:after="0" w:line="276" w:lineRule="auto"/>
              <w:rPr>
                <w:rFonts w:ascii="Palatino Linotype" w:hAnsi="Palatino Linotype" w:cs="Calibri"/>
                <w:b/>
                <w:color w:val="000000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b/>
                <w:color w:val="000000"/>
                <w:kern w:val="0"/>
                <w:lang w:eastAsia="en-US"/>
              </w:rPr>
              <w:t>Termostat kolon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60C1C" w:rsidRPr="00EC7224" w:rsidRDefault="00760C1C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60C1C" w:rsidRPr="00EC7224" w:rsidRDefault="00760C1C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0C1C" w:rsidRPr="00760C1C" w:rsidRDefault="00760C1C" w:rsidP="00760C1C">
            <w:pPr>
              <w:numPr>
                <w:ilvl w:val="0"/>
                <w:numId w:val="20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teplotní rozsah 5 °C až 110 °C</w:t>
            </w:r>
          </w:p>
          <w:p w:rsidR="00760C1C" w:rsidRPr="00760C1C" w:rsidRDefault="00760C1C" w:rsidP="00760C1C">
            <w:pPr>
              <w:numPr>
                <w:ilvl w:val="0"/>
                <w:numId w:val="20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možnost ovládání bez použití SW</w:t>
            </w:r>
          </w:p>
          <w:p w:rsidR="00760C1C" w:rsidRPr="00760C1C" w:rsidRDefault="00760C1C" w:rsidP="00760C1C">
            <w:pPr>
              <w:numPr>
                <w:ilvl w:val="0"/>
                <w:numId w:val="20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integrovaný systém sledování historie kolon</w:t>
            </w:r>
          </w:p>
          <w:p w:rsidR="00BE5BCA" w:rsidRPr="004B7980" w:rsidRDefault="00760C1C" w:rsidP="004B7980">
            <w:pPr>
              <w:pStyle w:val="Odstavecseseznamem"/>
              <w:numPr>
                <w:ilvl w:val="0"/>
                <w:numId w:val="20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4B7980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integrované dva přepínací ventily (šesticestné/dvoupolohové)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:rsidR="00BE5BCA" w:rsidRPr="00EC7224" w:rsidRDefault="00760C1C" w:rsidP="00BE5BCA">
            <w:pPr>
              <w:autoSpaceDE/>
              <w:autoSpaceDN/>
              <w:jc w:val="both"/>
              <w:rPr>
                <w:rFonts w:ascii="Palatino Linotype" w:hAnsi="Palatino Linotype" w:cs="Calibri"/>
                <w:b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b/>
                <w:kern w:val="0"/>
                <w:lang w:eastAsia="en-US"/>
              </w:rPr>
              <w:t>Detektor DAD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0C1C" w:rsidRPr="00760C1C" w:rsidRDefault="00760C1C" w:rsidP="00760C1C">
            <w:pPr>
              <w:pStyle w:val="Odstavecseseznamem"/>
              <w:numPr>
                <w:ilvl w:val="0"/>
                <w:numId w:val="21"/>
              </w:num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kern w:val="0"/>
                <w:lang w:eastAsia="en-US"/>
              </w:rPr>
              <w:t>detektor typu DAD</w:t>
            </w:r>
          </w:p>
          <w:p w:rsidR="00760C1C" w:rsidRPr="00760C1C" w:rsidRDefault="00760C1C" w:rsidP="00760C1C">
            <w:pPr>
              <w:pStyle w:val="Odstavecseseznamem"/>
              <w:numPr>
                <w:ilvl w:val="0"/>
                <w:numId w:val="21"/>
              </w:num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kern w:val="0"/>
                <w:lang w:eastAsia="en-US"/>
              </w:rPr>
              <w:t xml:space="preserve">1024 diod s rozsahem 190-800 </w:t>
            </w:r>
            <w:proofErr w:type="spellStart"/>
            <w:r w:rsidRPr="00760C1C">
              <w:rPr>
                <w:rFonts w:ascii="Palatino Linotype" w:hAnsi="Palatino Linotype" w:cs="Calibri"/>
                <w:kern w:val="0"/>
                <w:lang w:eastAsia="en-US"/>
              </w:rPr>
              <w:t>nm</w:t>
            </w:r>
            <w:proofErr w:type="spellEnd"/>
            <w:r w:rsidRPr="00760C1C">
              <w:rPr>
                <w:rFonts w:ascii="Palatino Linotype" w:hAnsi="Palatino Linotype" w:cs="Calibri"/>
                <w:kern w:val="0"/>
                <w:lang w:eastAsia="en-US"/>
              </w:rPr>
              <w:t>,</w:t>
            </w:r>
          </w:p>
          <w:p w:rsidR="00760C1C" w:rsidRPr="00760C1C" w:rsidRDefault="00760C1C" w:rsidP="00760C1C">
            <w:pPr>
              <w:pStyle w:val="Odstavecseseznamem"/>
              <w:numPr>
                <w:ilvl w:val="0"/>
                <w:numId w:val="21"/>
              </w:num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kern w:val="0"/>
                <w:lang w:eastAsia="en-US"/>
              </w:rPr>
              <w:t xml:space="preserve">2 zdroje světla (deuteriová a wolframová lampa) </w:t>
            </w:r>
          </w:p>
          <w:p w:rsidR="00760C1C" w:rsidRPr="00760C1C" w:rsidRDefault="00760C1C" w:rsidP="00760C1C">
            <w:pPr>
              <w:pStyle w:val="Odstavecseseznamem"/>
              <w:numPr>
                <w:ilvl w:val="0"/>
                <w:numId w:val="21"/>
              </w:num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kern w:val="0"/>
                <w:lang w:eastAsia="en-US"/>
              </w:rPr>
              <w:t xml:space="preserve">přesnost nastavení vlnové délky 1 </w:t>
            </w:r>
            <w:proofErr w:type="spellStart"/>
            <w:r w:rsidRPr="00760C1C">
              <w:rPr>
                <w:rFonts w:ascii="Palatino Linotype" w:hAnsi="Palatino Linotype" w:cs="Calibri"/>
                <w:kern w:val="0"/>
                <w:lang w:eastAsia="en-US"/>
              </w:rPr>
              <w:t>nm</w:t>
            </w:r>
            <w:proofErr w:type="spellEnd"/>
          </w:p>
          <w:p w:rsidR="00760C1C" w:rsidRPr="00760C1C" w:rsidRDefault="00760C1C" w:rsidP="00760C1C">
            <w:pPr>
              <w:pStyle w:val="Odstavecseseznamem"/>
              <w:numPr>
                <w:ilvl w:val="0"/>
                <w:numId w:val="21"/>
              </w:num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kern w:val="0"/>
                <w:lang w:eastAsia="en-US"/>
              </w:rPr>
              <w:t>rychlost sběru dat až 100 Hz</w:t>
            </w:r>
          </w:p>
          <w:p w:rsidR="00760C1C" w:rsidRPr="00760C1C" w:rsidRDefault="00760C1C" w:rsidP="00760C1C">
            <w:pPr>
              <w:pStyle w:val="Odstavecseseznamem"/>
              <w:numPr>
                <w:ilvl w:val="0"/>
                <w:numId w:val="21"/>
              </w:num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kern w:val="0"/>
                <w:lang w:eastAsia="en-US"/>
              </w:rPr>
              <w:t>sběr dat při nejméně 8 různých vlnových délkách současně</w:t>
            </w:r>
          </w:p>
          <w:p w:rsidR="00760C1C" w:rsidRPr="00760C1C" w:rsidRDefault="00760C1C" w:rsidP="00760C1C">
            <w:pPr>
              <w:pStyle w:val="Odstavecseseznamem"/>
              <w:numPr>
                <w:ilvl w:val="0"/>
                <w:numId w:val="21"/>
              </w:num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kern w:val="0"/>
                <w:lang w:eastAsia="en-US"/>
              </w:rPr>
              <w:t xml:space="preserve">analytická cela o objemu max. 13 </w:t>
            </w:r>
            <w:proofErr w:type="spellStart"/>
            <w:r w:rsidRPr="00760C1C">
              <w:rPr>
                <w:rFonts w:ascii="Palatino Linotype" w:hAnsi="Palatino Linotype" w:cs="Calibri"/>
                <w:kern w:val="0"/>
                <w:lang w:eastAsia="en-US"/>
              </w:rPr>
              <w:t>ul</w:t>
            </w:r>
            <w:proofErr w:type="spellEnd"/>
            <w:r w:rsidRPr="00760C1C">
              <w:rPr>
                <w:rFonts w:ascii="Palatino Linotype" w:hAnsi="Palatino Linotype" w:cs="Calibri"/>
                <w:kern w:val="0"/>
                <w:lang w:eastAsia="en-US"/>
              </w:rPr>
              <w:t xml:space="preserve">, délka optické </w:t>
            </w:r>
          </w:p>
          <w:p w:rsidR="00760C1C" w:rsidRPr="00760C1C" w:rsidRDefault="00760C1C" w:rsidP="00760C1C">
            <w:pPr>
              <w:pStyle w:val="Odstavecseseznamem"/>
              <w:numPr>
                <w:ilvl w:val="0"/>
                <w:numId w:val="21"/>
              </w:num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kern w:val="0"/>
                <w:lang w:eastAsia="en-US"/>
              </w:rPr>
              <w:t>dráhy min. 10 mm</w:t>
            </w:r>
          </w:p>
          <w:p w:rsidR="00BE5BCA" w:rsidRPr="00760C1C" w:rsidRDefault="00760C1C" w:rsidP="00760C1C">
            <w:pPr>
              <w:pStyle w:val="Odstavecseseznamem"/>
              <w:numPr>
                <w:ilvl w:val="0"/>
                <w:numId w:val="21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kern w:val="0"/>
                <w:lang w:eastAsia="en-US"/>
              </w:rPr>
              <w:lastRenderedPageBreak/>
              <w:t>senzor úniku mobilní fáze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  <w:lastRenderedPageBreak/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:rsidR="00BE5BCA" w:rsidRPr="00760C1C" w:rsidRDefault="00760C1C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 w:rsidRPr="00760C1C">
              <w:rPr>
                <w:rFonts w:ascii="Palatino Linotype" w:hAnsi="Palatino Linotype" w:cs="Times New Roman"/>
                <w:b/>
                <w:kern w:val="0"/>
                <w:lang w:eastAsia="en-US"/>
              </w:rPr>
              <w:t>Hmotnostní spektrometr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0C1C" w:rsidRPr="00760C1C" w:rsidRDefault="00760C1C" w:rsidP="00760C1C">
            <w:pPr>
              <w:pStyle w:val="Odstavecseseznamem"/>
              <w:numPr>
                <w:ilvl w:val="0"/>
                <w:numId w:val="22"/>
              </w:numPr>
              <w:autoSpaceDE/>
              <w:autoSpaceDN/>
              <w:spacing w:after="0"/>
              <w:rPr>
                <w:rFonts w:ascii="Palatino Linotype" w:eastAsia="Calibri" w:hAnsi="Palatino Linotype" w:cs="Century Gothic"/>
                <w:kern w:val="0"/>
                <w:lang w:eastAsia="en-US"/>
              </w:rPr>
            </w:pPr>
            <w:r w:rsidRPr="00760C1C">
              <w:rPr>
                <w:rFonts w:ascii="Palatino Linotype" w:eastAsia="Calibri" w:hAnsi="Palatino Linotype" w:cs="Century Gothic"/>
                <w:kern w:val="0"/>
                <w:lang w:eastAsia="en-US"/>
              </w:rPr>
              <w:t>lineární iontová past pro kvantitativní a kvalitativní analýzy s ESI ionizační technikou</w:t>
            </w:r>
          </w:p>
          <w:p w:rsidR="00760C1C" w:rsidRPr="00760C1C" w:rsidRDefault="00760C1C" w:rsidP="00760C1C">
            <w:pPr>
              <w:pStyle w:val="Odstavecseseznamem"/>
              <w:numPr>
                <w:ilvl w:val="0"/>
                <w:numId w:val="22"/>
              </w:numPr>
              <w:autoSpaceDE/>
              <w:autoSpaceDN/>
              <w:spacing w:after="0"/>
              <w:rPr>
                <w:rFonts w:ascii="Palatino Linotype" w:eastAsia="Calibri" w:hAnsi="Palatino Linotype" w:cs="Century Gothic"/>
                <w:kern w:val="0"/>
                <w:lang w:eastAsia="en-US"/>
              </w:rPr>
            </w:pPr>
            <w:r w:rsidRPr="00760C1C">
              <w:rPr>
                <w:rFonts w:ascii="Palatino Linotype" w:eastAsia="Calibri" w:hAnsi="Palatino Linotype" w:cs="Century Gothic"/>
                <w:kern w:val="0"/>
                <w:lang w:eastAsia="en-US"/>
              </w:rPr>
              <w:t>možnost MS/MS alespoň v deseti stupních (MS10)</w:t>
            </w:r>
          </w:p>
          <w:p w:rsidR="00760C1C" w:rsidRPr="00760C1C" w:rsidRDefault="00760C1C" w:rsidP="00760C1C">
            <w:pPr>
              <w:pStyle w:val="Odstavecseseznamem"/>
              <w:numPr>
                <w:ilvl w:val="0"/>
                <w:numId w:val="22"/>
              </w:numPr>
              <w:autoSpaceDE/>
              <w:autoSpaceDN/>
              <w:spacing w:after="0"/>
              <w:rPr>
                <w:rFonts w:ascii="Palatino Linotype" w:eastAsia="Calibri" w:hAnsi="Palatino Linotype" w:cs="Century Gothic"/>
                <w:kern w:val="0"/>
                <w:lang w:eastAsia="en-US"/>
              </w:rPr>
            </w:pPr>
            <w:r w:rsidRPr="00760C1C">
              <w:rPr>
                <w:rFonts w:ascii="Palatino Linotype" w:eastAsia="Calibri" w:hAnsi="Palatino Linotype" w:cs="Century Gothic"/>
                <w:kern w:val="0"/>
                <w:lang w:eastAsia="en-US"/>
              </w:rPr>
              <w:t>hmotnostní rozsah alespoň 15-4000 m/z</w:t>
            </w:r>
          </w:p>
          <w:p w:rsidR="00760C1C" w:rsidRPr="00760C1C" w:rsidRDefault="00760C1C" w:rsidP="00760C1C">
            <w:pPr>
              <w:pStyle w:val="Odstavecseseznamem"/>
              <w:numPr>
                <w:ilvl w:val="0"/>
                <w:numId w:val="22"/>
              </w:numPr>
              <w:autoSpaceDE/>
              <w:autoSpaceDN/>
              <w:spacing w:after="0"/>
              <w:rPr>
                <w:rFonts w:ascii="Palatino Linotype" w:eastAsia="Calibri" w:hAnsi="Palatino Linotype" w:cs="Century Gothic"/>
                <w:kern w:val="0"/>
                <w:lang w:eastAsia="en-US"/>
              </w:rPr>
            </w:pPr>
            <w:r w:rsidRPr="00760C1C">
              <w:rPr>
                <w:rFonts w:ascii="Palatino Linotype" w:eastAsia="Calibri" w:hAnsi="Palatino Linotype" w:cs="Century Gothic"/>
                <w:kern w:val="0"/>
                <w:lang w:eastAsia="en-US"/>
              </w:rPr>
              <w:t xml:space="preserve">rozlišení alespoň 0,05 </w:t>
            </w:r>
            <w:proofErr w:type="spellStart"/>
            <w:r w:rsidRPr="00760C1C">
              <w:rPr>
                <w:rFonts w:ascii="Palatino Linotype" w:eastAsia="Calibri" w:hAnsi="Palatino Linotype" w:cs="Century Gothic"/>
                <w:kern w:val="0"/>
                <w:lang w:eastAsia="en-US"/>
              </w:rPr>
              <w:t>amu</w:t>
            </w:r>
            <w:proofErr w:type="spellEnd"/>
          </w:p>
          <w:p w:rsidR="00BE5BCA" w:rsidRPr="00760C1C" w:rsidRDefault="00760C1C" w:rsidP="00760C1C">
            <w:pPr>
              <w:pStyle w:val="Odstavecseseznamem"/>
              <w:numPr>
                <w:ilvl w:val="0"/>
                <w:numId w:val="22"/>
              </w:numPr>
              <w:autoSpaceDE/>
              <w:autoSpaceDN/>
              <w:spacing w:after="0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r w:rsidRPr="00760C1C">
              <w:rPr>
                <w:rFonts w:ascii="Palatino Linotype" w:eastAsia="Calibri" w:hAnsi="Palatino Linotype" w:cs="Century Gothic"/>
                <w:kern w:val="0"/>
                <w:lang w:eastAsia="en-US"/>
              </w:rPr>
              <w:t xml:space="preserve">možnost rozšíření na </w:t>
            </w:r>
            <w:proofErr w:type="spellStart"/>
            <w:r w:rsidRPr="00760C1C">
              <w:rPr>
                <w:rFonts w:ascii="Palatino Linotype" w:eastAsia="Calibri" w:hAnsi="Palatino Linotype" w:cs="Century Gothic"/>
                <w:kern w:val="0"/>
                <w:lang w:eastAsia="en-US"/>
              </w:rPr>
              <w:t>vysokorozlišující</w:t>
            </w:r>
            <w:proofErr w:type="spellEnd"/>
            <w:r w:rsidRPr="00760C1C">
              <w:rPr>
                <w:rFonts w:ascii="Palatino Linotype" w:eastAsia="Calibri" w:hAnsi="Palatino Linotype" w:cs="Century Gothic"/>
                <w:kern w:val="0"/>
                <w:lang w:eastAsia="en-US"/>
              </w:rPr>
              <w:t xml:space="preserve"> aparaturu </w:t>
            </w:r>
            <w:proofErr w:type="spellStart"/>
            <w:r w:rsidRPr="00760C1C">
              <w:rPr>
                <w:rFonts w:ascii="Palatino Linotype" w:eastAsia="Calibri" w:hAnsi="Palatino Linotype" w:cs="Century Gothic"/>
                <w:kern w:val="0"/>
                <w:lang w:eastAsia="en-US"/>
              </w:rPr>
              <w:t>Orbitrap</w:t>
            </w:r>
            <w:proofErr w:type="spellEnd"/>
            <w:r w:rsidRPr="00760C1C">
              <w:rPr>
                <w:rFonts w:ascii="Palatino Linotype" w:eastAsia="Calibri" w:hAnsi="Palatino Linotype" w:cs="Century Gothic"/>
                <w:kern w:val="0"/>
                <w:lang w:eastAsia="en-US"/>
              </w:rPr>
              <w:t xml:space="preserve"> s lineární iontovou pastí nastavitelný dělič toku 1:1 až 1:20 a 1:15 až 1:300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:rsidR="00BE5BCA" w:rsidRPr="00EC7224" w:rsidRDefault="00760C1C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lang w:eastAsia="en-US"/>
              </w:rPr>
              <w:t>Sběrač frakcí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0C1C" w:rsidRPr="00760C1C" w:rsidRDefault="00760C1C" w:rsidP="00760C1C">
            <w:pPr>
              <w:numPr>
                <w:ilvl w:val="0"/>
                <w:numId w:val="20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760C1C">
              <w:rPr>
                <w:rFonts w:ascii="Palatino Linotype" w:hAnsi="Palatino Linotype" w:cs="Century Gothic"/>
                <w:kern w:val="0"/>
                <w:lang w:eastAsia="en-US"/>
              </w:rPr>
              <w:t xml:space="preserve">frakční kolektor s možnou kapacitou až 180 sběrných zkumavek o objemu 8 ml, nebo 6 tzv. </w:t>
            </w:r>
            <w:proofErr w:type="spellStart"/>
            <w:r w:rsidRPr="00760C1C">
              <w:rPr>
                <w:rFonts w:ascii="Palatino Linotype" w:hAnsi="Palatino Linotype" w:cs="Century Gothic"/>
                <w:kern w:val="0"/>
                <w:lang w:eastAsia="en-US"/>
              </w:rPr>
              <w:t>Schott</w:t>
            </w:r>
            <w:proofErr w:type="spellEnd"/>
            <w:r w:rsidRPr="00760C1C">
              <w:rPr>
                <w:rFonts w:ascii="Palatino Linotype" w:hAnsi="Palatino Linotype" w:cs="Century Gothic"/>
                <w:kern w:val="0"/>
                <w:lang w:eastAsia="en-US"/>
              </w:rPr>
              <w:t xml:space="preserve"> zásobníků o objemu 250 ml</w:t>
            </w:r>
          </w:p>
          <w:p w:rsidR="00760C1C" w:rsidRPr="00760C1C" w:rsidRDefault="00760C1C" w:rsidP="00760C1C">
            <w:pPr>
              <w:numPr>
                <w:ilvl w:val="0"/>
                <w:numId w:val="20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760C1C">
              <w:rPr>
                <w:rFonts w:ascii="Palatino Linotype" w:hAnsi="Palatino Linotype" w:cs="Century Gothic"/>
                <w:kern w:val="0"/>
                <w:lang w:eastAsia="en-US"/>
              </w:rPr>
              <w:t>možnost sběru neomezeného objemu frakce</w:t>
            </w:r>
          </w:p>
          <w:p w:rsidR="00BE5BCA" w:rsidRPr="00EC7224" w:rsidRDefault="00760C1C" w:rsidP="00760C1C">
            <w:pPr>
              <w:autoSpaceDE/>
              <w:autoSpaceDN/>
              <w:spacing w:after="0" w:line="276" w:lineRule="auto"/>
              <w:ind w:left="708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760C1C">
              <w:rPr>
                <w:rFonts w:ascii="Palatino Linotype" w:hAnsi="Palatino Linotype" w:cs="Century Gothic"/>
                <w:kern w:val="0"/>
                <w:lang w:eastAsia="en-US"/>
              </w:rPr>
              <w:t>maximální průtok při sběru až 150 ml/min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760C1C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760C1C" w:rsidRPr="00760C1C" w:rsidRDefault="00760C1C" w:rsidP="00760C1C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b/>
                <w:kern w:val="0"/>
                <w:lang w:eastAsia="en-US"/>
              </w:rPr>
            </w:pPr>
            <w:r w:rsidRPr="00760C1C">
              <w:rPr>
                <w:rFonts w:ascii="Palatino Linotype" w:hAnsi="Palatino Linotype" w:cs="Century Gothic"/>
                <w:b/>
                <w:kern w:val="0"/>
                <w:lang w:eastAsia="en-US"/>
              </w:rPr>
              <w:t>PC a SW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60C1C" w:rsidRPr="00EC7224" w:rsidRDefault="00760C1C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60C1C" w:rsidRPr="00EC7224" w:rsidRDefault="00760C1C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2256" w:rsidRPr="00182256" w:rsidRDefault="00182256" w:rsidP="00182256">
            <w:pPr>
              <w:pStyle w:val="Odstavecseseznamem"/>
              <w:numPr>
                <w:ilvl w:val="0"/>
                <w:numId w:val="24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182256">
              <w:rPr>
                <w:rFonts w:ascii="Palatino Linotype" w:hAnsi="Palatino Linotype" w:cs="Century Gothic"/>
                <w:kern w:val="0"/>
                <w:lang w:eastAsia="en-US"/>
              </w:rPr>
              <w:t>data akviziční software umožňující řízení celé sestavy, sběr měřených dat a jejich zpracování/vyhodnocení</w:t>
            </w:r>
          </w:p>
          <w:p w:rsidR="00182256" w:rsidRPr="00182256" w:rsidRDefault="00182256" w:rsidP="00182256">
            <w:pPr>
              <w:pStyle w:val="Odstavecseseznamem"/>
              <w:numPr>
                <w:ilvl w:val="0"/>
                <w:numId w:val="24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182256">
              <w:rPr>
                <w:rFonts w:ascii="Palatino Linotype" w:hAnsi="Palatino Linotype" w:cs="Century Gothic"/>
                <w:kern w:val="0"/>
                <w:lang w:eastAsia="en-US"/>
              </w:rPr>
              <w:t>tvorba vlastních uživatelských formátů reportů</w:t>
            </w:r>
          </w:p>
          <w:p w:rsidR="00182256" w:rsidRPr="00182256" w:rsidRDefault="00182256" w:rsidP="00182256">
            <w:pPr>
              <w:pStyle w:val="Odstavecseseznamem"/>
              <w:numPr>
                <w:ilvl w:val="0"/>
                <w:numId w:val="24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182256">
              <w:rPr>
                <w:rFonts w:ascii="Palatino Linotype" w:hAnsi="Palatino Linotype" w:cs="Century Gothic"/>
                <w:kern w:val="0"/>
                <w:lang w:eastAsia="en-US"/>
              </w:rPr>
              <w:t>možnost exportu naměř. dat do prostředí MS Office</w:t>
            </w:r>
          </w:p>
          <w:p w:rsidR="00BE5BCA" w:rsidRPr="00EC7224" w:rsidRDefault="00182256" w:rsidP="00182256">
            <w:pPr>
              <w:numPr>
                <w:ilvl w:val="0"/>
                <w:numId w:val="24"/>
              </w:num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182256">
              <w:rPr>
                <w:rFonts w:ascii="Palatino Linotype" w:hAnsi="Palatino Linotype" w:cs="Century Gothic"/>
                <w:kern w:val="0"/>
                <w:lang w:eastAsia="en-US"/>
              </w:rPr>
              <w:t>PC, LCD monitor 24´´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182256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EC7224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bookmarkStart w:id="0" w:name="_Hlk505947449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Ovládání musí být plně integrováno v software pro řízení reometru. Programování vlhkostních profilů v jiném software, než je určený pro řízení reometru, není přípustné.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182256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:rsidR="00BE5BCA" w:rsidRPr="00EC7224" w:rsidRDefault="00BE5BCA" w:rsidP="00BE5BCA">
            <w:pPr>
              <w:autoSpaceDE/>
              <w:autoSpaceDN/>
              <w:jc w:val="both"/>
              <w:rPr>
                <w:rFonts w:ascii="Palatino Linotype" w:hAnsi="Palatino Linotype" w:cs="Calibri"/>
                <w:b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color w:val="000000"/>
                <w:kern w:val="0"/>
                <w:lang w:eastAsia="en-US"/>
              </w:rPr>
              <w:t>Software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182256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EC7224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Instalovaný řídící a vyhodnocovací software včetně módu pro DMA a TTS (</w:t>
            </w:r>
            <w:proofErr w:type="spell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time-temperature</w:t>
            </w:r>
            <w:proofErr w:type="spellEnd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superposition</w:t>
            </w:r>
            <w:proofErr w:type="spellEnd"/>
            <w:r w:rsidRPr="00EC722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), které jsou zabudovány přímo v softwaru a není třeba dokupovat další moduly.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</w:tbl>
    <w:p w:rsidR="000B6E5A" w:rsidRPr="00EC7224" w:rsidRDefault="000B6E5A" w:rsidP="00BE5BCA">
      <w:pPr>
        <w:pStyle w:val="Odstavecseseznamem"/>
        <w:spacing w:after="0" w:line="320" w:lineRule="atLeast"/>
        <w:ind w:left="0"/>
        <w:jc w:val="both"/>
        <w:rPr>
          <w:rFonts w:ascii="Palatino Linotype" w:hAnsi="Palatino Linotype"/>
        </w:rPr>
      </w:pPr>
      <w:bookmarkStart w:id="1" w:name="_GoBack"/>
      <w:bookmarkEnd w:id="0"/>
      <w:bookmarkEnd w:id="1"/>
    </w:p>
    <w:sectPr w:rsidR="000B6E5A" w:rsidRPr="00EC7224" w:rsidSect="00CB5F4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3C72" w:rsidRDefault="00DF3C72">
      <w:pPr>
        <w:spacing w:after="0"/>
      </w:pPr>
      <w:r>
        <w:separator/>
      </w:r>
    </w:p>
  </w:endnote>
  <w:endnote w:type="continuationSeparator" w:id="0">
    <w:p w:rsidR="00DF3C72" w:rsidRDefault="00DF3C7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544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4B7980">
      <w:rPr>
        <w:noProof/>
      </w:rPr>
      <w:t>2</w:t>
    </w:r>
    <w:r>
      <w:fldChar w:fldCharType="end"/>
    </w:r>
  </w:p>
  <w:p w:rsidR="00D11544" w:rsidRDefault="004B79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3C72" w:rsidRDefault="00DF3C72">
      <w:pPr>
        <w:spacing w:after="0"/>
      </w:pPr>
      <w:r>
        <w:separator/>
      </w:r>
    </w:p>
  </w:footnote>
  <w:footnote w:type="continuationSeparator" w:id="0">
    <w:p w:rsidR="00DF3C72" w:rsidRDefault="00DF3C7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FCC" w:rsidRDefault="00796A2E" w:rsidP="00796A2E">
    <w:pPr>
      <w:pStyle w:val="Zhlav"/>
      <w:jc w:val="right"/>
    </w:pPr>
    <w:r w:rsidRPr="00796A2E">
      <w:rPr>
        <w:noProof/>
      </w:rPr>
      <w:drawing>
        <wp:inline distT="0" distB="0" distL="0" distR="0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23B89"/>
    <w:multiLevelType w:val="hybridMultilevel"/>
    <w:tmpl w:val="65BAE93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4C3F5F"/>
    <w:multiLevelType w:val="hybridMultilevel"/>
    <w:tmpl w:val="BDF4C638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294D36"/>
    <w:multiLevelType w:val="hybridMultilevel"/>
    <w:tmpl w:val="9C7473E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5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5111BD"/>
    <w:multiLevelType w:val="hybridMultilevel"/>
    <w:tmpl w:val="4A6CA60C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23566E2"/>
    <w:multiLevelType w:val="hybridMultilevel"/>
    <w:tmpl w:val="492A2262"/>
    <w:lvl w:ilvl="0" w:tplc="4502EBD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E8083D"/>
    <w:multiLevelType w:val="hybridMultilevel"/>
    <w:tmpl w:val="91D66770"/>
    <w:lvl w:ilvl="0" w:tplc="3A205878">
      <w:numFmt w:val="bullet"/>
      <w:lvlText w:val="-"/>
      <w:lvlJc w:val="left"/>
      <w:pPr>
        <w:ind w:left="5316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645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717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789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861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933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1005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1077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11495" w:hanging="360"/>
      </w:pPr>
      <w:rPr>
        <w:rFonts w:ascii="Wingdings" w:hAnsi="Wingdings" w:hint="default"/>
      </w:rPr>
    </w:lvl>
  </w:abstractNum>
  <w:abstractNum w:abstractNumId="21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17"/>
  </w:num>
  <w:num w:numId="5">
    <w:abstractNumId w:val="20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14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13"/>
  </w:num>
  <w:num w:numId="20">
    <w:abstractNumId w:val="19"/>
  </w:num>
  <w:num w:numId="21">
    <w:abstractNumId w:val="12"/>
  </w:num>
  <w:num w:numId="22">
    <w:abstractNumId w:val="7"/>
  </w:num>
  <w:num w:numId="23">
    <w:abstractNumId w:val="16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188"/>
    <w:rsid w:val="000B6E5A"/>
    <w:rsid w:val="000F35FF"/>
    <w:rsid w:val="00123C9A"/>
    <w:rsid w:val="00182256"/>
    <w:rsid w:val="00192213"/>
    <w:rsid w:val="00272D2B"/>
    <w:rsid w:val="002B6188"/>
    <w:rsid w:val="002C3B29"/>
    <w:rsid w:val="002E3F14"/>
    <w:rsid w:val="003A19D0"/>
    <w:rsid w:val="003C3535"/>
    <w:rsid w:val="003F63EB"/>
    <w:rsid w:val="00425E0D"/>
    <w:rsid w:val="004B7980"/>
    <w:rsid w:val="005421E2"/>
    <w:rsid w:val="005C1C50"/>
    <w:rsid w:val="006436E5"/>
    <w:rsid w:val="00667117"/>
    <w:rsid w:val="007303D4"/>
    <w:rsid w:val="007449FA"/>
    <w:rsid w:val="00760C1C"/>
    <w:rsid w:val="00792023"/>
    <w:rsid w:val="00796A2E"/>
    <w:rsid w:val="007B23A3"/>
    <w:rsid w:val="008B7D17"/>
    <w:rsid w:val="00907FD2"/>
    <w:rsid w:val="00AB550F"/>
    <w:rsid w:val="00AD455D"/>
    <w:rsid w:val="00B02044"/>
    <w:rsid w:val="00BC1432"/>
    <w:rsid w:val="00BE5BCA"/>
    <w:rsid w:val="00BF6FBF"/>
    <w:rsid w:val="00D41856"/>
    <w:rsid w:val="00DF3C72"/>
    <w:rsid w:val="00EC44CB"/>
    <w:rsid w:val="00EC7224"/>
    <w:rsid w:val="00F82632"/>
    <w:rsid w:val="00F92EBA"/>
    <w:rsid w:val="00FD6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B6817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390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3</cp:revision>
  <dcterms:created xsi:type="dcterms:W3CDTF">2018-02-06T14:21:00Z</dcterms:created>
  <dcterms:modified xsi:type="dcterms:W3CDTF">2018-02-09T12:53:00Z</dcterms:modified>
</cp:coreProperties>
</file>