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4F1" w:rsidRDefault="002914F1" w:rsidP="002914F1">
      <w:pPr>
        <w:rPr>
          <w:rStyle w:val="Siln"/>
          <w:rFonts w:ascii="Century Gothic" w:hAnsi="Century Gothic"/>
          <w:sz w:val="22"/>
          <w:szCs w:val="22"/>
        </w:rPr>
      </w:pPr>
      <w:bookmarkStart w:id="0" w:name="_GoBack"/>
      <w:bookmarkEnd w:id="0"/>
      <w:r>
        <w:rPr>
          <w:rStyle w:val="Siln"/>
          <w:rFonts w:ascii="Century Gothic" w:hAnsi="Century Gothic"/>
          <w:sz w:val="22"/>
          <w:szCs w:val="22"/>
        </w:rPr>
        <w:t>Příloha č. 3</w:t>
      </w:r>
    </w:p>
    <w:p w:rsidR="002914F1" w:rsidRPr="0022360A" w:rsidRDefault="002914F1" w:rsidP="002914F1">
      <w:pPr>
        <w:ind w:left="68"/>
        <w:jc w:val="center"/>
        <w:outlineLvl w:val="0"/>
        <w:rPr>
          <w:rFonts w:cs="Calibri"/>
          <w:b/>
        </w:rPr>
      </w:pPr>
    </w:p>
    <w:p w:rsidR="002914F1" w:rsidRDefault="002914F1" w:rsidP="002914F1">
      <w:pPr>
        <w:ind w:left="68"/>
        <w:jc w:val="center"/>
        <w:outlineLvl w:val="0"/>
        <w:rPr>
          <w:rFonts w:ascii="Century Gothic" w:hAnsi="Century Gothic" w:cs="Calibri"/>
          <w:b/>
          <w:sz w:val="28"/>
          <w:szCs w:val="28"/>
        </w:rPr>
      </w:pPr>
      <w:bookmarkStart w:id="1" w:name="_Toc463336378"/>
      <w:bookmarkStart w:id="2" w:name="_Toc472327498"/>
      <w:bookmarkStart w:id="3" w:name="_Toc486851568"/>
      <w:bookmarkStart w:id="4" w:name="_Toc487548488"/>
      <w:r>
        <w:rPr>
          <w:rFonts w:ascii="Century Gothic" w:hAnsi="Century Gothic" w:cs="Calibri"/>
          <w:b/>
          <w:sz w:val="28"/>
          <w:szCs w:val="28"/>
        </w:rPr>
        <w:t>TECHNICKÁ SPECIFIKACE ZAKÁZKY</w:t>
      </w:r>
      <w:bookmarkEnd w:id="1"/>
      <w:bookmarkEnd w:id="2"/>
      <w:bookmarkEnd w:id="3"/>
      <w:bookmarkEnd w:id="4"/>
    </w:p>
    <w:p w:rsidR="00B85931" w:rsidRDefault="00B85931" w:rsidP="00B85931">
      <w:pPr>
        <w:widowControl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:rsidR="002914F1" w:rsidRDefault="002914F1" w:rsidP="002914F1">
      <w:pPr>
        <w:widowControl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:rsidR="00737B0A" w:rsidRDefault="00737B0A" w:rsidP="002914F1">
      <w:pPr>
        <w:widowControl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:rsidR="00737B0A" w:rsidRDefault="00737B0A" w:rsidP="002914F1">
      <w:pPr>
        <w:widowControl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W w:w="10065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969"/>
        <w:gridCol w:w="3685"/>
        <w:gridCol w:w="1559"/>
      </w:tblGrid>
      <w:tr w:rsidR="00737B0A" w:rsidRPr="00714372" w:rsidTr="00D930E8">
        <w:trPr>
          <w:trHeight w:val="8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737B0A" w:rsidP="00507303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Položka č.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9B5090">
              <w:rPr>
                <w:rFonts w:ascii="Century Gothic" w:hAnsi="Century Gothic"/>
                <w:b/>
                <w:sz w:val="22"/>
                <w:szCs w:val="22"/>
              </w:rPr>
              <w:t>Součást zařízení/parametr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9B5090">
              <w:rPr>
                <w:rFonts w:ascii="Century Gothic" w:hAnsi="Century Gothic"/>
                <w:b/>
                <w:sz w:val="22"/>
                <w:szCs w:val="22"/>
              </w:rPr>
              <w:t>Požadovaná hodnota* (Povinné parametry)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Vyjádření uchazeče</w:t>
            </w:r>
          </w:p>
          <w:p w:rsidR="00507303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(splněno/</w:t>
            </w:r>
          </w:p>
          <w:p w:rsidR="00737B0A" w:rsidRPr="009B5090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nesplněno)</w:t>
            </w: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737B0A" w:rsidP="00507303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9B5090">
              <w:rPr>
                <w:rFonts w:ascii="Century Gothic" w:hAnsi="Century Gothic"/>
                <w:b/>
                <w:sz w:val="22"/>
                <w:szCs w:val="22"/>
              </w:rPr>
              <w:t>Soubor analytických vah s antistatickými sadami – Váhy 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Váživost/ váživost v citlivém rozsahu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Min. 200/80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011CCB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D930E8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Odečitatelnost/ odečitatelnost v citlivém rozsahu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0,1/0,01mg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011CCB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Rozsah táry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V rámci celého vážícího rozsahu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Odchylka citlivosti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≤  0,5 mg (200g)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Odchylka linearity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≤  0,15 mg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Rozsah teplot pro měření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10 – 30 °C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Rozměr vážící misky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≥ 70 x 70 mm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Opakovatelnost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≤ 0,06 mg (200g)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Minimální navážka vzorku dle USP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≤ 15 mg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Doba ustálení/doba ustálení jemný rozsah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Max. 2/3 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Vybavení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Ochrana minimální velikosti navážky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Ochrana proti přetížení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Možnost interního justování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Možnost externího justování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Bezdotykové ovládání (otevírání a zavírání) dvířek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Skleněný kryt otvíratelný ze 3 stran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Podsvícený dotykový displej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Ochrana dotykového displeje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Automatická detekce statického náboje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Závěsná vážící miska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Správa uživatelů</w:t>
            </w:r>
          </w:p>
          <w:p w:rsidR="00737B0A" w:rsidRPr="009B5090" w:rsidRDefault="00737B0A" w:rsidP="00C300A3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Možnost exportu dat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Napájení a konektory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Napájení 230 V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RS 232 C rozhraní</w:t>
            </w:r>
          </w:p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Druhé rozhraní volitelné</w:t>
            </w:r>
          </w:p>
          <w:p w:rsidR="00737B0A" w:rsidRPr="009B5090" w:rsidRDefault="00737B0A" w:rsidP="00C300A3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Možnost komunikace s RFID čipy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Příslušenství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Samostatně stojící antistatická sada pro eliminaci kladných i záporných iontů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Uživatelský jazyk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D930E8">
            <w:pPr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/>
                <w:sz w:val="22"/>
                <w:szCs w:val="22"/>
              </w:rPr>
              <w:t>čeština, případně angličtina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9B5090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Dokumentace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Akreditovaný kalibrační list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Certifikát o stanovení minimální navážky na místě u zákazníka</w:t>
            </w:r>
          </w:p>
          <w:p w:rsidR="00737B0A" w:rsidRPr="00061E71" w:rsidRDefault="00737B0A" w:rsidP="00C300A3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Instalační a kvalifikační dokumentace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Záruka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24 měsíců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Servis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Zahájení záručního i pozáručního servisu do 24 h</w:t>
            </w:r>
          </w:p>
          <w:p w:rsidR="00737B0A" w:rsidRPr="00061E71" w:rsidRDefault="00737B0A" w:rsidP="00C300A3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Záruční i pozáruční opravy na místě u zákazníka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714372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9B5090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B5090">
              <w:rPr>
                <w:rFonts w:ascii="Century Gothic" w:hAnsi="Century Gothic" w:cs="Calibri"/>
                <w:color w:val="000000"/>
                <w:sz w:val="22"/>
                <w:szCs w:val="22"/>
              </w:rPr>
              <w:t>Doba dodání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6 týdnů od podpisu smlouvy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9B5090" w:rsidRDefault="00737B0A" w:rsidP="00737B0A">
            <w:pPr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Antistatická sada pro eliminaci elektrostatického náboje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Generace kladných i záporných iontů, samostatně stojící, kompatibilita se všemi váhovými systémy, napájecí zdroj pod IP54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61E71" w:rsidRDefault="00737B0A" w:rsidP="00507303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061E71">
              <w:rPr>
                <w:rFonts w:ascii="Century Gothic" w:hAnsi="Century Gothic"/>
                <w:b/>
                <w:sz w:val="22"/>
                <w:szCs w:val="22"/>
              </w:rPr>
              <w:t>Soubor analytických vah s antistatickými sadami – Váhy 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Váživost/ váživost v citlivém rozsahu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Min. 2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Odečitatelnost v celém rozsahu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0,1ug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Rozsah táry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V rámci celého vážícího rozsahu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Opakovatelnost typická při nízkém zatížení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0,15 µg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Linearita typická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≤ 1µg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Minimální navážka vzorku dle USP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0.3 mg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Doba ustálení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Max. 10 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Využitelná výška krytu proti proudění vzduchu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≥ 50 mm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Rozsah teplot pro měření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10 – 30 °C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Průměr vážící misky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≥ 16 mm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Vybavení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Ochrana minimální navážky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Možnost interního justování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Možnost externího justování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Automatická kontrola vyrovnání váhy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Dva displeje (z toho jeden integrovaný)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Možnost ovládání displeje v rukavicích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Přímý transport dat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Senzory pro bezdotykovou obsluhu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Motorické Otevírání a uzavírání dvířek skleněného krytu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lastRenderedPageBreak/>
              <w:t xml:space="preserve">proti proudění vzduchu. 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Možnost nastavení uživatelských účtů chráněných heslem – User Management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Možnost tvorby metod vážení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Knihovna metod</w:t>
            </w:r>
          </w:p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Napájení a konektory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Napájení 230 V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4x USB</w:t>
            </w:r>
          </w:p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1x LAN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/>
                <w:sz w:val="22"/>
                <w:szCs w:val="22"/>
              </w:rPr>
              <w:t>Uživatelský jazyk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Angličtina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Dokumentace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Akreditovaný kalibrační list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Certifikát o stanovení minimální navážky na místě u zákazníka</w:t>
            </w:r>
          </w:p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Instalační a kvalifikační dokumentace</w:t>
            </w:r>
          </w:p>
          <w:p w:rsidR="00737B0A" w:rsidRPr="00061E71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Záruka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24 měsíců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159D2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159D2" w:rsidRDefault="00737B0A" w:rsidP="00737B0A">
            <w:pPr>
              <w:jc w:val="both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0159D2">
              <w:rPr>
                <w:rFonts w:ascii="Century Gothic" w:hAnsi="Century Gothic" w:cs="Calibri"/>
                <w:color w:val="000000"/>
                <w:sz w:val="22"/>
                <w:szCs w:val="22"/>
              </w:rPr>
              <w:t>Servis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Zahájení záručního i pozáručního servisu do 24 h</w:t>
            </w:r>
          </w:p>
          <w:p w:rsidR="00737B0A" w:rsidRPr="00061E71" w:rsidRDefault="00737B0A" w:rsidP="00C300A3">
            <w:pPr>
              <w:rPr>
                <w:rFonts w:ascii="Century Gothic" w:hAnsi="Century Gothic"/>
                <w:sz w:val="22"/>
                <w:szCs w:val="22"/>
              </w:rPr>
            </w:pPr>
            <w:r w:rsidRPr="00061E71">
              <w:rPr>
                <w:rFonts w:ascii="Century Gothic" w:hAnsi="Century Gothic"/>
                <w:sz w:val="22"/>
                <w:szCs w:val="22"/>
              </w:rPr>
              <w:t>Záruční i pozáruční opravy na místě u zákazníka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61E71" w:rsidRDefault="00737B0A" w:rsidP="00737B0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Pr="00085272" w:rsidRDefault="00507303" w:rsidP="0050730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36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85272" w:rsidRDefault="00737B0A" w:rsidP="00737B0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085272">
              <w:rPr>
                <w:rFonts w:ascii="Century Gothic" w:hAnsi="Century Gothic"/>
                <w:sz w:val="22"/>
                <w:szCs w:val="22"/>
              </w:rPr>
              <w:t>Váhový stůl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Pr="00085272" w:rsidRDefault="00737B0A" w:rsidP="00C300A3">
            <w:pPr>
              <w:rPr>
                <w:rFonts w:ascii="Century Gothic" w:hAnsi="Century Gothic"/>
                <w:sz w:val="22"/>
                <w:szCs w:val="22"/>
              </w:rPr>
            </w:pPr>
            <w:r w:rsidRPr="00085272">
              <w:rPr>
                <w:rFonts w:ascii="Century Gothic" w:hAnsi="Century Gothic"/>
                <w:sz w:val="22"/>
                <w:szCs w:val="22"/>
              </w:rPr>
              <w:t>Konstrukce – 2 samostatně výškově nastavitelné svařované ocelové konstrukce rámu,</w:t>
            </w:r>
          </w:p>
          <w:p w:rsidR="00737B0A" w:rsidRPr="00085272" w:rsidRDefault="00737B0A" w:rsidP="00C300A3">
            <w:pPr>
              <w:rPr>
                <w:rFonts w:ascii="Century Gothic" w:hAnsi="Century Gothic"/>
                <w:sz w:val="22"/>
                <w:szCs w:val="22"/>
              </w:rPr>
            </w:pPr>
            <w:r w:rsidRPr="00085272">
              <w:rPr>
                <w:rFonts w:ascii="Century Gothic" w:hAnsi="Century Gothic"/>
                <w:sz w:val="22"/>
                <w:szCs w:val="22"/>
              </w:rPr>
              <w:t>Váhový žulový kámen 300 x 400 mm, korkové uložení, integrované elektro zásuvky s přepěťovou ochranou, rozměry šířka 90 cm, hloubka 75 cm, výška 75 cm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Pr="00085272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37B0A" w:rsidRPr="009B5090" w:rsidTr="00D930E8">
        <w:trPr>
          <w:trHeight w:val="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B0A" w:rsidRDefault="00507303" w:rsidP="00507303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Default="00737B0A" w:rsidP="00737B0A">
            <w:pPr>
              <w:jc w:val="both"/>
              <w:rPr>
                <w:rFonts w:cs="Calibri"/>
                <w:color w:val="000000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</w:rPr>
              <w:t>Antistatická sada pro eliminaci elektrostatického náboje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7B0A" w:rsidRDefault="00737B0A" w:rsidP="00C300A3">
            <w:r>
              <w:rPr>
                <w:rFonts w:ascii="Century Gothic" w:hAnsi="Century Gothic"/>
                <w:sz w:val="22"/>
                <w:szCs w:val="22"/>
              </w:rPr>
              <w:t>Generace kladných i záporných iontů, samostatně stojící, kompatibilita se všemi váhovými systémy, napájecí zdroj pod IP54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0A" w:rsidRDefault="00737B0A" w:rsidP="00737B0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737B0A" w:rsidRDefault="00737B0A" w:rsidP="002914F1">
      <w:pPr>
        <w:widowControl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sectPr w:rsidR="00737B0A" w:rsidSect="001834BF">
      <w:headerReference w:type="default" r:id="rId8"/>
      <w:footerReference w:type="default" r:id="rId9"/>
      <w:pgSz w:w="11906" w:h="16838"/>
      <w:pgMar w:top="1417" w:right="1417" w:bottom="18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0E8" w:rsidRDefault="00D930E8">
      <w:r>
        <w:separator/>
      </w:r>
    </w:p>
  </w:endnote>
  <w:endnote w:type="continuationSeparator" w:id="0">
    <w:p w:rsidR="00D930E8" w:rsidRDefault="00D9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0E8" w:rsidRDefault="00D930E8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D930E8" w:rsidRPr="00A41ED2" w:rsidRDefault="00D930E8">
    <w:pPr>
      <w:pStyle w:val="Zpat"/>
      <w:spacing w:before="120"/>
      <w:jc w:val="center"/>
      <w:rPr>
        <w:rFonts w:ascii="Century Gothic" w:hAnsi="Century Gothic"/>
        <w:b/>
        <w:bCs/>
        <w:color w:val="000099"/>
        <w:spacing w:val="70"/>
        <w:sz w:val="22"/>
        <w:szCs w:val="22"/>
      </w:rPr>
    </w:pPr>
    <w:r w:rsidRPr="00A41ED2">
      <w:rPr>
        <w:rStyle w:val="slostrnky"/>
        <w:rFonts w:ascii="Century Gothic" w:hAnsi="Century Gothic"/>
        <w:sz w:val="22"/>
        <w:szCs w:val="22"/>
      </w:rPr>
      <w:fldChar w:fldCharType="begin"/>
    </w:r>
    <w:r w:rsidRPr="00A41ED2">
      <w:rPr>
        <w:rStyle w:val="slostrnky"/>
        <w:rFonts w:ascii="Century Gothic" w:hAnsi="Century Gothic"/>
        <w:sz w:val="22"/>
        <w:szCs w:val="22"/>
      </w:rPr>
      <w:instrText xml:space="preserve"> PAGE </w:instrText>
    </w:r>
    <w:r w:rsidRPr="00A41ED2">
      <w:rPr>
        <w:rStyle w:val="slostrnky"/>
        <w:rFonts w:ascii="Century Gothic" w:hAnsi="Century Gothic"/>
        <w:sz w:val="22"/>
        <w:szCs w:val="22"/>
      </w:rPr>
      <w:fldChar w:fldCharType="separate"/>
    </w:r>
    <w:r w:rsidR="00C877C7">
      <w:rPr>
        <w:rStyle w:val="slostrnky"/>
        <w:rFonts w:ascii="Century Gothic" w:hAnsi="Century Gothic"/>
        <w:noProof/>
        <w:sz w:val="22"/>
        <w:szCs w:val="22"/>
      </w:rPr>
      <w:t>2</w:t>
    </w:r>
    <w:r w:rsidRPr="00A41ED2">
      <w:rPr>
        <w:rStyle w:val="slostrnky"/>
        <w:rFonts w:ascii="Century Gothic" w:hAnsi="Century Gothic"/>
        <w:sz w:val="22"/>
        <w:szCs w:val="22"/>
      </w:rPr>
      <w:fldChar w:fldCharType="end"/>
    </w:r>
    <w:r w:rsidRPr="00A41ED2">
      <w:rPr>
        <w:rStyle w:val="slostrnky"/>
        <w:rFonts w:ascii="Century Gothic" w:hAnsi="Century Gothic" w:cs="Arial"/>
        <w:sz w:val="22"/>
        <w:szCs w:val="22"/>
      </w:rPr>
      <w:t>/</w:t>
    </w:r>
    <w:r w:rsidRPr="00A41ED2">
      <w:rPr>
        <w:rStyle w:val="slostrnky"/>
        <w:rFonts w:ascii="Century Gothic" w:hAnsi="Century Gothic"/>
        <w:sz w:val="22"/>
        <w:szCs w:val="22"/>
      </w:rPr>
      <w:fldChar w:fldCharType="begin"/>
    </w:r>
    <w:r w:rsidRPr="00A41ED2">
      <w:rPr>
        <w:rStyle w:val="slostrnky"/>
        <w:rFonts w:ascii="Century Gothic" w:hAnsi="Century Gothic"/>
        <w:sz w:val="22"/>
        <w:szCs w:val="22"/>
      </w:rPr>
      <w:instrText xml:space="preserve"> NUMPAGES </w:instrText>
    </w:r>
    <w:r w:rsidRPr="00A41ED2">
      <w:rPr>
        <w:rStyle w:val="slostrnky"/>
        <w:rFonts w:ascii="Century Gothic" w:hAnsi="Century Gothic"/>
        <w:sz w:val="22"/>
        <w:szCs w:val="22"/>
      </w:rPr>
      <w:fldChar w:fldCharType="separate"/>
    </w:r>
    <w:r w:rsidR="00C877C7">
      <w:rPr>
        <w:rStyle w:val="slostrnky"/>
        <w:rFonts w:ascii="Century Gothic" w:hAnsi="Century Gothic"/>
        <w:noProof/>
        <w:sz w:val="22"/>
        <w:szCs w:val="22"/>
      </w:rPr>
      <w:t>3</w:t>
    </w:r>
    <w:r w:rsidRPr="00A41ED2">
      <w:rPr>
        <w:rStyle w:val="slostrnky"/>
        <w:rFonts w:ascii="Century Gothic" w:hAnsi="Century Gothic"/>
        <w:sz w:val="22"/>
        <w:szCs w:val="22"/>
      </w:rPr>
      <w:fldChar w:fldCharType="end"/>
    </w:r>
  </w:p>
  <w:p w:rsidR="00D930E8" w:rsidRDefault="00D930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0E8" w:rsidRDefault="00D930E8">
      <w:r>
        <w:separator/>
      </w:r>
    </w:p>
  </w:footnote>
  <w:footnote w:type="continuationSeparator" w:id="0">
    <w:p w:rsidR="00D930E8" w:rsidRDefault="00D93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D930E8" w:rsidTr="000A6159">
      <w:trPr>
        <w:trHeight w:val="1051"/>
      </w:trPr>
      <w:tc>
        <w:tcPr>
          <w:tcW w:w="5145" w:type="dxa"/>
          <w:vAlign w:val="center"/>
        </w:tcPr>
        <w:p w:rsidR="00D930E8" w:rsidRPr="00C97890" w:rsidRDefault="00D930E8" w:rsidP="007E41FB">
          <w:pPr>
            <w:pStyle w:val="Zhlav"/>
            <w:rPr>
              <w:rFonts w:ascii="Century Gothic" w:hAnsi="Century Gothic"/>
              <w:b/>
              <w:sz w:val="36"/>
              <w:szCs w:val="36"/>
            </w:rPr>
          </w:pPr>
        </w:p>
      </w:tc>
      <w:tc>
        <w:tcPr>
          <w:tcW w:w="5065" w:type="dxa"/>
          <w:vAlign w:val="center"/>
        </w:tcPr>
        <w:p w:rsidR="00D930E8" w:rsidRPr="00C97890" w:rsidRDefault="00D930E8" w:rsidP="001834BF">
          <w:pPr>
            <w:pStyle w:val="Zhlav"/>
            <w:jc w:val="right"/>
            <w:rPr>
              <w:rFonts w:ascii="Century Gothic" w:hAnsi="Century Gothic"/>
            </w:rPr>
          </w:pPr>
          <w:r w:rsidRPr="00C97890">
            <w:rPr>
              <w:rFonts w:ascii="Century Gothic" w:hAnsi="Century Gothic"/>
              <w:noProof/>
            </w:rPr>
            <w:drawing>
              <wp:inline distT="0" distB="0" distL="0" distR="0" wp14:anchorId="32F19750" wp14:editId="078FC8DE">
                <wp:extent cx="1765300" cy="553085"/>
                <wp:effectExtent l="0" t="0" r="12700" b="5715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30E8" w:rsidRDefault="00D930E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9B1208"/>
    <w:multiLevelType w:val="hybridMultilevel"/>
    <w:tmpl w:val="C750FA16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2057ECA"/>
    <w:multiLevelType w:val="hybridMultilevel"/>
    <w:tmpl w:val="DA3CC662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16C4AB44">
      <w:start w:val="27"/>
      <w:numFmt w:val="lowerLetter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869" w:hanging="180"/>
      </w:pPr>
    </w:lvl>
    <w:lvl w:ilvl="3" w:tplc="0405000F">
      <w:start w:val="1"/>
      <w:numFmt w:val="decimal"/>
      <w:lvlText w:val="%4."/>
      <w:lvlJc w:val="left"/>
      <w:pPr>
        <w:ind w:left="3589" w:hanging="360"/>
      </w:pPr>
    </w:lvl>
    <w:lvl w:ilvl="4" w:tplc="04050019">
      <w:start w:val="1"/>
      <w:numFmt w:val="lowerLetter"/>
      <w:lvlText w:val="%5."/>
      <w:lvlJc w:val="left"/>
      <w:pPr>
        <w:ind w:left="4309" w:hanging="360"/>
      </w:pPr>
    </w:lvl>
    <w:lvl w:ilvl="5" w:tplc="0405001B">
      <w:start w:val="1"/>
      <w:numFmt w:val="lowerRoman"/>
      <w:lvlText w:val="%6."/>
      <w:lvlJc w:val="right"/>
      <w:pPr>
        <w:ind w:left="5029" w:hanging="180"/>
      </w:pPr>
    </w:lvl>
    <w:lvl w:ilvl="6" w:tplc="0405000F">
      <w:start w:val="1"/>
      <w:numFmt w:val="decimal"/>
      <w:lvlText w:val="%7."/>
      <w:lvlJc w:val="left"/>
      <w:pPr>
        <w:ind w:left="5749" w:hanging="360"/>
      </w:pPr>
    </w:lvl>
    <w:lvl w:ilvl="7" w:tplc="04050019">
      <w:start w:val="1"/>
      <w:numFmt w:val="lowerLetter"/>
      <w:lvlText w:val="%8."/>
      <w:lvlJc w:val="left"/>
      <w:pPr>
        <w:ind w:left="6469" w:hanging="360"/>
      </w:pPr>
    </w:lvl>
    <w:lvl w:ilvl="8" w:tplc="0405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B5719EF"/>
    <w:multiLevelType w:val="hybridMultilevel"/>
    <w:tmpl w:val="1B5E38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3D289D"/>
    <w:multiLevelType w:val="hybridMultilevel"/>
    <w:tmpl w:val="B640268A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9E296B"/>
    <w:multiLevelType w:val="multilevel"/>
    <w:tmpl w:val="41142A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9" w15:restartNumberingAfterBreak="0">
    <w:nsid w:val="2A78089A"/>
    <w:multiLevelType w:val="multilevel"/>
    <w:tmpl w:val="C750FA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0D42C9"/>
    <w:multiLevelType w:val="hybridMultilevel"/>
    <w:tmpl w:val="C3ECE36A"/>
    <w:lvl w:ilvl="0" w:tplc="035E9C90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Century Gothic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82054"/>
    <w:multiLevelType w:val="hybridMultilevel"/>
    <w:tmpl w:val="E41CA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F225D"/>
    <w:multiLevelType w:val="hybridMultilevel"/>
    <w:tmpl w:val="065407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D65F0"/>
    <w:multiLevelType w:val="multilevel"/>
    <w:tmpl w:val="E09EA864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002" w:hanging="576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b w:val="0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87E0302"/>
    <w:multiLevelType w:val="hybridMultilevel"/>
    <w:tmpl w:val="2AD81EE8"/>
    <w:lvl w:ilvl="0" w:tplc="2A322348">
      <w:start w:val="1"/>
      <w:numFmt w:val="lowerLetter"/>
      <w:lvlText w:val="%1)"/>
      <w:lvlJc w:val="left"/>
      <w:pPr>
        <w:ind w:left="63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6" w15:restartNumberingAfterBreak="0">
    <w:nsid w:val="7AEE50EA"/>
    <w:multiLevelType w:val="hybridMultilevel"/>
    <w:tmpl w:val="EEAE4480"/>
    <w:lvl w:ilvl="0" w:tplc="4878BA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6"/>
  </w:num>
  <w:num w:numId="5">
    <w:abstractNumId w:val="1"/>
  </w:num>
  <w:num w:numId="6">
    <w:abstractNumId w:val="11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13"/>
  </w:num>
  <w:num w:numId="22">
    <w:abstractNumId w:val="6"/>
  </w:num>
  <w:num w:numId="23">
    <w:abstractNumId w:val="15"/>
  </w:num>
  <w:num w:numId="24">
    <w:abstractNumId w:val="4"/>
  </w:num>
  <w:num w:numId="25">
    <w:abstractNumId w:val="9"/>
  </w:num>
  <w:num w:numId="26">
    <w:abstractNumId w:val="5"/>
  </w:num>
  <w:num w:numId="27">
    <w:abstractNumId w:val="0"/>
  </w:num>
  <w:num w:numId="28">
    <w:abstractNumId w:val="4"/>
  </w:num>
  <w:num w:numId="29">
    <w:abstractNumId w:val="10"/>
  </w:num>
  <w:num w:numId="30">
    <w:abstractNumId w:val="7"/>
  </w:num>
  <w:num w:numId="31">
    <w:abstractNumId w:val="14"/>
  </w:num>
  <w:num w:numId="32">
    <w:abstractNumId w:val="4"/>
  </w:num>
  <w:num w:numId="33">
    <w:abstractNumId w:val="4"/>
  </w:num>
  <w:num w:numId="34">
    <w:abstractNumId w:val="8"/>
  </w:num>
  <w:num w:numId="35">
    <w:abstractNumId w:val="2"/>
  </w:num>
  <w:num w:numId="3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20F4B"/>
    <w:rsid w:val="00023EA0"/>
    <w:rsid w:val="00026274"/>
    <w:rsid w:val="000273D7"/>
    <w:rsid w:val="000316DD"/>
    <w:rsid w:val="00034358"/>
    <w:rsid w:val="000418BF"/>
    <w:rsid w:val="0005099C"/>
    <w:rsid w:val="00055AAE"/>
    <w:rsid w:val="000570D4"/>
    <w:rsid w:val="00071765"/>
    <w:rsid w:val="00076504"/>
    <w:rsid w:val="000A4F35"/>
    <w:rsid w:val="000A6159"/>
    <w:rsid w:val="000B597E"/>
    <w:rsid w:val="000D4C7B"/>
    <w:rsid w:val="000E0CE7"/>
    <w:rsid w:val="000E3A2B"/>
    <w:rsid w:val="000E595B"/>
    <w:rsid w:val="000F1FE4"/>
    <w:rsid w:val="001105BB"/>
    <w:rsid w:val="001245AA"/>
    <w:rsid w:val="001263C5"/>
    <w:rsid w:val="0013541F"/>
    <w:rsid w:val="00137969"/>
    <w:rsid w:val="00160C05"/>
    <w:rsid w:val="00162F75"/>
    <w:rsid w:val="00171FC0"/>
    <w:rsid w:val="00181732"/>
    <w:rsid w:val="0018295D"/>
    <w:rsid w:val="001834BF"/>
    <w:rsid w:val="001859DD"/>
    <w:rsid w:val="001868A6"/>
    <w:rsid w:val="001A6A89"/>
    <w:rsid w:val="001C1942"/>
    <w:rsid w:val="001C355B"/>
    <w:rsid w:val="001D3CF9"/>
    <w:rsid w:val="001D530A"/>
    <w:rsid w:val="001D7342"/>
    <w:rsid w:val="001E4DCE"/>
    <w:rsid w:val="00233017"/>
    <w:rsid w:val="00233CC5"/>
    <w:rsid w:val="0025282A"/>
    <w:rsid w:val="00263963"/>
    <w:rsid w:val="00271DEE"/>
    <w:rsid w:val="00276730"/>
    <w:rsid w:val="002914F1"/>
    <w:rsid w:val="00296FC5"/>
    <w:rsid w:val="00297F18"/>
    <w:rsid w:val="002A19D5"/>
    <w:rsid w:val="002C25AC"/>
    <w:rsid w:val="002C3613"/>
    <w:rsid w:val="002D057B"/>
    <w:rsid w:val="002D216D"/>
    <w:rsid w:val="002D6437"/>
    <w:rsid w:val="002E2213"/>
    <w:rsid w:val="002E2FF8"/>
    <w:rsid w:val="002F0B60"/>
    <w:rsid w:val="002F2734"/>
    <w:rsid w:val="00306FD2"/>
    <w:rsid w:val="00327D95"/>
    <w:rsid w:val="003312D3"/>
    <w:rsid w:val="00342140"/>
    <w:rsid w:val="00356789"/>
    <w:rsid w:val="00357B3A"/>
    <w:rsid w:val="003611C1"/>
    <w:rsid w:val="003628B0"/>
    <w:rsid w:val="0036564B"/>
    <w:rsid w:val="00373C0E"/>
    <w:rsid w:val="003A3D7E"/>
    <w:rsid w:val="003A4A36"/>
    <w:rsid w:val="003C20A4"/>
    <w:rsid w:val="003E1CF8"/>
    <w:rsid w:val="003F3238"/>
    <w:rsid w:val="004057C3"/>
    <w:rsid w:val="00413BFE"/>
    <w:rsid w:val="00424D4B"/>
    <w:rsid w:val="00430F38"/>
    <w:rsid w:val="00432498"/>
    <w:rsid w:val="00464719"/>
    <w:rsid w:val="0047242D"/>
    <w:rsid w:val="00494B94"/>
    <w:rsid w:val="004A5683"/>
    <w:rsid w:val="004A6207"/>
    <w:rsid w:val="004B44FC"/>
    <w:rsid w:val="004B57E8"/>
    <w:rsid w:val="004D0A61"/>
    <w:rsid w:val="004D4B9D"/>
    <w:rsid w:val="004E20C3"/>
    <w:rsid w:val="004F69EF"/>
    <w:rsid w:val="00507303"/>
    <w:rsid w:val="00511C7A"/>
    <w:rsid w:val="00562217"/>
    <w:rsid w:val="00567F19"/>
    <w:rsid w:val="0057222C"/>
    <w:rsid w:val="005802B9"/>
    <w:rsid w:val="00582966"/>
    <w:rsid w:val="005A33FF"/>
    <w:rsid w:val="005C5A23"/>
    <w:rsid w:val="005D2CBA"/>
    <w:rsid w:val="005D7701"/>
    <w:rsid w:val="005F6778"/>
    <w:rsid w:val="00610FAC"/>
    <w:rsid w:val="00612FED"/>
    <w:rsid w:val="00626089"/>
    <w:rsid w:val="00631E19"/>
    <w:rsid w:val="0064512F"/>
    <w:rsid w:val="00652BE7"/>
    <w:rsid w:val="0065441A"/>
    <w:rsid w:val="0065620D"/>
    <w:rsid w:val="00666733"/>
    <w:rsid w:val="00674D42"/>
    <w:rsid w:val="00677702"/>
    <w:rsid w:val="006802F1"/>
    <w:rsid w:val="00686A5B"/>
    <w:rsid w:val="00692642"/>
    <w:rsid w:val="0069486A"/>
    <w:rsid w:val="006A098A"/>
    <w:rsid w:val="006B01B3"/>
    <w:rsid w:val="006B3E40"/>
    <w:rsid w:val="006C3D34"/>
    <w:rsid w:val="006C4F5B"/>
    <w:rsid w:val="006F5616"/>
    <w:rsid w:val="00701F04"/>
    <w:rsid w:val="00707387"/>
    <w:rsid w:val="00716EDA"/>
    <w:rsid w:val="00727FD7"/>
    <w:rsid w:val="007325BF"/>
    <w:rsid w:val="00737B0A"/>
    <w:rsid w:val="0074534E"/>
    <w:rsid w:val="00745D7B"/>
    <w:rsid w:val="00760444"/>
    <w:rsid w:val="00760D2B"/>
    <w:rsid w:val="0077280A"/>
    <w:rsid w:val="007763B1"/>
    <w:rsid w:val="00781A1B"/>
    <w:rsid w:val="00784511"/>
    <w:rsid w:val="007A082B"/>
    <w:rsid w:val="007A62F0"/>
    <w:rsid w:val="007A6FD5"/>
    <w:rsid w:val="007D0BD9"/>
    <w:rsid w:val="007D1F86"/>
    <w:rsid w:val="007D549A"/>
    <w:rsid w:val="007D7972"/>
    <w:rsid w:val="007E13CB"/>
    <w:rsid w:val="007E32E2"/>
    <w:rsid w:val="007E41FB"/>
    <w:rsid w:val="007F08A2"/>
    <w:rsid w:val="00810AD5"/>
    <w:rsid w:val="00813C5B"/>
    <w:rsid w:val="00816D27"/>
    <w:rsid w:val="00845781"/>
    <w:rsid w:val="00861B45"/>
    <w:rsid w:val="008650DA"/>
    <w:rsid w:val="00865286"/>
    <w:rsid w:val="00865B9F"/>
    <w:rsid w:val="0087083B"/>
    <w:rsid w:val="008822B6"/>
    <w:rsid w:val="00885DE4"/>
    <w:rsid w:val="008875C2"/>
    <w:rsid w:val="008A2AFC"/>
    <w:rsid w:val="008B4803"/>
    <w:rsid w:val="008B60CE"/>
    <w:rsid w:val="008D09BB"/>
    <w:rsid w:val="008E369F"/>
    <w:rsid w:val="008E4A2E"/>
    <w:rsid w:val="008E65BF"/>
    <w:rsid w:val="008F444A"/>
    <w:rsid w:val="00913351"/>
    <w:rsid w:val="00933520"/>
    <w:rsid w:val="00941E0F"/>
    <w:rsid w:val="0094643F"/>
    <w:rsid w:val="00965E20"/>
    <w:rsid w:val="0097120E"/>
    <w:rsid w:val="009852A7"/>
    <w:rsid w:val="00985B32"/>
    <w:rsid w:val="00994B66"/>
    <w:rsid w:val="009952D3"/>
    <w:rsid w:val="009B45C9"/>
    <w:rsid w:val="009C6E0B"/>
    <w:rsid w:val="009D108F"/>
    <w:rsid w:val="009E4C49"/>
    <w:rsid w:val="009F082A"/>
    <w:rsid w:val="00A0283F"/>
    <w:rsid w:val="00A158F2"/>
    <w:rsid w:val="00A202FC"/>
    <w:rsid w:val="00A41ED2"/>
    <w:rsid w:val="00A444AD"/>
    <w:rsid w:val="00A51F62"/>
    <w:rsid w:val="00A53078"/>
    <w:rsid w:val="00A53C47"/>
    <w:rsid w:val="00A570D5"/>
    <w:rsid w:val="00A7397F"/>
    <w:rsid w:val="00A7548D"/>
    <w:rsid w:val="00A81829"/>
    <w:rsid w:val="00A94039"/>
    <w:rsid w:val="00AA42E5"/>
    <w:rsid w:val="00AA73C7"/>
    <w:rsid w:val="00AC331E"/>
    <w:rsid w:val="00AC5D5F"/>
    <w:rsid w:val="00AD1F95"/>
    <w:rsid w:val="00AD32BE"/>
    <w:rsid w:val="00AD33EB"/>
    <w:rsid w:val="00AE2979"/>
    <w:rsid w:val="00B03C9C"/>
    <w:rsid w:val="00B12079"/>
    <w:rsid w:val="00B160EF"/>
    <w:rsid w:val="00B36B3B"/>
    <w:rsid w:val="00B44D50"/>
    <w:rsid w:val="00B60791"/>
    <w:rsid w:val="00B672CE"/>
    <w:rsid w:val="00B67747"/>
    <w:rsid w:val="00B70D9C"/>
    <w:rsid w:val="00B77B59"/>
    <w:rsid w:val="00B8121E"/>
    <w:rsid w:val="00B824D5"/>
    <w:rsid w:val="00B85931"/>
    <w:rsid w:val="00BA30FA"/>
    <w:rsid w:val="00BA75B0"/>
    <w:rsid w:val="00BB3688"/>
    <w:rsid w:val="00BC5C8F"/>
    <w:rsid w:val="00BD4FB9"/>
    <w:rsid w:val="00BD5C24"/>
    <w:rsid w:val="00BF03B6"/>
    <w:rsid w:val="00C04138"/>
    <w:rsid w:val="00C300A3"/>
    <w:rsid w:val="00C51730"/>
    <w:rsid w:val="00C5298C"/>
    <w:rsid w:val="00C6769D"/>
    <w:rsid w:val="00C814BB"/>
    <w:rsid w:val="00C83380"/>
    <w:rsid w:val="00C83FA0"/>
    <w:rsid w:val="00C877C7"/>
    <w:rsid w:val="00C90B97"/>
    <w:rsid w:val="00C94013"/>
    <w:rsid w:val="00C96278"/>
    <w:rsid w:val="00C96D93"/>
    <w:rsid w:val="00C97890"/>
    <w:rsid w:val="00CA727B"/>
    <w:rsid w:val="00CB140B"/>
    <w:rsid w:val="00CD0092"/>
    <w:rsid w:val="00CD4894"/>
    <w:rsid w:val="00CD4929"/>
    <w:rsid w:val="00CE2C87"/>
    <w:rsid w:val="00CE6A97"/>
    <w:rsid w:val="00CF0B2F"/>
    <w:rsid w:val="00CF0EC1"/>
    <w:rsid w:val="00D04861"/>
    <w:rsid w:val="00D12F44"/>
    <w:rsid w:val="00D14EA5"/>
    <w:rsid w:val="00D225B1"/>
    <w:rsid w:val="00D40EC8"/>
    <w:rsid w:val="00D50FCC"/>
    <w:rsid w:val="00D562B0"/>
    <w:rsid w:val="00D66790"/>
    <w:rsid w:val="00D67AFB"/>
    <w:rsid w:val="00D70533"/>
    <w:rsid w:val="00D82D5F"/>
    <w:rsid w:val="00D930E8"/>
    <w:rsid w:val="00D96B2C"/>
    <w:rsid w:val="00DA41CB"/>
    <w:rsid w:val="00DB0FD7"/>
    <w:rsid w:val="00DB1F78"/>
    <w:rsid w:val="00DB2852"/>
    <w:rsid w:val="00DB6ABA"/>
    <w:rsid w:val="00DB7666"/>
    <w:rsid w:val="00DC6969"/>
    <w:rsid w:val="00DD456E"/>
    <w:rsid w:val="00DD5581"/>
    <w:rsid w:val="00DE00F9"/>
    <w:rsid w:val="00DE76EA"/>
    <w:rsid w:val="00DF3D11"/>
    <w:rsid w:val="00DF4303"/>
    <w:rsid w:val="00E0262F"/>
    <w:rsid w:val="00E126F2"/>
    <w:rsid w:val="00E24186"/>
    <w:rsid w:val="00E2629F"/>
    <w:rsid w:val="00E379EB"/>
    <w:rsid w:val="00E51CBD"/>
    <w:rsid w:val="00E63674"/>
    <w:rsid w:val="00E648F0"/>
    <w:rsid w:val="00E73CE5"/>
    <w:rsid w:val="00E74127"/>
    <w:rsid w:val="00E80656"/>
    <w:rsid w:val="00E80C0B"/>
    <w:rsid w:val="00E93B8C"/>
    <w:rsid w:val="00EA361E"/>
    <w:rsid w:val="00EB6DAE"/>
    <w:rsid w:val="00EC263C"/>
    <w:rsid w:val="00EC388B"/>
    <w:rsid w:val="00EC67FE"/>
    <w:rsid w:val="00ED78CC"/>
    <w:rsid w:val="00EE5319"/>
    <w:rsid w:val="00EF6856"/>
    <w:rsid w:val="00EF6BAB"/>
    <w:rsid w:val="00F04B61"/>
    <w:rsid w:val="00F15852"/>
    <w:rsid w:val="00F2718D"/>
    <w:rsid w:val="00F329D1"/>
    <w:rsid w:val="00F34E47"/>
    <w:rsid w:val="00F4784F"/>
    <w:rsid w:val="00F55CC6"/>
    <w:rsid w:val="00F63A8D"/>
    <w:rsid w:val="00F72E07"/>
    <w:rsid w:val="00F74491"/>
    <w:rsid w:val="00F74712"/>
    <w:rsid w:val="00FB5762"/>
    <w:rsid w:val="00FC297B"/>
    <w:rsid w:val="00FC5941"/>
    <w:rsid w:val="00FD4264"/>
    <w:rsid w:val="00FD5BAE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97890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C97890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C97890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C97890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C97890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C97890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C97890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C97890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C97890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  <w:lang w:val="cs-CZ"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uiPriority w:val="99"/>
    <w:rsid w:val="00C97890"/>
    <w:rPr>
      <w:rFonts w:ascii="Century Gothic" w:hAnsi="Century Gothic" w:cs="Century Gothic"/>
      <w:b/>
      <w:bCs/>
      <w:kern w:val="32"/>
    </w:rPr>
  </w:style>
  <w:style w:type="character" w:customStyle="1" w:styleId="Nadpis2Char">
    <w:name w:val="Nadpis 2 Char"/>
    <w:link w:val="Nadpis2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3Char">
    <w:name w:val="Nadpis 3 Char"/>
    <w:link w:val="Nadpis3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4Char">
    <w:name w:val="Nadpis 4 Char"/>
    <w:link w:val="Nadpis4"/>
    <w:uiPriority w:val="99"/>
    <w:rsid w:val="00C97890"/>
    <w:rPr>
      <w:rFonts w:ascii="Calibri" w:hAnsi="Calibri" w:cs="Calibri"/>
      <w:b/>
      <w:bCs/>
      <w:sz w:val="28"/>
      <w:szCs w:val="28"/>
      <w:lang w:val="en-US"/>
    </w:rPr>
  </w:style>
  <w:style w:type="character" w:customStyle="1" w:styleId="Nadpis5Char">
    <w:name w:val="Nadpis 5 Char"/>
    <w:link w:val="Nadpis5"/>
    <w:uiPriority w:val="99"/>
    <w:rsid w:val="00C97890"/>
    <w:rPr>
      <w:rFonts w:ascii="Calibri" w:hAnsi="Calibri" w:cs="Calibri"/>
      <w:b/>
      <w:bCs/>
      <w:i/>
      <w:iCs/>
      <w:sz w:val="26"/>
      <w:szCs w:val="26"/>
      <w:lang w:val="en-US"/>
    </w:rPr>
  </w:style>
  <w:style w:type="character" w:customStyle="1" w:styleId="Nadpis6Char">
    <w:name w:val="Nadpis 6 Char"/>
    <w:link w:val="Nadpis6"/>
    <w:uiPriority w:val="99"/>
    <w:rsid w:val="00C97890"/>
    <w:rPr>
      <w:rFonts w:ascii="Calibri" w:hAnsi="Calibri" w:cs="Calibri"/>
      <w:b/>
      <w:bCs/>
      <w:lang w:val="en-US"/>
    </w:rPr>
  </w:style>
  <w:style w:type="character" w:customStyle="1" w:styleId="Nadpis7Char">
    <w:name w:val="Nadpis 7 Char"/>
    <w:link w:val="Nadpis7"/>
    <w:uiPriority w:val="99"/>
    <w:rsid w:val="00C97890"/>
    <w:rPr>
      <w:rFonts w:ascii="Calibri" w:hAnsi="Calibri" w:cs="Calibri"/>
      <w:lang w:val="en-US"/>
    </w:rPr>
  </w:style>
  <w:style w:type="character" w:customStyle="1" w:styleId="Nadpis8Char">
    <w:name w:val="Nadpis 8 Char"/>
    <w:link w:val="Nadpis8"/>
    <w:uiPriority w:val="99"/>
    <w:rsid w:val="00C97890"/>
    <w:rPr>
      <w:rFonts w:ascii="Calibri" w:hAnsi="Calibri" w:cs="Calibri"/>
      <w:i/>
      <w:iCs/>
      <w:lang w:val="en-US"/>
    </w:rPr>
  </w:style>
  <w:style w:type="character" w:customStyle="1" w:styleId="Nadpis9Char">
    <w:name w:val="Nadpis 9 Char"/>
    <w:link w:val="Nadpis9"/>
    <w:uiPriority w:val="99"/>
    <w:rsid w:val="00C97890"/>
    <w:rPr>
      <w:rFonts w:ascii="Cambria" w:hAnsi="Cambria" w:cs="Cambria"/>
      <w:lang w:val="en-US"/>
    </w:rPr>
  </w:style>
  <w:style w:type="character" w:styleId="Hypertextovodkaz">
    <w:name w:val="Hyperlink"/>
    <w:uiPriority w:val="99"/>
    <w:rsid w:val="00C97890"/>
    <w:rPr>
      <w:color w:val="0000FF"/>
      <w:u w:val="single"/>
    </w:rPr>
  </w:style>
  <w:style w:type="character" w:styleId="Siln">
    <w:name w:val="Strong"/>
    <w:uiPriority w:val="99"/>
    <w:qFormat/>
    <w:rsid w:val="00C97890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C97890"/>
    <w:pPr>
      <w:spacing w:before="120" w:after="120"/>
      <w:ind w:firstLine="709"/>
      <w:jc w:val="both"/>
    </w:pPr>
    <w:rPr>
      <w:rFonts w:ascii="Calibri" w:hAnsi="Calibri" w:cs="Calibri"/>
      <w:b/>
      <w:bCs/>
      <w:caps/>
      <w:sz w:val="20"/>
      <w:szCs w:val="20"/>
      <w:lang w:val="en-US" w:eastAsia="en-US"/>
    </w:rPr>
  </w:style>
  <w:style w:type="paragraph" w:customStyle="1" w:styleId="Normbezmezer">
    <w:name w:val="Norm bez mezer"/>
    <w:basedOn w:val="Normln"/>
    <w:link w:val="NormbezmezerChar"/>
    <w:uiPriority w:val="99"/>
    <w:rsid w:val="00C97890"/>
    <w:pPr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NormbezmezerChar">
    <w:name w:val="Norm bez mezer Char"/>
    <w:link w:val="Normbezmezer"/>
    <w:uiPriority w:val="99"/>
    <w:locked/>
    <w:rsid w:val="00C97890"/>
    <w:rPr>
      <w:rFonts w:ascii="Century Gothic" w:hAnsi="Century Gothic" w:cs="Century Gothic"/>
    </w:rPr>
  </w:style>
  <w:style w:type="character" w:customStyle="1" w:styleId="datalabel">
    <w:name w:val="datalabel"/>
    <w:rsid w:val="00C97890"/>
  </w:style>
  <w:style w:type="paragraph" w:styleId="Odstavecseseznamem">
    <w:name w:val="List Paragraph"/>
    <w:basedOn w:val="Normln"/>
    <w:link w:val="OdstavecseseznamemChar"/>
    <w:uiPriority w:val="34"/>
    <w:qFormat/>
    <w:rsid w:val="00233017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233017"/>
    <w:rPr>
      <w:rFonts w:ascii="Century Gothic" w:hAnsi="Century Gothic" w:cs="Century Gothic"/>
    </w:rPr>
  </w:style>
  <w:style w:type="table" w:styleId="Mkatabulky">
    <w:name w:val="Table Grid"/>
    <w:basedOn w:val="Normlntabulka"/>
    <w:uiPriority w:val="59"/>
    <w:rsid w:val="00252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dpis1"/>
    <w:link w:val="Styl1Char"/>
    <w:qFormat/>
    <w:rsid w:val="0018295D"/>
    <w:pPr>
      <w:numPr>
        <w:numId w:val="0"/>
      </w:numPr>
      <w:ind w:left="1143" w:hanging="576"/>
    </w:pPr>
  </w:style>
  <w:style w:type="character" w:customStyle="1" w:styleId="Styl1Char">
    <w:name w:val="Styl1 Char"/>
    <w:link w:val="Styl1"/>
    <w:rsid w:val="0018295D"/>
    <w:rPr>
      <w:rFonts w:ascii="Century Gothic" w:hAnsi="Century Gothic" w:cs="Century Gothic"/>
      <w:b/>
      <w:bCs/>
      <w:kern w:val="32"/>
      <w:lang w:val="cs-CZ" w:eastAsia="cs-CZ"/>
    </w:rPr>
  </w:style>
  <w:style w:type="character" w:customStyle="1" w:styleId="apple-converted-space">
    <w:name w:val="apple-converted-space"/>
    <w:basedOn w:val="Standardnpsmoodstavce"/>
    <w:rsid w:val="002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0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32693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21377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8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592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51156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04562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317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96246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86291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29856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29230-CB57-436B-9029-04B97278D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512</Words>
  <Characters>3070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3575</CharactersWithSpaces>
  <SharedDoc>false</SharedDoc>
  <HLinks>
    <vt:vector size="96" baseType="variant">
      <vt:variant>
        <vt:i4>1441894</vt:i4>
      </vt:variant>
      <vt:variant>
        <vt:i4>93</vt:i4>
      </vt:variant>
      <vt:variant>
        <vt:i4>0</vt:i4>
      </vt:variant>
      <vt:variant>
        <vt:i4>5</vt:i4>
      </vt:variant>
      <vt:variant>
        <vt:lpwstr>mailto:Blanka.Dolezalova@contipro.com</vt:lpwstr>
      </vt:variant>
      <vt:variant>
        <vt:lpwstr/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_Toc444756435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_Toc444756434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_Toc444756433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_Toc444756432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_Toc444756431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_Toc444756430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_Toc444756429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_Toc444756428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_Toc444756427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_Toc444756426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_Toc444756425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_Toc444756424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_Toc444756423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_Toc444756422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_Toc444756421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Doležalová Blanka</cp:lastModifiedBy>
  <cp:revision>9</cp:revision>
  <cp:lastPrinted>2016-03-04T11:23:00Z</cp:lastPrinted>
  <dcterms:created xsi:type="dcterms:W3CDTF">2017-06-21T06:26:00Z</dcterms:created>
  <dcterms:modified xsi:type="dcterms:W3CDTF">2017-07-11T13:05:00Z</dcterms:modified>
</cp:coreProperties>
</file>