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9070"/>
      </w:tblGrid>
      <w:tr w:rsidR="00001C81" w14:paraId="2067854E" w14:textId="77777777">
        <w:trPr>
          <w:jc w:val="center"/>
        </w:trPr>
        <w:tc>
          <w:tcPr>
            <w:tcW w:w="9210" w:type="dxa"/>
          </w:tcPr>
          <w:p w14:paraId="78DF0FA1" w14:textId="77777777" w:rsidR="00001C81" w:rsidRDefault="0032290E">
            <w:pPr>
              <w:pStyle w:val="Stitleofdocument"/>
              <w:suppressAutoHyphens/>
              <w:rPr>
                <w:rFonts w:ascii="Calibri" w:hAnsi="Calibri"/>
                <w:spacing w:val="80"/>
                <w:sz w:val="28"/>
                <w:szCs w:val="28"/>
                <w:lang w:val="cs-CZ"/>
              </w:rPr>
            </w:pPr>
            <w:bookmarkStart w:id="0" w:name="contractx"/>
            <w:r>
              <w:rPr>
                <w:rFonts w:ascii="Calibri" w:hAnsi="Calibri"/>
                <w:spacing w:val="80"/>
                <w:sz w:val="28"/>
                <w:szCs w:val="28"/>
                <w:lang w:val="cs-CZ"/>
              </w:rPr>
              <w:t>Kupní smlouva</w:t>
            </w:r>
          </w:p>
        </w:tc>
      </w:tr>
      <w:tr w:rsidR="00001C81" w14:paraId="3073A4B6" w14:textId="77777777">
        <w:trPr>
          <w:jc w:val="center"/>
        </w:trPr>
        <w:tc>
          <w:tcPr>
            <w:tcW w:w="9210" w:type="dxa"/>
          </w:tcPr>
          <w:p w14:paraId="3E71D7E1" w14:textId="77777777" w:rsidR="00001C81" w:rsidRDefault="0032290E">
            <w:pPr>
              <w:pStyle w:val="Sbyandbetween"/>
              <w:suppressAutoHyphens/>
              <w:rPr>
                <w:rFonts w:ascii="Calibri" w:hAnsi="Calibri"/>
                <w:spacing w:val="80"/>
                <w:sz w:val="22"/>
                <w:szCs w:val="22"/>
                <w:lang w:val="cs-CZ"/>
              </w:rPr>
            </w:pPr>
            <w:r>
              <w:rPr>
                <w:rFonts w:ascii="Calibri" w:hAnsi="Calibri"/>
                <w:sz w:val="22"/>
                <w:szCs w:val="22"/>
                <w:lang w:val="cs-CZ"/>
              </w:rPr>
              <w:t>mezi</w:t>
            </w:r>
          </w:p>
        </w:tc>
      </w:tr>
      <w:tr w:rsidR="00001C81" w14:paraId="50A634C2" w14:textId="77777777">
        <w:trPr>
          <w:jc w:val="center"/>
        </w:trPr>
        <w:tc>
          <w:tcPr>
            <w:tcW w:w="9210" w:type="dxa"/>
          </w:tcPr>
          <w:p w14:paraId="5F82A904" w14:textId="77777777" w:rsidR="00001C81" w:rsidRDefault="0032290E">
            <w:pPr>
              <w:pStyle w:val="Sseller"/>
              <w:suppressAutoHyphens/>
              <w:rPr>
                <w:rFonts w:ascii="Calibri" w:hAnsi="Calibri"/>
                <w:sz w:val="22"/>
                <w:szCs w:val="22"/>
                <w:lang w:val="cs-CZ"/>
              </w:rPr>
            </w:pPr>
            <w:r>
              <w:rPr>
                <w:rFonts w:ascii="Calibri" w:hAnsi="Calibri"/>
                <w:sz w:val="22"/>
                <w:szCs w:val="22"/>
                <w:lang w:val="cs-CZ"/>
              </w:rPr>
              <w:t>Continental Automotive Czech Republic, s.r.o.</w:t>
            </w:r>
          </w:p>
          <w:p w14:paraId="329AE28F"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se sídlem Jičín,</w:t>
            </w:r>
          </w:p>
          <w:p w14:paraId="7AF25532"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Hradecká 1092, PSČ: 506 01</w:t>
            </w:r>
          </w:p>
          <w:p w14:paraId="3DBB69C8"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IČO: 62024922</w:t>
            </w:r>
          </w:p>
          <w:p w14:paraId="59D5F8FE"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 xml:space="preserve">DIČ: </w:t>
            </w:r>
            <w:r>
              <w:rPr>
                <w:rFonts w:ascii="Calibri" w:hAnsi="Calibri"/>
                <w:snapToGrid w:val="0"/>
                <w:sz w:val="22"/>
                <w:szCs w:val="22"/>
                <w:lang w:val="cs-CZ"/>
              </w:rPr>
              <w:t>CZ62024922</w:t>
            </w:r>
          </w:p>
          <w:p w14:paraId="00BE123A"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zapsanou v obchodním rejstříku vedeném Krajským soudem v Hradci Králové,</w:t>
            </w:r>
          </w:p>
          <w:p w14:paraId="16CDE868"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oddíl C, vložka 59118</w:t>
            </w:r>
          </w:p>
          <w:p w14:paraId="74598D22"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 xml:space="preserve">zastoupenou paní Alenou Zahradníkovou a panem Mojmírem Šustalou, prokuristy </w:t>
            </w:r>
          </w:p>
          <w:p w14:paraId="2A885544" w14:textId="77777777" w:rsidR="00001C81" w:rsidRDefault="00001C81">
            <w:pPr>
              <w:pStyle w:val="S"/>
              <w:suppressAutoHyphens/>
              <w:rPr>
                <w:rStyle w:val="SSellerPurchaserZchnZchn"/>
                <w:rFonts w:ascii="Calibri" w:hAnsi="Calibri"/>
                <w:b w:val="0"/>
                <w:sz w:val="22"/>
                <w:szCs w:val="22"/>
                <w:lang w:val="cs-CZ"/>
              </w:rPr>
            </w:pPr>
          </w:p>
          <w:p w14:paraId="4B3BCFF8" w14:textId="77777777" w:rsidR="00001C81" w:rsidRDefault="0032290E">
            <w:pPr>
              <w:pStyle w:val="S"/>
              <w:suppressAutoHyphens/>
              <w:rPr>
                <w:rFonts w:ascii="Calibri" w:hAnsi="Calibri"/>
                <w:b/>
                <w:sz w:val="22"/>
                <w:szCs w:val="22"/>
                <w:lang w:val="cs-CZ"/>
              </w:rPr>
            </w:pPr>
            <w:r>
              <w:rPr>
                <w:rStyle w:val="SSellerPurchaserZchnZchn"/>
                <w:rFonts w:ascii="Calibri" w:hAnsi="Calibri"/>
                <w:b w:val="0"/>
                <w:sz w:val="22"/>
                <w:szCs w:val="22"/>
                <w:lang w:val="cs-CZ"/>
              </w:rPr>
              <w:t>(dále jen „</w:t>
            </w:r>
            <w:r>
              <w:rPr>
                <w:rStyle w:val="SSellerPurchaserZchnZchn"/>
                <w:rFonts w:ascii="Calibri" w:hAnsi="Calibri"/>
                <w:sz w:val="22"/>
                <w:szCs w:val="22"/>
                <w:lang w:val="cs-CZ"/>
              </w:rPr>
              <w:t>kupující</w:t>
            </w:r>
            <w:r>
              <w:rPr>
                <w:rStyle w:val="SSellerPurchaserZchnZchn"/>
                <w:rFonts w:ascii="Calibri" w:hAnsi="Calibri"/>
                <w:b w:val="0"/>
                <w:sz w:val="22"/>
                <w:szCs w:val="22"/>
                <w:lang w:val="cs-CZ"/>
              </w:rPr>
              <w:t>“)</w:t>
            </w:r>
          </w:p>
        </w:tc>
      </w:tr>
      <w:tr w:rsidR="00001C81" w14:paraId="5FAEF063" w14:textId="77777777">
        <w:trPr>
          <w:trHeight w:val="1575"/>
          <w:jc w:val="center"/>
        </w:trPr>
        <w:tc>
          <w:tcPr>
            <w:tcW w:w="9210" w:type="dxa"/>
          </w:tcPr>
          <w:p w14:paraId="1342E440" w14:textId="77777777" w:rsidR="00001C81" w:rsidRDefault="0032290E">
            <w:pPr>
              <w:pStyle w:val="Sbyandbetween"/>
              <w:suppressAutoHyphens/>
              <w:rPr>
                <w:rFonts w:ascii="Calibri" w:hAnsi="Calibri"/>
                <w:sz w:val="22"/>
                <w:szCs w:val="22"/>
                <w:lang w:val="cs-CZ"/>
              </w:rPr>
            </w:pPr>
            <w:r>
              <w:rPr>
                <w:rFonts w:ascii="Calibri" w:hAnsi="Calibri"/>
                <w:sz w:val="22"/>
                <w:szCs w:val="22"/>
                <w:lang w:val="cs-CZ"/>
              </w:rPr>
              <w:t>a</w:t>
            </w:r>
          </w:p>
          <w:p w14:paraId="083B22B3" w14:textId="77777777" w:rsidR="00001C81" w:rsidRDefault="00001C81">
            <w:pPr>
              <w:pStyle w:val="Sbyandbetween"/>
              <w:suppressAutoHyphens/>
              <w:rPr>
                <w:rFonts w:ascii="Calibri" w:hAnsi="Calibri"/>
                <w:sz w:val="22"/>
                <w:szCs w:val="22"/>
                <w:lang w:val="cs-CZ"/>
              </w:rPr>
            </w:pPr>
          </w:p>
        </w:tc>
      </w:tr>
      <w:tr w:rsidR="00001C81" w:rsidRPr="00B96041" w14:paraId="0DBC8CDA" w14:textId="77777777">
        <w:trPr>
          <w:jc w:val="center"/>
        </w:trPr>
        <w:tc>
          <w:tcPr>
            <w:tcW w:w="9210" w:type="dxa"/>
          </w:tcPr>
          <w:p w14:paraId="5548EB1E" w14:textId="77777777" w:rsidR="00001C81" w:rsidRDefault="0032290E">
            <w:pPr>
              <w:pStyle w:val="Sclient"/>
              <w:suppressAutoHyphens/>
              <w:rPr>
                <w:rFonts w:ascii="Calibri" w:hAnsi="Calibri"/>
                <w:b/>
                <w:sz w:val="22"/>
                <w:szCs w:val="22"/>
                <w:lang w:val="cs-CZ"/>
              </w:rPr>
            </w:pPr>
            <w:r>
              <w:rPr>
                <w:rFonts w:ascii="Calibri" w:hAnsi="Calibri"/>
                <w:b/>
                <w:sz w:val="22"/>
                <w:szCs w:val="22"/>
                <w:highlight w:val="yellow"/>
                <w:lang w:val="cs-CZ"/>
              </w:rPr>
              <w:t>[obchodní firma]</w:t>
            </w:r>
          </w:p>
          <w:p w14:paraId="6970BFFA" w14:textId="77777777" w:rsidR="00001C81" w:rsidRDefault="0032290E">
            <w:pPr>
              <w:pStyle w:val="Sclient"/>
              <w:suppressAutoHyphens/>
              <w:rPr>
                <w:rFonts w:ascii="Calibri" w:hAnsi="Calibri"/>
                <w:b/>
                <w:sz w:val="22"/>
                <w:szCs w:val="22"/>
                <w:lang w:val="cs-CZ"/>
              </w:rPr>
            </w:pPr>
            <w:r>
              <w:rPr>
                <w:rFonts w:ascii="Calibri" w:hAnsi="Calibri"/>
                <w:sz w:val="22"/>
                <w:szCs w:val="22"/>
                <w:lang w:val="cs-CZ"/>
              </w:rPr>
              <w:t xml:space="preserve">se sídlem </w:t>
            </w:r>
            <w:r>
              <w:rPr>
                <w:rFonts w:ascii="Calibri" w:hAnsi="Calibri"/>
                <w:sz w:val="22"/>
                <w:szCs w:val="22"/>
                <w:highlight w:val="yellow"/>
                <w:lang w:val="cs-CZ"/>
              </w:rPr>
              <w:t>[●]</w:t>
            </w:r>
            <w:r>
              <w:rPr>
                <w:rFonts w:ascii="Calibri" w:hAnsi="Calibri"/>
                <w:sz w:val="22"/>
                <w:szCs w:val="22"/>
                <w:lang w:val="cs-CZ"/>
              </w:rPr>
              <w:t xml:space="preserve">, PSČ </w:t>
            </w:r>
            <w:r>
              <w:rPr>
                <w:rFonts w:ascii="Calibri" w:hAnsi="Calibri"/>
                <w:sz w:val="22"/>
                <w:szCs w:val="22"/>
                <w:highlight w:val="yellow"/>
                <w:lang w:val="cs-CZ"/>
              </w:rPr>
              <w:t>[●]</w:t>
            </w:r>
          </w:p>
          <w:p w14:paraId="2581D11C"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 xml:space="preserve">IČO: </w:t>
            </w:r>
            <w:r>
              <w:rPr>
                <w:rFonts w:ascii="Calibri" w:hAnsi="Calibri"/>
                <w:sz w:val="22"/>
                <w:szCs w:val="22"/>
                <w:highlight w:val="yellow"/>
                <w:lang w:val="cs-CZ"/>
              </w:rPr>
              <w:t>[●]</w:t>
            </w:r>
          </w:p>
          <w:p w14:paraId="003FD93F"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 xml:space="preserve">DIČ: </w:t>
            </w:r>
            <w:r>
              <w:rPr>
                <w:rFonts w:ascii="Calibri" w:hAnsi="Calibri"/>
                <w:sz w:val="22"/>
                <w:szCs w:val="22"/>
                <w:highlight w:val="yellow"/>
                <w:lang w:val="cs-CZ"/>
              </w:rPr>
              <w:t>[●]</w:t>
            </w:r>
          </w:p>
          <w:p w14:paraId="2C7DF099"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 xml:space="preserve">zapsanou v obchodním rejstříku vedeném </w:t>
            </w:r>
            <w:r>
              <w:rPr>
                <w:rFonts w:ascii="Calibri" w:hAnsi="Calibri"/>
                <w:sz w:val="22"/>
                <w:szCs w:val="22"/>
                <w:highlight w:val="yellow"/>
                <w:lang w:val="cs-CZ"/>
              </w:rPr>
              <w:t>[●]</w:t>
            </w:r>
            <w:r>
              <w:rPr>
                <w:rFonts w:ascii="Calibri" w:hAnsi="Calibri"/>
                <w:sz w:val="22"/>
                <w:szCs w:val="22"/>
                <w:lang w:val="cs-CZ"/>
              </w:rPr>
              <w:t xml:space="preserve"> soudem v </w:t>
            </w:r>
            <w:r>
              <w:rPr>
                <w:rFonts w:ascii="Calibri" w:hAnsi="Calibri"/>
                <w:sz w:val="22"/>
                <w:szCs w:val="22"/>
                <w:highlight w:val="yellow"/>
                <w:lang w:val="cs-CZ"/>
              </w:rPr>
              <w:t>[●]</w:t>
            </w:r>
            <w:r>
              <w:rPr>
                <w:rFonts w:ascii="Calibri" w:hAnsi="Calibri"/>
                <w:sz w:val="22"/>
                <w:szCs w:val="22"/>
                <w:lang w:val="cs-CZ"/>
              </w:rPr>
              <w:t>,</w:t>
            </w:r>
          </w:p>
          <w:p w14:paraId="7683E596"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 xml:space="preserve">oddíl </w:t>
            </w:r>
            <w:r>
              <w:rPr>
                <w:rFonts w:ascii="Calibri" w:hAnsi="Calibri"/>
                <w:sz w:val="22"/>
                <w:szCs w:val="22"/>
                <w:highlight w:val="yellow"/>
                <w:lang w:val="cs-CZ"/>
              </w:rPr>
              <w:t>[●]</w:t>
            </w:r>
            <w:r>
              <w:rPr>
                <w:rFonts w:ascii="Calibri" w:hAnsi="Calibri"/>
                <w:sz w:val="22"/>
                <w:szCs w:val="22"/>
                <w:lang w:val="cs-CZ"/>
              </w:rPr>
              <w:t xml:space="preserve">, vložka </w:t>
            </w:r>
            <w:r>
              <w:rPr>
                <w:rFonts w:ascii="Calibri" w:hAnsi="Calibri"/>
                <w:sz w:val="22"/>
                <w:szCs w:val="22"/>
                <w:highlight w:val="yellow"/>
                <w:lang w:val="cs-CZ"/>
              </w:rPr>
              <w:t>[●]</w:t>
            </w:r>
          </w:p>
          <w:p w14:paraId="3D0BA913" w14:textId="77777777" w:rsidR="00001C81" w:rsidRDefault="0032290E">
            <w:pPr>
              <w:pStyle w:val="Sclient"/>
              <w:suppressAutoHyphens/>
              <w:rPr>
                <w:rFonts w:ascii="Calibri" w:hAnsi="Calibri"/>
                <w:sz w:val="22"/>
                <w:szCs w:val="22"/>
                <w:lang w:val="cs-CZ"/>
              </w:rPr>
            </w:pPr>
            <w:r>
              <w:rPr>
                <w:rFonts w:ascii="Calibri" w:hAnsi="Calibri"/>
                <w:sz w:val="22"/>
                <w:szCs w:val="22"/>
                <w:lang w:val="cs-CZ"/>
              </w:rPr>
              <w:t>zastoupenou [</w:t>
            </w:r>
            <w:r>
              <w:rPr>
                <w:rFonts w:ascii="Calibri" w:hAnsi="Calibri"/>
                <w:sz w:val="22"/>
                <w:szCs w:val="22"/>
                <w:highlight w:val="yellow"/>
                <w:lang w:val="cs-CZ"/>
              </w:rPr>
              <w:t>jméno a příjmení</w:t>
            </w:r>
            <w:r>
              <w:rPr>
                <w:rFonts w:ascii="Calibri" w:hAnsi="Calibri"/>
                <w:sz w:val="22"/>
                <w:szCs w:val="22"/>
                <w:lang w:val="cs-CZ"/>
              </w:rPr>
              <w:t>], [</w:t>
            </w:r>
            <w:r>
              <w:rPr>
                <w:rFonts w:ascii="Calibri" w:hAnsi="Calibri"/>
                <w:sz w:val="22"/>
                <w:szCs w:val="22"/>
                <w:highlight w:val="yellow"/>
                <w:lang w:val="cs-CZ"/>
              </w:rPr>
              <w:t>funkce</w:t>
            </w:r>
            <w:r>
              <w:rPr>
                <w:rFonts w:ascii="Calibri" w:hAnsi="Calibri"/>
                <w:sz w:val="22"/>
                <w:szCs w:val="22"/>
                <w:lang w:val="cs-CZ"/>
              </w:rPr>
              <w:t>] společnosti / [</w:t>
            </w:r>
            <w:r>
              <w:rPr>
                <w:rFonts w:ascii="Calibri" w:hAnsi="Calibri"/>
                <w:sz w:val="22"/>
                <w:szCs w:val="22"/>
                <w:highlight w:val="yellow"/>
                <w:lang w:val="cs-CZ"/>
              </w:rPr>
              <w:t>na základě plné moci</w:t>
            </w:r>
            <w:r>
              <w:rPr>
                <w:rFonts w:ascii="Calibri" w:hAnsi="Calibri"/>
                <w:sz w:val="22"/>
                <w:szCs w:val="22"/>
                <w:lang w:val="cs-CZ"/>
              </w:rPr>
              <w:t>]</w:t>
            </w:r>
          </w:p>
          <w:p w14:paraId="036201DE" w14:textId="77777777" w:rsidR="00001C81" w:rsidRDefault="00001C81">
            <w:pPr>
              <w:pStyle w:val="Sclient"/>
              <w:suppressAutoHyphens/>
              <w:rPr>
                <w:rFonts w:ascii="Calibri" w:hAnsi="Calibri"/>
                <w:sz w:val="22"/>
                <w:szCs w:val="22"/>
                <w:lang w:val="cs-CZ"/>
              </w:rPr>
            </w:pPr>
          </w:p>
          <w:p w14:paraId="61EE4B75" w14:textId="77777777" w:rsidR="00001C81" w:rsidRDefault="0032290E">
            <w:pPr>
              <w:pStyle w:val="S"/>
              <w:suppressAutoHyphens/>
              <w:rPr>
                <w:rStyle w:val="SSellerPurchaserZchnZchn"/>
                <w:rFonts w:ascii="Calibri" w:hAnsi="Calibri"/>
                <w:b w:val="0"/>
                <w:sz w:val="22"/>
                <w:szCs w:val="22"/>
                <w:lang w:val="cs-CZ"/>
              </w:rPr>
            </w:pPr>
            <w:r>
              <w:rPr>
                <w:rStyle w:val="SSellerPurchaserZchnZchn"/>
                <w:rFonts w:ascii="Calibri" w:hAnsi="Calibri"/>
                <w:b w:val="0"/>
                <w:sz w:val="22"/>
                <w:szCs w:val="22"/>
                <w:lang w:val="cs-CZ"/>
              </w:rPr>
              <w:t>(dále jen „</w:t>
            </w:r>
            <w:r>
              <w:rPr>
                <w:rStyle w:val="SSellerPurchaserZchnZchn"/>
                <w:rFonts w:ascii="Calibri" w:hAnsi="Calibri"/>
                <w:sz w:val="22"/>
                <w:szCs w:val="22"/>
                <w:lang w:val="cs-CZ"/>
              </w:rPr>
              <w:t>prodávající</w:t>
            </w:r>
            <w:r>
              <w:rPr>
                <w:rStyle w:val="SSellerPurchaserZchnZchn"/>
                <w:rFonts w:ascii="Calibri" w:hAnsi="Calibri"/>
                <w:b w:val="0"/>
                <w:sz w:val="22"/>
                <w:szCs w:val="22"/>
                <w:lang w:val="cs-CZ"/>
              </w:rPr>
              <w:t>“)</w:t>
            </w:r>
          </w:p>
          <w:p w14:paraId="0DD1AEFC" w14:textId="77777777" w:rsidR="00001C81" w:rsidRDefault="00001C81">
            <w:pPr>
              <w:pStyle w:val="S"/>
              <w:suppressAutoHyphens/>
              <w:rPr>
                <w:rStyle w:val="SSellerPurchaserZchnZchn"/>
                <w:rFonts w:ascii="Calibri" w:hAnsi="Calibri"/>
                <w:sz w:val="22"/>
                <w:szCs w:val="22"/>
                <w:lang w:val="cs-CZ"/>
              </w:rPr>
            </w:pPr>
          </w:p>
          <w:p w14:paraId="4032A71B" w14:textId="77777777" w:rsidR="00001C81" w:rsidRDefault="00001C81">
            <w:pPr>
              <w:pStyle w:val="S"/>
              <w:suppressAutoHyphens/>
              <w:rPr>
                <w:rStyle w:val="SSellerPurchaserZchnZchn"/>
                <w:rFonts w:ascii="Calibri" w:hAnsi="Calibri"/>
                <w:sz w:val="22"/>
                <w:szCs w:val="22"/>
                <w:lang w:val="cs-CZ"/>
              </w:rPr>
            </w:pPr>
          </w:p>
          <w:p w14:paraId="72417B11" w14:textId="77777777" w:rsidR="00001C81" w:rsidRDefault="00001C81">
            <w:pPr>
              <w:pStyle w:val="S"/>
              <w:suppressAutoHyphens/>
              <w:rPr>
                <w:rStyle w:val="SSellerPurchaserZchnZchn"/>
                <w:rFonts w:ascii="Calibri" w:hAnsi="Calibri"/>
                <w:sz w:val="22"/>
                <w:szCs w:val="22"/>
                <w:lang w:val="cs-CZ"/>
              </w:rPr>
            </w:pPr>
          </w:p>
          <w:p w14:paraId="551B2739" w14:textId="77777777" w:rsidR="00001C81" w:rsidRDefault="0032290E">
            <w:pPr>
              <w:pStyle w:val="S"/>
              <w:suppressAutoHyphens/>
              <w:rPr>
                <w:rFonts w:ascii="Calibri" w:hAnsi="Calibri"/>
                <w:sz w:val="22"/>
                <w:szCs w:val="22"/>
                <w:lang w:val="cs-CZ"/>
              </w:rPr>
            </w:pPr>
            <w:r>
              <w:rPr>
                <w:rStyle w:val="SSellerPurchaserZchnZchn"/>
                <w:rFonts w:ascii="Calibri" w:hAnsi="Calibri"/>
                <w:b w:val="0"/>
                <w:sz w:val="22"/>
                <w:szCs w:val="22"/>
                <w:lang w:val="cs-CZ"/>
              </w:rPr>
              <w:t>(dále jen „</w:t>
            </w:r>
            <w:r>
              <w:rPr>
                <w:rStyle w:val="SSellerPurchaserZchnZchn"/>
                <w:rFonts w:ascii="Calibri" w:hAnsi="Calibri"/>
                <w:sz w:val="22"/>
                <w:szCs w:val="22"/>
                <w:lang w:val="cs-CZ"/>
              </w:rPr>
              <w:t>smlouva</w:t>
            </w:r>
            <w:r>
              <w:rPr>
                <w:rStyle w:val="SSellerPurchaserZchnZchn"/>
                <w:rFonts w:ascii="Calibri" w:hAnsi="Calibri"/>
                <w:b w:val="0"/>
                <w:sz w:val="22"/>
                <w:szCs w:val="22"/>
                <w:lang w:val="cs-CZ"/>
              </w:rPr>
              <w:t>“)</w:t>
            </w:r>
          </w:p>
        </w:tc>
      </w:tr>
      <w:tr w:rsidR="00001C81" w:rsidRPr="00B96041" w14:paraId="2868B9BC" w14:textId="77777777">
        <w:trPr>
          <w:jc w:val="center"/>
        </w:trPr>
        <w:tc>
          <w:tcPr>
            <w:tcW w:w="9210" w:type="dxa"/>
          </w:tcPr>
          <w:p w14:paraId="15744431" w14:textId="77777777" w:rsidR="00001C81" w:rsidRDefault="00001C81">
            <w:pPr>
              <w:pStyle w:val="Sseller"/>
              <w:suppressAutoHyphens/>
              <w:rPr>
                <w:rFonts w:ascii="Calibri" w:hAnsi="Calibri"/>
                <w:sz w:val="22"/>
                <w:szCs w:val="22"/>
                <w:lang w:val="cs-CZ"/>
              </w:rPr>
            </w:pPr>
          </w:p>
        </w:tc>
      </w:tr>
      <w:bookmarkEnd w:id="0"/>
    </w:tbl>
    <w:p w14:paraId="54AA2209" w14:textId="77777777" w:rsidR="00001C81" w:rsidRDefault="00001C81">
      <w:pPr>
        <w:pStyle w:val="Stableofcontents"/>
        <w:suppressAutoHyphens/>
        <w:jc w:val="both"/>
        <w:rPr>
          <w:rFonts w:ascii="Calibri" w:hAnsi="Calibri"/>
          <w:sz w:val="22"/>
          <w:szCs w:val="22"/>
          <w:lang w:val="cs-CZ"/>
        </w:rPr>
      </w:pPr>
    </w:p>
    <w:p w14:paraId="1DE88AB7" w14:textId="77777777" w:rsidR="00001C81" w:rsidRDefault="0032290E" w:rsidP="006F2C28">
      <w:pPr>
        <w:pStyle w:val="Sheading1"/>
        <w:keepNext/>
        <w:suppressAutoHyphens/>
        <w:rPr>
          <w:rFonts w:ascii="Calibri" w:hAnsi="Calibri"/>
          <w:sz w:val="22"/>
          <w:szCs w:val="22"/>
          <w:lang w:val="cs-CZ"/>
        </w:rPr>
      </w:pPr>
      <w:r>
        <w:rPr>
          <w:rFonts w:ascii="Calibri" w:hAnsi="Calibri"/>
          <w:sz w:val="22"/>
          <w:szCs w:val="22"/>
          <w:highlight w:val="lightGray"/>
          <w:lang w:val="cs-CZ"/>
        </w:rPr>
        <w:br w:type="page"/>
      </w:r>
      <w:r>
        <w:rPr>
          <w:rFonts w:ascii="Calibri" w:hAnsi="Calibri"/>
          <w:sz w:val="22"/>
          <w:szCs w:val="22"/>
          <w:lang w:val="cs-CZ"/>
        </w:rPr>
        <w:lastRenderedPageBreak/>
        <w:t>Úvodní ustanovení</w:t>
      </w:r>
    </w:p>
    <w:p w14:paraId="7D1E40FB" w14:textId="77777777" w:rsidR="00001C81" w:rsidRDefault="0032290E">
      <w:pPr>
        <w:pStyle w:val="Sheading2"/>
        <w:jc w:val="both"/>
        <w:rPr>
          <w:rFonts w:ascii="Calibri" w:hAnsi="Calibri"/>
          <w:sz w:val="22"/>
          <w:szCs w:val="22"/>
          <w:lang w:val="cs-CZ"/>
        </w:rPr>
      </w:pPr>
      <w:r>
        <w:rPr>
          <w:rFonts w:ascii="Calibri" w:hAnsi="Calibri"/>
          <w:sz w:val="22"/>
          <w:szCs w:val="22"/>
          <w:lang w:val="cs-CZ"/>
        </w:rPr>
        <w:t>Kupující realizuje prostřednictvím plnění této smlouvy projekt, který je spolufinancovaný ze strukturálních fondů Evropské unie v rámci Operačního programu Podnikání a inovace pro konkurenceschopnost, Program Potenciál (dále jen „</w:t>
      </w:r>
      <w:r>
        <w:rPr>
          <w:rFonts w:ascii="Calibri" w:hAnsi="Calibri"/>
          <w:b/>
          <w:sz w:val="22"/>
          <w:szCs w:val="22"/>
          <w:lang w:val="cs-CZ"/>
        </w:rPr>
        <w:t>Program</w:t>
      </w:r>
      <w:r>
        <w:rPr>
          <w:rFonts w:ascii="Calibri" w:hAnsi="Calibri"/>
          <w:sz w:val="22"/>
          <w:szCs w:val="22"/>
          <w:lang w:val="cs-CZ"/>
        </w:rPr>
        <w:t>”), realizovaný v souladu s Pravidly pro výběr dodavatelů u zakázek spolufinancovaných z Operačního programu Podnikání a inovace pro konkurenceschopnost.</w:t>
      </w:r>
    </w:p>
    <w:p w14:paraId="0CAFC75C" w14:textId="7BE03B0D" w:rsidR="00001C81" w:rsidRPr="00567AF8" w:rsidRDefault="0032290E" w:rsidP="00567AF8">
      <w:pPr>
        <w:pStyle w:val="Sheading2"/>
        <w:jc w:val="both"/>
        <w:rPr>
          <w:rFonts w:asciiTheme="minorHAnsi" w:hAnsiTheme="minorHAnsi"/>
          <w:sz w:val="22"/>
          <w:szCs w:val="22"/>
          <w:lang w:val="cs-CZ"/>
        </w:rPr>
      </w:pPr>
      <w:r w:rsidRPr="00567AF8">
        <w:rPr>
          <w:rFonts w:asciiTheme="minorHAnsi" w:hAnsiTheme="minorHAnsi"/>
          <w:sz w:val="22"/>
          <w:szCs w:val="22"/>
          <w:lang w:val="cs-CZ"/>
        </w:rPr>
        <w:t xml:space="preserve">Předmětem plnění této smlouvy je výroba a dodání </w:t>
      </w:r>
      <w:r w:rsidR="00567AF8" w:rsidRPr="00567AF8">
        <w:rPr>
          <w:rFonts w:asciiTheme="minorHAnsi" w:hAnsiTheme="minorHAnsi"/>
          <w:b/>
          <w:sz w:val="22"/>
          <w:szCs w:val="22"/>
          <w:lang w:val="cs-CZ"/>
        </w:rPr>
        <w:t xml:space="preserve">zařízení pro </w:t>
      </w:r>
      <w:r w:rsidR="00F67AC4">
        <w:rPr>
          <w:rFonts w:asciiTheme="minorHAnsi" w:hAnsiTheme="minorHAnsi"/>
          <w:b/>
          <w:sz w:val="22"/>
          <w:szCs w:val="22"/>
          <w:lang w:val="cs-CZ"/>
        </w:rPr>
        <w:t>dynamickou mechanickou analýzu materiálu</w:t>
      </w:r>
      <w:r w:rsidRPr="00567AF8">
        <w:rPr>
          <w:rFonts w:asciiTheme="minorHAnsi" w:hAnsiTheme="minorHAnsi"/>
          <w:sz w:val="22"/>
          <w:szCs w:val="22"/>
          <w:lang w:val="cs-CZ"/>
        </w:rPr>
        <w:t xml:space="preserve"> (dále jen „</w:t>
      </w:r>
      <w:r w:rsidRPr="00567AF8">
        <w:rPr>
          <w:rFonts w:asciiTheme="minorHAnsi" w:hAnsiTheme="minorHAnsi"/>
          <w:b/>
          <w:sz w:val="22"/>
          <w:szCs w:val="22"/>
          <w:lang w:val="cs-CZ"/>
        </w:rPr>
        <w:t>zakázka</w:t>
      </w:r>
      <w:r w:rsidRPr="00567AF8">
        <w:rPr>
          <w:rFonts w:asciiTheme="minorHAnsi" w:hAnsiTheme="minorHAnsi"/>
          <w:sz w:val="22"/>
          <w:szCs w:val="22"/>
          <w:lang w:val="cs-CZ"/>
        </w:rPr>
        <w:t xml:space="preserve">“), jehož rozsah a podrobná specifikace jsou blíže popsány v této smlouvě, jakož i v podkladech pro dodání </w:t>
      </w:r>
      <w:r w:rsidR="006F2C28">
        <w:rPr>
          <w:rFonts w:asciiTheme="minorHAnsi" w:hAnsiTheme="minorHAnsi"/>
          <w:sz w:val="22"/>
          <w:szCs w:val="22"/>
          <w:lang w:val="cs-CZ"/>
        </w:rPr>
        <w:t>zařízení</w:t>
      </w:r>
      <w:r w:rsidRPr="00567AF8">
        <w:rPr>
          <w:rFonts w:asciiTheme="minorHAnsi" w:hAnsiTheme="minorHAnsi"/>
          <w:sz w:val="22"/>
          <w:szCs w:val="22"/>
          <w:lang w:val="cs-CZ"/>
        </w:rPr>
        <w:t>, blíže specifikovaných v bodu 2.1 této smlouvy a přílohách této smlouvy (dále jen „</w:t>
      </w:r>
      <w:r w:rsidRPr="00567AF8">
        <w:rPr>
          <w:rFonts w:asciiTheme="minorHAnsi" w:hAnsiTheme="minorHAnsi"/>
          <w:b/>
          <w:sz w:val="22"/>
          <w:szCs w:val="22"/>
          <w:lang w:val="cs-CZ"/>
        </w:rPr>
        <w:t>zařízení</w:t>
      </w:r>
      <w:r w:rsidRPr="00567AF8">
        <w:rPr>
          <w:rFonts w:asciiTheme="minorHAnsi" w:hAnsiTheme="minorHAnsi"/>
          <w:sz w:val="22"/>
          <w:szCs w:val="22"/>
          <w:lang w:val="cs-CZ"/>
        </w:rPr>
        <w:t>“).</w:t>
      </w:r>
    </w:p>
    <w:p w14:paraId="4E7FD6BC" w14:textId="77777777" w:rsidR="00001C81" w:rsidRDefault="0032290E" w:rsidP="006F2C28">
      <w:pPr>
        <w:pStyle w:val="Sheading1"/>
        <w:keepNext/>
        <w:suppressAutoHyphens/>
        <w:rPr>
          <w:rFonts w:ascii="Calibri" w:hAnsi="Calibri"/>
          <w:sz w:val="22"/>
          <w:szCs w:val="22"/>
          <w:lang w:val="cs-CZ"/>
        </w:rPr>
      </w:pPr>
      <w:r>
        <w:rPr>
          <w:rFonts w:ascii="Calibri" w:hAnsi="Calibri"/>
          <w:sz w:val="22"/>
          <w:szCs w:val="22"/>
          <w:lang w:val="cs-CZ"/>
        </w:rPr>
        <w:t>Předmět smlouvy</w:t>
      </w:r>
    </w:p>
    <w:p w14:paraId="195DBA9F"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Prodávající se tímto zavazuje vyrobit a dodat kupujícímu na svůj náklad a nebezpečí předmět koupě a umožnit kupujícímu nabýt vlastnické právo k  zařízení, jakož i poskytnout související plnění sjednaná smluvními stranami, a kupující se zavazuje od prodávajícího zařízení a související plnění převzít a zaplatit za ně kupní cenu, a to za podmínek sjednaných smluvními stranami v:</w:t>
      </w:r>
    </w:p>
    <w:p w14:paraId="3BCD34D0" w14:textId="77777777" w:rsidR="00001C81" w:rsidRDefault="0032290E">
      <w:pPr>
        <w:pStyle w:val="Sheading2"/>
        <w:numPr>
          <w:ilvl w:val="0"/>
          <w:numId w:val="25"/>
        </w:numPr>
        <w:suppressAutoHyphens/>
        <w:jc w:val="both"/>
        <w:rPr>
          <w:rFonts w:ascii="Calibri" w:hAnsi="Calibri"/>
          <w:sz w:val="22"/>
          <w:szCs w:val="22"/>
          <w:lang w:val="cs-CZ" w:eastAsia="cs-CZ"/>
        </w:rPr>
      </w:pPr>
      <w:r>
        <w:rPr>
          <w:rFonts w:ascii="Calibri" w:hAnsi="Calibri"/>
          <w:sz w:val="22"/>
          <w:szCs w:val="22"/>
          <w:lang w:val="cs-CZ" w:eastAsia="cs-CZ"/>
        </w:rPr>
        <w:t>této smlouvě,</w:t>
      </w:r>
    </w:p>
    <w:p w14:paraId="4A6FDB3D" w14:textId="77777777" w:rsidR="00001C81" w:rsidRDefault="0032290E">
      <w:pPr>
        <w:pStyle w:val="Sheading2"/>
        <w:numPr>
          <w:ilvl w:val="0"/>
          <w:numId w:val="25"/>
        </w:numPr>
        <w:suppressAutoHyphens/>
        <w:jc w:val="both"/>
        <w:rPr>
          <w:rFonts w:ascii="Calibri" w:hAnsi="Calibri"/>
          <w:sz w:val="22"/>
          <w:szCs w:val="22"/>
          <w:lang w:val="cs-CZ"/>
        </w:rPr>
      </w:pPr>
      <w:r>
        <w:rPr>
          <w:rFonts w:ascii="Calibri" w:hAnsi="Calibri"/>
          <w:sz w:val="22"/>
          <w:szCs w:val="22"/>
          <w:lang w:val="cs-CZ"/>
        </w:rPr>
        <w:t xml:space="preserve">zadávací dokumentaci k výběrovému řízení o zakázku včetně všech jejích příloh, zejména včetně technické specifikace zakázky, a to včetně všech pozdějších změn, doplnění či upřesnění této zadávací dokumentace, jak byla tato prodávajícímu předložena v souvislosti s výběrovým řízením o zakázku, a která je k této smlouvě připojena jako </w:t>
      </w:r>
      <w:r>
        <w:rPr>
          <w:rFonts w:ascii="Calibri" w:hAnsi="Calibri"/>
          <w:sz w:val="22"/>
          <w:szCs w:val="22"/>
          <w:u w:val="single"/>
          <w:lang w:val="cs-CZ"/>
        </w:rPr>
        <w:t>příloha 2</w:t>
      </w:r>
      <w:r>
        <w:rPr>
          <w:rFonts w:ascii="Calibri" w:hAnsi="Calibri"/>
          <w:sz w:val="22"/>
          <w:szCs w:val="22"/>
          <w:lang w:val="cs-CZ"/>
        </w:rPr>
        <w:t xml:space="preserve"> (dále jen „</w:t>
      </w:r>
      <w:r>
        <w:rPr>
          <w:rFonts w:ascii="Calibri" w:hAnsi="Calibri"/>
          <w:b/>
          <w:sz w:val="22"/>
          <w:szCs w:val="22"/>
          <w:lang w:val="cs-CZ"/>
        </w:rPr>
        <w:t>zadávací dokumentace</w:t>
      </w:r>
      <w:r>
        <w:rPr>
          <w:rFonts w:ascii="Calibri" w:hAnsi="Calibri"/>
          <w:sz w:val="22"/>
          <w:szCs w:val="22"/>
          <w:lang w:val="cs-CZ"/>
        </w:rPr>
        <w:t>“),</w:t>
      </w:r>
    </w:p>
    <w:p w14:paraId="403A9E88" w14:textId="18D8B504" w:rsidR="00001C81" w:rsidRDefault="0032290E">
      <w:pPr>
        <w:pStyle w:val="Sheading2"/>
        <w:numPr>
          <w:ilvl w:val="0"/>
          <w:numId w:val="25"/>
        </w:numPr>
        <w:suppressAutoHyphens/>
        <w:jc w:val="both"/>
        <w:rPr>
          <w:rFonts w:ascii="Calibri" w:hAnsi="Calibri"/>
          <w:sz w:val="22"/>
          <w:szCs w:val="22"/>
          <w:lang w:val="cs-CZ"/>
        </w:rPr>
      </w:pPr>
      <w:r>
        <w:rPr>
          <w:rFonts w:ascii="Calibri" w:hAnsi="Calibri"/>
          <w:sz w:val="22"/>
          <w:szCs w:val="22"/>
          <w:lang w:val="cs-CZ" w:eastAsia="cs-CZ"/>
        </w:rPr>
        <w:t xml:space="preserve">nabídce prodávajícího ze dne </w:t>
      </w:r>
      <w:r>
        <w:rPr>
          <w:rFonts w:ascii="Calibri" w:hAnsi="Calibri" w:cs="Arial"/>
          <w:sz w:val="22"/>
          <w:szCs w:val="22"/>
          <w:highlight w:val="yellow"/>
          <w:lang w:val="cs-CZ"/>
        </w:rPr>
        <w:t>[●]</w:t>
      </w:r>
      <w:r>
        <w:rPr>
          <w:rFonts w:ascii="Calibri" w:hAnsi="Calibri"/>
          <w:sz w:val="22"/>
          <w:szCs w:val="22"/>
          <w:lang w:val="cs-CZ"/>
        </w:rPr>
        <w:t xml:space="preserve">, předložené kupujícímu v rámci výběrového řízení o zakázku v souladu se zadávací dokumentací, která je k této smlouvě připojena jako </w:t>
      </w:r>
      <w:r>
        <w:rPr>
          <w:rFonts w:ascii="Calibri" w:hAnsi="Calibri"/>
          <w:sz w:val="22"/>
          <w:szCs w:val="22"/>
          <w:u w:val="single"/>
          <w:lang w:val="cs-CZ"/>
        </w:rPr>
        <w:t>příloha</w:t>
      </w:r>
      <w:r w:rsidR="0044205A">
        <w:rPr>
          <w:rFonts w:ascii="Calibri" w:hAnsi="Calibri"/>
          <w:sz w:val="22"/>
          <w:szCs w:val="22"/>
          <w:u w:val="single"/>
          <w:lang w:val="cs-CZ"/>
        </w:rPr>
        <w:t> </w:t>
      </w:r>
      <w:r>
        <w:rPr>
          <w:rFonts w:ascii="Calibri" w:hAnsi="Calibri"/>
          <w:sz w:val="22"/>
          <w:szCs w:val="22"/>
          <w:lang w:val="cs-CZ"/>
        </w:rPr>
        <w:t>1 (dále jen „</w:t>
      </w:r>
      <w:r>
        <w:rPr>
          <w:rFonts w:ascii="Calibri" w:hAnsi="Calibri"/>
          <w:b/>
          <w:sz w:val="22"/>
          <w:szCs w:val="22"/>
          <w:lang w:val="cs-CZ"/>
        </w:rPr>
        <w:t>nabídka prodávajícího</w:t>
      </w:r>
      <w:r>
        <w:rPr>
          <w:rFonts w:ascii="Calibri" w:hAnsi="Calibri"/>
          <w:sz w:val="22"/>
          <w:szCs w:val="22"/>
          <w:lang w:val="cs-CZ"/>
        </w:rPr>
        <w:t>“),</w:t>
      </w:r>
    </w:p>
    <w:p w14:paraId="23E0AC69" w14:textId="77777777" w:rsidR="00001C81" w:rsidRDefault="0032290E">
      <w:pPr>
        <w:pStyle w:val="Stext2"/>
        <w:rPr>
          <w:rFonts w:ascii="Calibri" w:hAnsi="Calibri"/>
          <w:sz w:val="22"/>
          <w:szCs w:val="22"/>
          <w:lang w:val="cs-CZ" w:eastAsia="cs-CZ"/>
        </w:rPr>
      </w:pPr>
      <w:r>
        <w:rPr>
          <w:rFonts w:ascii="Calibri" w:hAnsi="Calibri"/>
          <w:sz w:val="22"/>
          <w:szCs w:val="22"/>
          <w:lang w:val="cs-CZ" w:eastAsia="cs-CZ"/>
        </w:rPr>
        <w:t xml:space="preserve">     společně dále jen („</w:t>
      </w:r>
      <w:r>
        <w:rPr>
          <w:rFonts w:ascii="Calibri" w:hAnsi="Calibri"/>
          <w:b/>
          <w:sz w:val="22"/>
          <w:szCs w:val="22"/>
          <w:lang w:val="cs-CZ" w:eastAsia="cs-CZ"/>
        </w:rPr>
        <w:t>podklady pro dodání zařízení</w:t>
      </w:r>
      <w:r>
        <w:rPr>
          <w:rFonts w:ascii="Calibri" w:hAnsi="Calibri"/>
          <w:sz w:val="22"/>
          <w:szCs w:val="22"/>
          <w:lang w:val="cs-CZ" w:eastAsia="cs-CZ"/>
        </w:rPr>
        <w:t>“).</w:t>
      </w:r>
    </w:p>
    <w:p w14:paraId="7D430C49"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Prodávající se zavazuje k řádnému a včasnému dodání zařízení a poskytnutí souvisejících plnění v souladu s touto smlouvou a podklady pro dodání zařízení přijímá.</w:t>
      </w:r>
    </w:p>
    <w:p w14:paraId="103B4C0D"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Kupující se zavazuje zaplatit prodávajícímu za řádné a včasné dodání zařízení a poskytnutí souvisejících plnění kupní cenu dle bodu 3.1 této smlouvy.</w:t>
      </w:r>
    </w:p>
    <w:p w14:paraId="4DE14831"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Není-li v této smlouvě výslovně sjednáno jinak, platí ustanovení této smlouvy jako doplňující a ne jako nahrazující ve vztahu k podkladům pro dodání zařízení. V případě rozporu mezi podklady pro dodání zařízení se určuje aplikační přednost jednotlivých podkladů před ostatními podle pořadí, v jakém jsou jednotlivé podklady pro dodání zařízení uvedeny v bodu 2.1 této smlouvy.</w:t>
      </w:r>
    </w:p>
    <w:p w14:paraId="569B65DA" w14:textId="77777777" w:rsidR="00001C81" w:rsidRDefault="0032290E" w:rsidP="006F2C28">
      <w:pPr>
        <w:pStyle w:val="Sheading1"/>
        <w:keepNext/>
        <w:suppressAutoHyphens/>
        <w:rPr>
          <w:rFonts w:ascii="Calibri" w:hAnsi="Calibri"/>
          <w:sz w:val="22"/>
          <w:szCs w:val="22"/>
          <w:lang w:val="cs-CZ"/>
        </w:rPr>
      </w:pPr>
      <w:r>
        <w:rPr>
          <w:rFonts w:ascii="Calibri" w:hAnsi="Calibri"/>
          <w:sz w:val="22"/>
          <w:szCs w:val="22"/>
          <w:lang w:val="cs-CZ"/>
        </w:rPr>
        <w:t>Kupní cena</w:t>
      </w:r>
    </w:p>
    <w:p w14:paraId="229F452C" w14:textId="77777777" w:rsidR="00001C81" w:rsidRDefault="0032290E">
      <w:pPr>
        <w:pStyle w:val="Sheading2"/>
        <w:suppressAutoHyphens/>
        <w:spacing w:after="240"/>
        <w:jc w:val="both"/>
        <w:rPr>
          <w:rFonts w:ascii="Calibri" w:hAnsi="Calibri"/>
          <w:sz w:val="22"/>
          <w:szCs w:val="22"/>
          <w:lang w:val="cs-CZ"/>
        </w:rPr>
      </w:pPr>
      <w:r>
        <w:rPr>
          <w:rFonts w:ascii="Calibri" w:hAnsi="Calibri"/>
          <w:sz w:val="22"/>
          <w:szCs w:val="22"/>
          <w:lang w:val="cs-CZ"/>
        </w:rPr>
        <w:t>Kupní cena je dohodnuta a smluvními stranami akceptována následovně:</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2551"/>
      </w:tblGrid>
      <w:tr w:rsidR="00001C81" w14:paraId="75229ABB" w14:textId="77777777">
        <w:tc>
          <w:tcPr>
            <w:tcW w:w="5812" w:type="dxa"/>
          </w:tcPr>
          <w:p w14:paraId="532D6ED1" w14:textId="77777777" w:rsidR="00001C81" w:rsidRDefault="0032290E">
            <w:pPr>
              <w:pStyle w:val="Stext2"/>
              <w:suppressAutoHyphens/>
              <w:ind w:left="0"/>
              <w:rPr>
                <w:rFonts w:ascii="Calibri" w:hAnsi="Calibri"/>
                <w:sz w:val="22"/>
                <w:szCs w:val="22"/>
                <w:lang w:val="cs-CZ" w:eastAsia="en-US"/>
              </w:rPr>
            </w:pPr>
            <w:r>
              <w:rPr>
                <w:rFonts w:ascii="Calibri" w:hAnsi="Calibri"/>
                <w:sz w:val="22"/>
                <w:szCs w:val="22"/>
                <w:lang w:val="cs-CZ" w:eastAsia="en-US"/>
              </w:rPr>
              <w:t>Kupní cena (dále jen „</w:t>
            </w:r>
            <w:r>
              <w:rPr>
                <w:rFonts w:ascii="Calibri" w:hAnsi="Calibri"/>
                <w:b/>
                <w:sz w:val="22"/>
                <w:szCs w:val="22"/>
                <w:lang w:val="cs-CZ" w:eastAsia="en-US"/>
              </w:rPr>
              <w:t>kupní cena</w:t>
            </w:r>
            <w:r>
              <w:rPr>
                <w:rFonts w:ascii="Calibri" w:hAnsi="Calibri"/>
                <w:sz w:val="22"/>
                <w:szCs w:val="22"/>
                <w:lang w:val="cs-CZ" w:eastAsia="en-US"/>
              </w:rPr>
              <w:t>“) bez DPH</w:t>
            </w:r>
          </w:p>
        </w:tc>
        <w:tc>
          <w:tcPr>
            <w:tcW w:w="2551" w:type="dxa"/>
          </w:tcPr>
          <w:p w14:paraId="11012CDB" w14:textId="64466E96" w:rsidR="00001C81" w:rsidRDefault="0032290E">
            <w:pPr>
              <w:pStyle w:val="Stext2"/>
              <w:suppressAutoHyphens/>
              <w:ind w:left="0"/>
              <w:rPr>
                <w:rFonts w:ascii="Calibri" w:hAnsi="Calibri"/>
                <w:sz w:val="22"/>
                <w:szCs w:val="22"/>
                <w:lang w:val="cs-CZ" w:eastAsia="en-US"/>
              </w:rPr>
            </w:pPr>
            <w:r>
              <w:rPr>
                <w:rFonts w:ascii="Calibri" w:hAnsi="Calibri" w:cs="Arial"/>
                <w:sz w:val="22"/>
                <w:szCs w:val="22"/>
                <w:highlight w:val="yellow"/>
                <w:lang w:val="cs-CZ"/>
              </w:rPr>
              <w:t>[●]</w:t>
            </w:r>
            <w:r>
              <w:rPr>
                <w:rFonts w:ascii="Calibri" w:hAnsi="Calibri"/>
                <w:sz w:val="22"/>
                <w:szCs w:val="22"/>
                <w:lang w:val="cs-CZ" w:eastAsia="en-US"/>
              </w:rPr>
              <w:t xml:space="preserve">,- </w:t>
            </w:r>
            <w:r w:rsidRPr="00567AF8">
              <w:rPr>
                <w:rFonts w:ascii="Calibri" w:hAnsi="Calibri"/>
                <w:sz w:val="22"/>
                <w:szCs w:val="22"/>
                <w:highlight w:val="yellow"/>
                <w:lang w:val="cs-CZ" w:eastAsia="en-US"/>
              </w:rPr>
              <w:t>Kč</w:t>
            </w:r>
            <w:r w:rsidR="00567AF8" w:rsidRPr="00567AF8">
              <w:rPr>
                <w:rFonts w:ascii="Calibri" w:hAnsi="Calibri"/>
                <w:sz w:val="22"/>
                <w:szCs w:val="22"/>
                <w:highlight w:val="yellow"/>
                <w:lang w:val="cs-CZ" w:eastAsia="en-US"/>
              </w:rPr>
              <w:t>/EUR</w:t>
            </w:r>
            <w:r w:rsidR="00F67AC4" w:rsidRPr="00F67AC4">
              <w:rPr>
                <w:rFonts w:ascii="Calibri" w:hAnsi="Calibri"/>
                <w:sz w:val="22"/>
                <w:szCs w:val="22"/>
                <w:highlight w:val="yellow"/>
                <w:lang w:val="cs-CZ" w:eastAsia="en-US"/>
              </w:rPr>
              <w:t>/USD</w:t>
            </w:r>
          </w:p>
        </w:tc>
      </w:tr>
      <w:tr w:rsidR="00001C81" w14:paraId="46561E32" w14:textId="77777777">
        <w:tc>
          <w:tcPr>
            <w:tcW w:w="5812" w:type="dxa"/>
          </w:tcPr>
          <w:p w14:paraId="4B96FB95" w14:textId="77777777" w:rsidR="00001C81" w:rsidRDefault="0032290E">
            <w:pPr>
              <w:pStyle w:val="Stext2"/>
              <w:suppressAutoHyphens/>
              <w:ind w:left="0"/>
              <w:rPr>
                <w:rFonts w:ascii="Calibri" w:hAnsi="Calibri"/>
                <w:sz w:val="22"/>
                <w:szCs w:val="22"/>
                <w:lang w:val="cs-CZ" w:eastAsia="en-US"/>
              </w:rPr>
            </w:pPr>
            <w:r>
              <w:rPr>
                <w:rFonts w:ascii="Calibri" w:hAnsi="Calibri"/>
                <w:sz w:val="22"/>
                <w:szCs w:val="22"/>
                <w:lang w:val="cs-CZ" w:eastAsia="en-US"/>
              </w:rPr>
              <w:t xml:space="preserve">DPH </w:t>
            </w:r>
          </w:p>
        </w:tc>
        <w:tc>
          <w:tcPr>
            <w:tcW w:w="2551" w:type="dxa"/>
          </w:tcPr>
          <w:p w14:paraId="7A3E6282" w14:textId="7D0D5CE9" w:rsidR="00001C81" w:rsidRDefault="0032290E">
            <w:pPr>
              <w:pStyle w:val="Stext2"/>
              <w:suppressAutoHyphens/>
              <w:ind w:left="0"/>
              <w:jc w:val="left"/>
              <w:rPr>
                <w:rFonts w:ascii="Calibri" w:hAnsi="Calibri"/>
                <w:sz w:val="22"/>
                <w:szCs w:val="22"/>
                <w:lang w:val="cs-CZ" w:eastAsia="en-US"/>
              </w:rPr>
            </w:pPr>
            <w:r>
              <w:rPr>
                <w:rFonts w:ascii="Calibri" w:hAnsi="Calibri" w:cs="Arial"/>
                <w:sz w:val="22"/>
                <w:szCs w:val="22"/>
                <w:highlight w:val="yellow"/>
                <w:lang w:val="cs-CZ"/>
              </w:rPr>
              <w:t>[●]</w:t>
            </w:r>
            <w:r>
              <w:rPr>
                <w:rFonts w:ascii="Calibri" w:hAnsi="Calibri"/>
                <w:sz w:val="22"/>
                <w:szCs w:val="22"/>
                <w:lang w:val="cs-CZ" w:eastAsia="en-US"/>
              </w:rPr>
              <w:t>,-</w:t>
            </w:r>
            <w:r w:rsidR="00567AF8">
              <w:rPr>
                <w:rFonts w:ascii="Calibri" w:hAnsi="Calibri"/>
                <w:sz w:val="22"/>
                <w:szCs w:val="22"/>
                <w:lang w:val="cs-CZ" w:eastAsia="en-US"/>
              </w:rPr>
              <w:t xml:space="preserve"> </w:t>
            </w:r>
            <w:r w:rsidR="00567AF8" w:rsidRPr="00567AF8">
              <w:rPr>
                <w:rFonts w:ascii="Calibri" w:hAnsi="Calibri"/>
                <w:sz w:val="22"/>
                <w:szCs w:val="22"/>
                <w:highlight w:val="yellow"/>
                <w:lang w:val="cs-CZ" w:eastAsia="en-US"/>
              </w:rPr>
              <w:t>Kč/EUR</w:t>
            </w:r>
            <w:r w:rsidR="00F67AC4" w:rsidRPr="00F67AC4">
              <w:rPr>
                <w:rFonts w:ascii="Calibri" w:hAnsi="Calibri"/>
                <w:sz w:val="22"/>
                <w:szCs w:val="22"/>
                <w:highlight w:val="yellow"/>
                <w:lang w:val="cs-CZ" w:eastAsia="en-US"/>
              </w:rPr>
              <w:t>/USD</w:t>
            </w:r>
          </w:p>
        </w:tc>
      </w:tr>
      <w:tr w:rsidR="00001C81" w14:paraId="4A243E9F" w14:textId="77777777">
        <w:tc>
          <w:tcPr>
            <w:tcW w:w="5812" w:type="dxa"/>
          </w:tcPr>
          <w:p w14:paraId="70D13F80" w14:textId="77777777" w:rsidR="00001C81" w:rsidRDefault="0032290E">
            <w:pPr>
              <w:pStyle w:val="Stext2"/>
              <w:suppressAutoHyphens/>
              <w:ind w:left="0"/>
              <w:rPr>
                <w:rFonts w:ascii="Calibri" w:hAnsi="Calibri"/>
                <w:sz w:val="22"/>
                <w:szCs w:val="22"/>
                <w:lang w:val="cs-CZ" w:eastAsia="en-US"/>
              </w:rPr>
            </w:pPr>
            <w:r>
              <w:rPr>
                <w:rFonts w:ascii="Calibri" w:hAnsi="Calibri"/>
                <w:sz w:val="22"/>
                <w:szCs w:val="22"/>
                <w:lang w:val="cs-CZ" w:eastAsia="en-US"/>
              </w:rPr>
              <w:t>Celková kupní cena s DPH</w:t>
            </w:r>
          </w:p>
        </w:tc>
        <w:tc>
          <w:tcPr>
            <w:tcW w:w="2551" w:type="dxa"/>
          </w:tcPr>
          <w:p w14:paraId="267DFB73" w14:textId="04B2507B" w:rsidR="00001C81" w:rsidRDefault="0032290E">
            <w:pPr>
              <w:pStyle w:val="Stext2"/>
              <w:suppressAutoHyphens/>
              <w:ind w:left="0"/>
              <w:rPr>
                <w:rFonts w:ascii="Calibri" w:hAnsi="Calibri"/>
                <w:sz w:val="22"/>
                <w:szCs w:val="22"/>
                <w:lang w:val="cs-CZ" w:eastAsia="en-US"/>
              </w:rPr>
            </w:pPr>
            <w:r>
              <w:rPr>
                <w:rFonts w:ascii="Calibri" w:hAnsi="Calibri" w:cs="Arial"/>
                <w:sz w:val="22"/>
                <w:szCs w:val="22"/>
                <w:highlight w:val="yellow"/>
                <w:lang w:val="cs-CZ"/>
              </w:rPr>
              <w:t>[●]</w:t>
            </w:r>
            <w:r>
              <w:rPr>
                <w:rFonts w:ascii="Calibri" w:hAnsi="Calibri"/>
                <w:sz w:val="22"/>
                <w:szCs w:val="22"/>
                <w:lang w:val="cs-CZ" w:eastAsia="en-US"/>
              </w:rPr>
              <w:t>,-</w:t>
            </w:r>
            <w:r w:rsidR="00567AF8">
              <w:rPr>
                <w:rFonts w:ascii="Calibri" w:hAnsi="Calibri"/>
                <w:sz w:val="22"/>
                <w:szCs w:val="22"/>
                <w:lang w:val="cs-CZ" w:eastAsia="en-US"/>
              </w:rPr>
              <w:t xml:space="preserve"> </w:t>
            </w:r>
            <w:r w:rsidR="00567AF8" w:rsidRPr="00567AF8">
              <w:rPr>
                <w:rFonts w:ascii="Calibri" w:hAnsi="Calibri"/>
                <w:sz w:val="22"/>
                <w:szCs w:val="22"/>
                <w:highlight w:val="yellow"/>
                <w:lang w:val="cs-CZ" w:eastAsia="en-US"/>
              </w:rPr>
              <w:t>Kč/EUR</w:t>
            </w:r>
            <w:r w:rsidR="00F67AC4" w:rsidRPr="00F67AC4">
              <w:rPr>
                <w:rFonts w:ascii="Calibri" w:hAnsi="Calibri"/>
                <w:sz w:val="22"/>
                <w:szCs w:val="22"/>
                <w:highlight w:val="yellow"/>
                <w:lang w:val="cs-CZ" w:eastAsia="en-US"/>
              </w:rPr>
              <w:t>/USD</w:t>
            </w:r>
          </w:p>
        </w:tc>
      </w:tr>
    </w:tbl>
    <w:p w14:paraId="6B833D6A" w14:textId="77777777" w:rsidR="00001C81" w:rsidRDefault="0032290E">
      <w:pPr>
        <w:pStyle w:val="Sheading2"/>
        <w:numPr>
          <w:ilvl w:val="0"/>
          <w:numId w:val="0"/>
        </w:numPr>
        <w:ind w:left="680"/>
        <w:rPr>
          <w:rFonts w:ascii="Calibri" w:hAnsi="Calibri" w:cs="Arial"/>
          <w:sz w:val="22"/>
          <w:szCs w:val="22"/>
          <w:lang w:val="cs-CZ"/>
        </w:rPr>
      </w:pPr>
      <w:r>
        <w:rPr>
          <w:rFonts w:ascii="Calibri" w:hAnsi="Calibri" w:cs="Arial"/>
          <w:sz w:val="22"/>
          <w:szCs w:val="22"/>
          <w:lang w:val="cs-CZ"/>
        </w:rPr>
        <w:t>Položkový rozpočet pro jednotlivé části plnění podle této smlouvy je součástí nabídky prodávajícího, která je k této smlouvě připojena jako příloha 1.</w:t>
      </w:r>
    </w:p>
    <w:p w14:paraId="24D7FBAD" w14:textId="77777777" w:rsidR="00001C81" w:rsidRDefault="0032290E">
      <w:pPr>
        <w:pStyle w:val="Sheading2"/>
        <w:suppressAutoHyphens/>
        <w:jc w:val="both"/>
        <w:rPr>
          <w:rFonts w:ascii="Calibri" w:hAnsi="Calibri" w:cs="Arial"/>
          <w:sz w:val="22"/>
          <w:szCs w:val="22"/>
          <w:lang w:val="cs-CZ"/>
        </w:rPr>
      </w:pPr>
      <w:r>
        <w:rPr>
          <w:rFonts w:ascii="Calibri" w:hAnsi="Calibri" w:cs="Arial"/>
          <w:sz w:val="22"/>
          <w:szCs w:val="22"/>
          <w:lang w:val="cs-CZ"/>
        </w:rPr>
        <w:t>Kupní cena je pevně stanovenou cenou a zahrnuje výlohy za veškerá plnění, jež mají být dle zadávací dokumentace k zakázce poskytnuta. Kupní cena dále zahrnuje všechna vedlejší plnění, která je prodávající povinen poskytnout při dodání, instalaci a uvedení do provozu zařízení. Prodávající nemá za uvedené výlohy nárok na náhradu. Pozdější zvýšení cen materiálu nebo další zvýšení nákladů nepovedou ke zvýšení smluvené kupní ceny. Zvýšení či snížení kupní ceny je možné pouze v důsledku zvýšení či snížení zákonné sazby DPH.</w:t>
      </w:r>
    </w:p>
    <w:p w14:paraId="0CDEF28B" w14:textId="77777777" w:rsidR="00001C81" w:rsidRDefault="0032290E" w:rsidP="006F2C28">
      <w:pPr>
        <w:pStyle w:val="Sheading1"/>
        <w:keepNext/>
        <w:rPr>
          <w:rFonts w:ascii="Calibri" w:hAnsi="Calibri"/>
          <w:sz w:val="22"/>
          <w:szCs w:val="22"/>
          <w:lang w:val="cs-CZ"/>
        </w:rPr>
      </w:pPr>
      <w:r>
        <w:rPr>
          <w:rFonts w:ascii="Calibri" w:hAnsi="Calibri"/>
          <w:sz w:val="22"/>
          <w:szCs w:val="22"/>
          <w:lang w:val="cs-CZ"/>
        </w:rPr>
        <w:t>Platební podmínky</w:t>
      </w:r>
    </w:p>
    <w:p w14:paraId="600B780A" w14:textId="77777777" w:rsidR="00001C81" w:rsidRDefault="0032290E">
      <w:pPr>
        <w:pStyle w:val="Sheading2"/>
        <w:numPr>
          <w:ilvl w:val="1"/>
          <w:numId w:val="27"/>
        </w:numPr>
        <w:jc w:val="both"/>
        <w:rPr>
          <w:rFonts w:ascii="Calibri" w:hAnsi="Calibri"/>
          <w:sz w:val="22"/>
          <w:szCs w:val="22"/>
          <w:lang w:val="cs-CZ"/>
        </w:rPr>
      </w:pPr>
      <w:r>
        <w:rPr>
          <w:rFonts w:ascii="Calibri" w:hAnsi="Calibri"/>
          <w:sz w:val="22"/>
          <w:szCs w:val="22"/>
          <w:lang w:val="cs-CZ"/>
        </w:rPr>
        <w:t xml:space="preserve">Nárok prodávajícího na zaplacení kupní ceny vzniká teprve úplným a včasným poskytnutím veškerých plnění prodávajícího dle této smlouvy, pokud tato plnění nevykazují vady ve smyslu bodu 8.2 této smlouvy a poté co prodávající kupujícímu prokázal úplné a včasné poskytnutí těchto plnění způsobem, který nevzbuzuje pochybnosti. </w:t>
      </w:r>
    </w:p>
    <w:p w14:paraId="330904A8" w14:textId="77777777" w:rsidR="00001C81" w:rsidRDefault="0032290E">
      <w:pPr>
        <w:pStyle w:val="Sheading2"/>
        <w:jc w:val="both"/>
        <w:rPr>
          <w:rFonts w:ascii="Calibri" w:hAnsi="Calibri"/>
          <w:sz w:val="22"/>
          <w:szCs w:val="22"/>
          <w:lang w:val="cs-CZ"/>
        </w:rPr>
      </w:pPr>
      <w:r>
        <w:rPr>
          <w:rFonts w:ascii="Calibri" w:hAnsi="Calibri"/>
          <w:sz w:val="22"/>
          <w:szCs w:val="22"/>
          <w:lang w:val="cs-CZ"/>
        </w:rPr>
        <w:t>Nárok na úhradu první platby v hodnotě 90 % kupní ceny vznikne teprve, když jsou splněny následující podmínky:</w:t>
      </w:r>
    </w:p>
    <w:p w14:paraId="7C045F85" w14:textId="77777777" w:rsidR="00001C81" w:rsidRDefault="0032290E">
      <w:pPr>
        <w:pStyle w:val="Sheading3"/>
        <w:jc w:val="both"/>
        <w:rPr>
          <w:rFonts w:ascii="Calibri" w:hAnsi="Calibri"/>
          <w:sz w:val="22"/>
          <w:szCs w:val="22"/>
          <w:lang w:val="cs-CZ"/>
        </w:rPr>
      </w:pPr>
      <w:r>
        <w:rPr>
          <w:rFonts w:ascii="Calibri" w:hAnsi="Calibri"/>
          <w:sz w:val="22"/>
          <w:szCs w:val="22"/>
          <w:lang w:val="cs-CZ"/>
        </w:rPr>
        <w:t>zařízení bylo dodáno do místa dodání specifikovaného v bodě 5.1 této smlouvy;</w:t>
      </w:r>
    </w:p>
    <w:p w14:paraId="510BAEF2" w14:textId="77777777" w:rsidR="00001C81" w:rsidRDefault="0032290E">
      <w:pPr>
        <w:pStyle w:val="Sheading2"/>
        <w:jc w:val="both"/>
        <w:rPr>
          <w:rFonts w:ascii="Calibri" w:hAnsi="Calibri"/>
          <w:sz w:val="22"/>
          <w:szCs w:val="22"/>
          <w:lang w:val="cs-CZ"/>
        </w:rPr>
      </w:pPr>
      <w:r>
        <w:rPr>
          <w:rFonts w:ascii="Calibri" w:hAnsi="Calibri"/>
          <w:sz w:val="22"/>
          <w:szCs w:val="22"/>
          <w:lang w:val="cs-CZ"/>
        </w:rPr>
        <w:t>Nárok na konečnou platbu z kupní ceny ve výši 10 % vznikne teprve, když jsou splněny následující podmínky:</w:t>
      </w:r>
    </w:p>
    <w:p w14:paraId="48435FD1" w14:textId="77777777" w:rsidR="00001C81" w:rsidRDefault="0032290E">
      <w:pPr>
        <w:pStyle w:val="Sheading3"/>
        <w:jc w:val="both"/>
        <w:rPr>
          <w:rFonts w:ascii="Calibri" w:hAnsi="Calibri"/>
          <w:sz w:val="22"/>
          <w:szCs w:val="22"/>
          <w:lang w:val="cs-CZ"/>
        </w:rPr>
      </w:pPr>
      <w:r>
        <w:rPr>
          <w:rFonts w:ascii="Calibri" w:hAnsi="Calibri"/>
          <w:sz w:val="22"/>
          <w:szCs w:val="22"/>
          <w:lang w:val="cs-CZ"/>
        </w:rPr>
        <w:t xml:space="preserve">došlo k protokolárnímu převzetí zařízení dle čl. 7 této smlouvy; </w:t>
      </w:r>
    </w:p>
    <w:p w14:paraId="5BBFAFF6" w14:textId="77777777" w:rsidR="00001C81" w:rsidRDefault="0032290E">
      <w:pPr>
        <w:pStyle w:val="Sheading3"/>
        <w:jc w:val="both"/>
        <w:rPr>
          <w:rFonts w:ascii="Calibri" w:hAnsi="Calibri"/>
          <w:sz w:val="22"/>
          <w:szCs w:val="22"/>
          <w:lang w:val="cs-CZ"/>
        </w:rPr>
      </w:pPr>
      <w:r>
        <w:rPr>
          <w:rFonts w:ascii="Calibri" w:hAnsi="Calibri"/>
          <w:sz w:val="22"/>
          <w:szCs w:val="22"/>
          <w:lang w:val="cs-CZ"/>
        </w:rPr>
        <w:t>prodávající provedl plnění související s předáním zařízení dle bodu 7.2 této smlouvy;</w:t>
      </w:r>
    </w:p>
    <w:p w14:paraId="63CE64CE" w14:textId="77777777" w:rsidR="00001C81" w:rsidRDefault="0032290E">
      <w:pPr>
        <w:pStyle w:val="Sheading3"/>
        <w:jc w:val="both"/>
        <w:rPr>
          <w:rFonts w:ascii="Calibri" w:hAnsi="Calibri"/>
          <w:sz w:val="22"/>
          <w:szCs w:val="22"/>
          <w:lang w:val="cs-CZ"/>
        </w:rPr>
      </w:pPr>
      <w:r>
        <w:rPr>
          <w:rFonts w:ascii="Calibri" w:hAnsi="Calibri"/>
          <w:sz w:val="22"/>
          <w:szCs w:val="22"/>
          <w:lang w:val="cs-CZ"/>
        </w:rPr>
        <w:t>prodávající předal kupujícímu veškeré podklady uvedené v bodě 7.3 této smlouvy.</w:t>
      </w:r>
    </w:p>
    <w:p w14:paraId="7FFE1703" w14:textId="77777777" w:rsidR="00001C81" w:rsidRDefault="0032290E">
      <w:pPr>
        <w:pStyle w:val="Sheading2"/>
        <w:jc w:val="both"/>
        <w:rPr>
          <w:rFonts w:ascii="Calibri" w:hAnsi="Calibri"/>
          <w:sz w:val="22"/>
          <w:szCs w:val="22"/>
          <w:lang w:val="cs-CZ"/>
        </w:rPr>
      </w:pPr>
      <w:r>
        <w:rPr>
          <w:rFonts w:ascii="Calibri" w:hAnsi="Calibri"/>
          <w:sz w:val="22"/>
          <w:szCs w:val="22"/>
          <w:lang w:val="cs-CZ"/>
        </w:rPr>
        <w:t>První platba dle bodu 4.2 této smlouvy a konečná platba dle bodu 4.3 této smlouvy bude prodávajícímu uhrazena na základě faktur vystavených prodávajícím a řádně doručených kupujícímu, a to bezhotovostním převodem na bankovní účet prodávajícího uvedený ve faktuře. Přílohou příslušné faktury bude soupis provedených prací a dodávek, jejichž úhrada je předmětem příslušné faktury, který bude podepsán oprávněnou osobou kupujícího. Bez tohoto soupisu opatřeného podpisem oprávněné osoby kupujícího není prodávající oprávněn vystavit příslušnou fakturu.</w:t>
      </w:r>
    </w:p>
    <w:p w14:paraId="51C5C8AC" w14:textId="77777777" w:rsidR="00001C81" w:rsidRDefault="0032290E">
      <w:pPr>
        <w:pStyle w:val="Sheading2"/>
        <w:jc w:val="both"/>
        <w:rPr>
          <w:rFonts w:ascii="Calibri" w:hAnsi="Calibri"/>
          <w:sz w:val="22"/>
          <w:szCs w:val="22"/>
          <w:lang w:val="cs-CZ"/>
        </w:rPr>
      </w:pPr>
      <w:r>
        <w:rPr>
          <w:rFonts w:ascii="Calibri" w:hAnsi="Calibri"/>
          <w:sz w:val="22"/>
          <w:szCs w:val="22"/>
          <w:lang w:val="cs-CZ"/>
        </w:rPr>
        <w:t xml:space="preserve">Splatnost faktury je 30 kalendářních dnů od okamžiku doručení faktury kupujícímu. </w:t>
      </w:r>
    </w:p>
    <w:p w14:paraId="2BB04E9E" w14:textId="77777777" w:rsidR="00001C81" w:rsidRDefault="0032290E">
      <w:pPr>
        <w:pStyle w:val="Sheading2"/>
        <w:jc w:val="both"/>
        <w:rPr>
          <w:rFonts w:ascii="Calibri" w:hAnsi="Calibri"/>
          <w:sz w:val="22"/>
          <w:szCs w:val="22"/>
          <w:lang w:val="cs-CZ"/>
        </w:rPr>
      </w:pPr>
      <w:r>
        <w:rPr>
          <w:rFonts w:ascii="Calibri" w:hAnsi="Calibri"/>
          <w:sz w:val="22"/>
          <w:szCs w:val="22"/>
          <w:lang w:val="cs-CZ"/>
        </w:rPr>
        <w:t xml:space="preserve">Jakékoli pohledávky kupujícího za prodávajícím, např. pohledávky z odpovědnosti prodávajícího za vady, může kupující započíst oproti jakékoli částce fakturované prodávajícím. </w:t>
      </w:r>
    </w:p>
    <w:p w14:paraId="25C4DEF6" w14:textId="77777777" w:rsidR="00001C81" w:rsidRDefault="0032290E" w:rsidP="006F2C28">
      <w:pPr>
        <w:pStyle w:val="Sheading1"/>
        <w:keepNext/>
        <w:suppressAutoHyphens/>
        <w:rPr>
          <w:rFonts w:ascii="Calibri" w:hAnsi="Calibri"/>
          <w:sz w:val="22"/>
          <w:szCs w:val="22"/>
          <w:lang w:val="cs-CZ"/>
        </w:rPr>
      </w:pPr>
      <w:r>
        <w:rPr>
          <w:rFonts w:ascii="Calibri" w:hAnsi="Calibri"/>
          <w:sz w:val="22"/>
          <w:szCs w:val="22"/>
          <w:lang w:val="cs-CZ"/>
        </w:rPr>
        <w:t xml:space="preserve">Doba a místo plnění </w:t>
      </w:r>
    </w:p>
    <w:p w14:paraId="0CAA5BDC"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 xml:space="preserve">Místem dodání je závod kupujícího na adrese </w:t>
      </w:r>
      <w:r>
        <w:rPr>
          <w:rFonts w:ascii="Calibri" w:hAnsi="Calibri" w:cs="Arial"/>
          <w:sz w:val="22"/>
          <w:szCs w:val="22"/>
          <w:lang w:val="cs-CZ"/>
        </w:rPr>
        <w:t>Continental Automotive Czech Republic s.r.o., BU S&amp;A R&amp;D center, Na Rovince 879, 720 00 Ostrava – Hrabová</w:t>
      </w:r>
      <w:r>
        <w:rPr>
          <w:rFonts w:ascii="Calibri" w:hAnsi="Calibri"/>
          <w:sz w:val="22"/>
          <w:szCs w:val="22"/>
          <w:lang w:val="cs-CZ"/>
        </w:rPr>
        <w:t xml:space="preserve"> (dále jen „</w:t>
      </w:r>
      <w:r>
        <w:rPr>
          <w:rFonts w:ascii="Calibri" w:hAnsi="Calibri"/>
          <w:b/>
          <w:sz w:val="22"/>
          <w:szCs w:val="22"/>
          <w:lang w:val="cs-CZ"/>
        </w:rPr>
        <w:t>místo dodání</w:t>
      </w:r>
      <w:r>
        <w:rPr>
          <w:rFonts w:ascii="Calibri" w:hAnsi="Calibri"/>
          <w:sz w:val="22"/>
          <w:szCs w:val="22"/>
          <w:lang w:val="cs-CZ"/>
        </w:rPr>
        <w:t>“). Prodávající se zavazuje předat kupujícímu zařízení v místě dodání.</w:t>
      </w:r>
    </w:p>
    <w:p w14:paraId="7E92CE40" w14:textId="33734073" w:rsidR="00001C81" w:rsidRDefault="0032290E">
      <w:pPr>
        <w:pStyle w:val="Sheading2"/>
        <w:suppressAutoHyphens/>
        <w:jc w:val="both"/>
        <w:rPr>
          <w:rFonts w:ascii="Calibri" w:hAnsi="Calibri"/>
          <w:sz w:val="22"/>
          <w:szCs w:val="22"/>
          <w:lang w:val="cs-CZ"/>
        </w:rPr>
      </w:pPr>
      <w:r>
        <w:rPr>
          <w:rFonts w:ascii="Calibri" w:hAnsi="Calibri"/>
          <w:sz w:val="22"/>
          <w:szCs w:val="22"/>
          <w:lang w:val="cs-CZ"/>
        </w:rPr>
        <w:t xml:space="preserve">Prodávající se zavazuje </w:t>
      </w:r>
      <w:r w:rsidR="00AF6607">
        <w:rPr>
          <w:rFonts w:ascii="Calibri" w:hAnsi="Calibri"/>
          <w:sz w:val="22"/>
          <w:szCs w:val="22"/>
          <w:lang w:val="cs-CZ"/>
        </w:rPr>
        <w:t xml:space="preserve">vypravit zařízení ke </w:t>
      </w:r>
      <w:r>
        <w:rPr>
          <w:rFonts w:ascii="Calibri" w:hAnsi="Calibri"/>
          <w:sz w:val="22"/>
          <w:szCs w:val="22"/>
          <w:lang w:val="cs-CZ"/>
        </w:rPr>
        <w:t xml:space="preserve">kupujícímu </w:t>
      </w:r>
      <w:r w:rsidR="00AF6607">
        <w:rPr>
          <w:rFonts w:ascii="Calibri" w:hAnsi="Calibri"/>
          <w:sz w:val="22"/>
          <w:szCs w:val="22"/>
          <w:lang w:val="cs-CZ"/>
        </w:rPr>
        <w:t>bez</w:t>
      </w:r>
      <w:r>
        <w:rPr>
          <w:rFonts w:ascii="Calibri" w:hAnsi="Calibri"/>
          <w:sz w:val="22"/>
          <w:szCs w:val="22"/>
          <w:lang w:val="cs-CZ"/>
        </w:rPr>
        <w:t xml:space="preserve"> vad a nedodělků nejpozději do </w:t>
      </w:r>
      <w:r>
        <w:rPr>
          <w:rFonts w:ascii="Calibri" w:hAnsi="Calibri" w:cs="Arial"/>
          <w:sz w:val="22"/>
          <w:szCs w:val="22"/>
          <w:highlight w:val="yellow"/>
          <w:lang w:val="cs-CZ"/>
        </w:rPr>
        <w:t>[●]</w:t>
      </w:r>
      <w:r>
        <w:rPr>
          <w:rFonts w:ascii="Calibri" w:hAnsi="Calibri" w:cs="Arial"/>
          <w:sz w:val="22"/>
          <w:szCs w:val="22"/>
          <w:lang w:val="cs-CZ"/>
        </w:rPr>
        <w:t xml:space="preserve"> týdnů od </w:t>
      </w:r>
      <w:r w:rsidR="0044205A">
        <w:rPr>
          <w:rFonts w:ascii="Calibri" w:hAnsi="Calibri" w:cs="Arial"/>
          <w:sz w:val="22"/>
          <w:szCs w:val="22"/>
          <w:lang w:val="cs-CZ"/>
        </w:rPr>
        <w:t xml:space="preserve">obdržení </w:t>
      </w:r>
      <w:r>
        <w:rPr>
          <w:rFonts w:ascii="Calibri" w:hAnsi="Calibri" w:cs="Arial"/>
          <w:sz w:val="22"/>
          <w:szCs w:val="22"/>
          <w:lang w:val="cs-CZ"/>
        </w:rPr>
        <w:t xml:space="preserve">objednávky na základě této smlouvy. Objednávka může být vystavena kdykoli od podpisu této smlouvy (již v den podpisu této kupní smlouvy v závislosti na připravenosti prostor a souvisejících kapacit pro instalaci předmětu zakázky). </w:t>
      </w:r>
      <w:r>
        <w:rPr>
          <w:rFonts w:ascii="Calibri" w:hAnsi="Calibri"/>
          <w:sz w:val="22"/>
          <w:szCs w:val="22"/>
          <w:lang w:val="cs-CZ"/>
        </w:rPr>
        <w:t xml:space="preserve"> </w:t>
      </w:r>
    </w:p>
    <w:p w14:paraId="60FF6A74" w14:textId="27A2A36F" w:rsidR="00001C81" w:rsidRDefault="0032290E">
      <w:pPr>
        <w:pStyle w:val="Sheading2"/>
        <w:suppressAutoHyphens/>
        <w:jc w:val="both"/>
        <w:rPr>
          <w:rFonts w:ascii="Calibri" w:hAnsi="Calibri"/>
          <w:sz w:val="22"/>
          <w:szCs w:val="22"/>
          <w:lang w:val="cs-CZ"/>
        </w:rPr>
      </w:pPr>
      <w:r>
        <w:rPr>
          <w:rFonts w:ascii="Calibri" w:hAnsi="Calibri"/>
          <w:sz w:val="22"/>
          <w:szCs w:val="22"/>
          <w:lang w:val="cs-CZ"/>
        </w:rPr>
        <w:t xml:space="preserve">Termíny plánovaného a skutečného zahájení a ukončení dílčích prací na zařízení budou prodávajícím zaznamenávány v dokumentaci zařízení. </w:t>
      </w:r>
    </w:p>
    <w:p w14:paraId="41A3D210" w14:textId="77777777" w:rsidR="00001C81" w:rsidRDefault="0032290E" w:rsidP="006F2C28">
      <w:pPr>
        <w:pStyle w:val="Sheading1"/>
        <w:keepNext/>
        <w:rPr>
          <w:rFonts w:ascii="Calibri" w:hAnsi="Calibri"/>
          <w:sz w:val="22"/>
          <w:szCs w:val="22"/>
          <w:lang w:val="cs-CZ"/>
        </w:rPr>
      </w:pPr>
      <w:r>
        <w:rPr>
          <w:rFonts w:ascii="Calibri" w:hAnsi="Calibri"/>
          <w:sz w:val="22"/>
          <w:szCs w:val="22"/>
          <w:lang w:val="cs-CZ"/>
        </w:rPr>
        <w:t>Předmět plnění a součinnost kupujícího</w:t>
      </w:r>
    </w:p>
    <w:p w14:paraId="44BE7532" w14:textId="77777777" w:rsidR="00001C81" w:rsidRDefault="0032290E">
      <w:pPr>
        <w:pStyle w:val="Sheading2"/>
        <w:jc w:val="both"/>
        <w:rPr>
          <w:rFonts w:ascii="Calibri" w:hAnsi="Calibri"/>
          <w:sz w:val="22"/>
          <w:szCs w:val="22"/>
          <w:lang w:val="cs-CZ"/>
        </w:rPr>
      </w:pPr>
      <w:r>
        <w:rPr>
          <w:rFonts w:ascii="Calibri" w:hAnsi="Calibri"/>
          <w:sz w:val="22"/>
          <w:szCs w:val="22"/>
          <w:lang w:val="cs-CZ"/>
        </w:rPr>
        <w:t xml:space="preserve">Prodávající prohlašuje, že je oprávněn k výrobě a dodání zařízení, zejména že je držitelem veškerých veřejnoprávních povolení. Prodávající zejména odpovídá za to, že zařízení bude řádně provedeno a bude vykazovat vlastnosti podle této smlouvy, rozsahu dodané technické dokumentace, v souladu s veškerými obecně závaznými právními předpisy, technologickými normami ČSN a EN, které strany tímto považují za závazné, dobrou technickou praxí a bezpečnostními předpisy, včetně nejnovějších dostupných poznatků vědy a techniky, a že zařízení bude použitelné ke smluvenému účelu, bude mít smluvené vlastnosti a nebude zatíženo žádnými právy třetích osob. </w:t>
      </w:r>
    </w:p>
    <w:p w14:paraId="59A2E0A5" w14:textId="77777777" w:rsidR="00001C81" w:rsidRDefault="0032290E">
      <w:pPr>
        <w:pStyle w:val="Sheading2"/>
        <w:jc w:val="both"/>
        <w:rPr>
          <w:rFonts w:ascii="Calibri" w:hAnsi="Calibri"/>
          <w:sz w:val="22"/>
          <w:szCs w:val="22"/>
          <w:lang w:val="cs-CZ"/>
        </w:rPr>
      </w:pPr>
      <w:r>
        <w:rPr>
          <w:rFonts w:ascii="Calibri" w:hAnsi="Calibri"/>
          <w:sz w:val="22"/>
          <w:szCs w:val="22"/>
          <w:lang w:val="cs-CZ"/>
        </w:rPr>
        <w:t>Prodávající se zavazuje, že zařízení nebude bez souhlasu kupujícího dodávat třetím osobám, je-li zařízení specifické pro výrobky kupujícího. Prodávající je povinen umístit na zařízení značky nebo symboly podle pokynů kupujícího.</w:t>
      </w:r>
    </w:p>
    <w:p w14:paraId="5890FFD8" w14:textId="77777777" w:rsidR="00001C81" w:rsidRDefault="0032290E">
      <w:pPr>
        <w:pStyle w:val="Sheading2"/>
        <w:jc w:val="both"/>
        <w:rPr>
          <w:rFonts w:ascii="Calibri" w:hAnsi="Calibri"/>
          <w:sz w:val="22"/>
          <w:szCs w:val="22"/>
          <w:lang w:val="cs-CZ"/>
        </w:rPr>
      </w:pPr>
      <w:r>
        <w:rPr>
          <w:rFonts w:ascii="Calibri" w:hAnsi="Calibri"/>
          <w:sz w:val="22"/>
          <w:szCs w:val="22"/>
          <w:lang w:val="cs-CZ"/>
        </w:rPr>
        <w:t>Kupující má vlastnické právo k zařízení od okamžiku instalace zařízení nebo nových strojů a zařízení, které mají tvořit zařízení, v místě dodání. K technické dokumentaci vztahující se k  zařízení má kupující vlastnické právo od okamžiku podpisu této smlouvy. Prodávající nese nebezpečí škody na zařízení do dne, kdy dojde k protokolárnímu předání zařízení kupujícímu dle bodu 7.3 a 7.4 této smlouvy. Prodávající neodpovídá za škodu vzniklou poškozením zařízení kupujícím.</w:t>
      </w:r>
    </w:p>
    <w:p w14:paraId="4DB3DC82" w14:textId="77777777" w:rsidR="00001C81" w:rsidRDefault="0032290E">
      <w:pPr>
        <w:pStyle w:val="Sheading2"/>
        <w:jc w:val="both"/>
        <w:rPr>
          <w:rFonts w:ascii="Calibri" w:hAnsi="Calibri"/>
          <w:sz w:val="22"/>
          <w:szCs w:val="22"/>
          <w:lang w:val="cs-CZ"/>
        </w:rPr>
      </w:pPr>
      <w:r>
        <w:rPr>
          <w:rFonts w:ascii="Calibri" w:hAnsi="Calibri"/>
          <w:sz w:val="22"/>
          <w:szCs w:val="22"/>
          <w:lang w:val="cs-CZ"/>
        </w:rPr>
        <w:t>Kupující je oprávněn kontrolovat poskytování plnění ze strany prodávajícího. Nedostavil-li se kupující ke kontrole, na kterou byl řádně pozván nebo která se měla konat podle dohodnutého časového rozvrhu, může prodávající pokračovat v poskytování plnění. Jestliže však účast na kontrole byla kupujícímu znemožněna překážkou, kterou nemohl odvrátit, může kupující bez zbytečného odkladu požadovat provedení dodatečné kontroly, je však povinen prodávajícímu nahradit účelné náklady způsobené opožděním kontroly. Zjistí-li kupující při provádění kontroly, že prodávající porušuje svou povinnost, může požadovat, aby prodávající zajistil nápravu a poskytoval plnění řádným způsobem.</w:t>
      </w:r>
    </w:p>
    <w:p w14:paraId="081F354E" w14:textId="77777777" w:rsidR="00001C81" w:rsidRDefault="0032290E">
      <w:pPr>
        <w:pStyle w:val="Sheading1"/>
        <w:keepNext/>
        <w:rPr>
          <w:rFonts w:ascii="Calibri" w:hAnsi="Calibri"/>
          <w:sz w:val="22"/>
          <w:szCs w:val="22"/>
          <w:lang w:val="cs-CZ"/>
        </w:rPr>
      </w:pPr>
      <w:r>
        <w:rPr>
          <w:rFonts w:ascii="Calibri" w:hAnsi="Calibri"/>
          <w:sz w:val="22"/>
          <w:szCs w:val="22"/>
          <w:lang w:val="cs-CZ"/>
        </w:rPr>
        <w:t>Předání zařízení</w:t>
      </w:r>
    </w:p>
    <w:p w14:paraId="304CAF27" w14:textId="77777777" w:rsidR="00001C81" w:rsidRDefault="0032290E">
      <w:pPr>
        <w:pStyle w:val="Sheading2"/>
        <w:keepNext/>
        <w:numPr>
          <w:ilvl w:val="1"/>
          <w:numId w:val="29"/>
        </w:numPr>
        <w:jc w:val="both"/>
        <w:rPr>
          <w:rFonts w:ascii="Calibri" w:hAnsi="Calibri"/>
          <w:sz w:val="22"/>
          <w:szCs w:val="22"/>
          <w:lang w:val="cs-CZ"/>
        </w:rPr>
      </w:pPr>
      <w:r>
        <w:rPr>
          <w:rFonts w:ascii="Calibri" w:hAnsi="Calibri"/>
          <w:sz w:val="22"/>
          <w:szCs w:val="22"/>
          <w:lang w:val="cs-CZ"/>
        </w:rPr>
        <w:t>Závazky prodávajícího podle této smlouvy jsou splněny až úplným (řádným a včasným) dodáním celého zařízení a poskytnutím sjednaných souvisejících plnění a převzetím zařízení ze strany kupujícího bez výhrad. Převzetí se uskuteční formálním způsobem. Prodávající předá a kupující převezme bezvadné zařízení nebo jeho části řádně a včas dokončené v souladu s touto smlouvou. Kupující však není povinen převzít pouze část zařízení. Prodávající je povinen kupujícímu předat zařízení a doklady, které se k zařízení vztahují v rozsahu dodávky.</w:t>
      </w:r>
    </w:p>
    <w:p w14:paraId="08E83F64" w14:textId="77777777" w:rsidR="00001C81" w:rsidRDefault="0032290E">
      <w:pPr>
        <w:pStyle w:val="Sheading2"/>
        <w:rPr>
          <w:rFonts w:ascii="Calibri" w:hAnsi="Calibri"/>
          <w:sz w:val="22"/>
          <w:szCs w:val="22"/>
          <w:lang w:val="cs-CZ"/>
        </w:rPr>
      </w:pPr>
      <w:r>
        <w:rPr>
          <w:rFonts w:ascii="Calibri" w:hAnsi="Calibri"/>
          <w:sz w:val="22"/>
          <w:szCs w:val="22"/>
          <w:lang w:val="cs-CZ"/>
        </w:rPr>
        <w:t>Předpokladem pro převzetí zařízení ze strany kupujícího je:</w:t>
      </w:r>
    </w:p>
    <w:p w14:paraId="6F97F0B7" w14:textId="2564AAC6" w:rsidR="009C662F" w:rsidRDefault="009C662F">
      <w:pPr>
        <w:pStyle w:val="Sheading3"/>
        <w:jc w:val="both"/>
        <w:rPr>
          <w:rFonts w:ascii="Calibri" w:hAnsi="Calibri"/>
          <w:sz w:val="22"/>
          <w:szCs w:val="22"/>
          <w:lang w:val="cs-CZ"/>
        </w:rPr>
      </w:pPr>
      <w:r>
        <w:rPr>
          <w:rFonts w:ascii="Calibri" w:hAnsi="Calibri"/>
          <w:sz w:val="22"/>
          <w:szCs w:val="22"/>
          <w:lang w:val="cs-CZ"/>
        </w:rPr>
        <w:t xml:space="preserve">úspěšné provedení </w:t>
      </w:r>
      <w:r w:rsidR="00DE54B1">
        <w:rPr>
          <w:rFonts w:ascii="Calibri" w:hAnsi="Calibri"/>
          <w:sz w:val="22"/>
          <w:szCs w:val="22"/>
          <w:lang w:val="cs-CZ"/>
        </w:rPr>
        <w:t>otestování funkčnosti</w:t>
      </w:r>
      <w:r>
        <w:rPr>
          <w:rFonts w:ascii="Calibri" w:hAnsi="Calibri"/>
          <w:sz w:val="22"/>
          <w:szCs w:val="22"/>
          <w:lang w:val="cs-CZ"/>
        </w:rPr>
        <w:t xml:space="preserve"> zařízení;</w:t>
      </w:r>
    </w:p>
    <w:p w14:paraId="07022FA6" w14:textId="365C0C07" w:rsidR="00001C81" w:rsidRDefault="0032290E">
      <w:pPr>
        <w:pStyle w:val="Sheading3"/>
        <w:jc w:val="both"/>
        <w:rPr>
          <w:rFonts w:ascii="Calibri" w:hAnsi="Calibri"/>
          <w:sz w:val="22"/>
          <w:szCs w:val="22"/>
          <w:lang w:val="cs-CZ"/>
        </w:rPr>
      </w:pPr>
      <w:r>
        <w:rPr>
          <w:rFonts w:ascii="Calibri" w:hAnsi="Calibri"/>
          <w:sz w:val="22"/>
          <w:szCs w:val="22"/>
          <w:lang w:val="cs-CZ"/>
        </w:rPr>
        <w:t xml:space="preserve">úspěšné provedení veškerých </w:t>
      </w:r>
      <w:r w:rsidR="006F2C28">
        <w:rPr>
          <w:rFonts w:ascii="Calibri" w:hAnsi="Calibri"/>
          <w:sz w:val="22"/>
          <w:szCs w:val="22"/>
          <w:lang w:val="cs-CZ"/>
        </w:rPr>
        <w:t xml:space="preserve">dalších </w:t>
      </w:r>
      <w:r>
        <w:rPr>
          <w:rFonts w:ascii="Calibri" w:hAnsi="Calibri"/>
          <w:sz w:val="22"/>
          <w:szCs w:val="22"/>
          <w:lang w:val="cs-CZ"/>
        </w:rPr>
        <w:t>zkoušek, jejichž provedení je stanoveno obecně závaznými právními předpisy nebo obecnými technickými požadavky stanovenými pro zařízení</w:t>
      </w:r>
      <w:r w:rsidR="009C662F">
        <w:rPr>
          <w:rFonts w:ascii="Calibri" w:hAnsi="Calibri"/>
          <w:sz w:val="22"/>
          <w:szCs w:val="22"/>
          <w:lang w:val="cs-CZ"/>
        </w:rPr>
        <w:t>.</w:t>
      </w:r>
    </w:p>
    <w:p w14:paraId="18CD398B" w14:textId="69ABD9EF" w:rsidR="00320F6A" w:rsidRPr="00320F6A" w:rsidRDefault="001D34D0" w:rsidP="00320F6A">
      <w:pPr>
        <w:pStyle w:val="Stext3"/>
        <w:ind w:left="680"/>
        <w:rPr>
          <w:lang w:val="cs-CZ" w:eastAsia="en-US"/>
        </w:rPr>
      </w:pPr>
      <w:r>
        <w:rPr>
          <w:rFonts w:cs="Arial"/>
          <w:lang w:val="cs-CZ" w:bidi="en-US"/>
        </w:rPr>
        <w:t>Ke konečnému převzetí dojde v rozsahu běžných výrobních nebo uživatelských procesů</w:t>
      </w:r>
      <w:r w:rsidRPr="00EF7B35">
        <w:rPr>
          <w:rFonts w:cs="Arial"/>
          <w:lang w:val="cs-CZ" w:bidi="en-US"/>
        </w:rPr>
        <w:t xml:space="preserve">, </w:t>
      </w:r>
      <w:r>
        <w:rPr>
          <w:rFonts w:cs="Arial"/>
          <w:lang w:val="cs-CZ" w:bidi="en-US"/>
        </w:rPr>
        <w:t>tj. v rozsahu nezbytném k ověření funkcionality a provozuschopnosti zařízení dle zadávací dokumentace na zařízení a nabídky prodávajícího</w:t>
      </w:r>
      <w:r w:rsidRPr="00EF7B35">
        <w:rPr>
          <w:rFonts w:cs="Arial"/>
          <w:lang w:val="cs-CZ" w:bidi="en-US"/>
        </w:rPr>
        <w:t xml:space="preserve">. </w:t>
      </w:r>
      <w:r>
        <w:rPr>
          <w:rFonts w:cs="Arial"/>
          <w:lang w:val="cs-CZ" w:bidi="en-US"/>
        </w:rPr>
        <w:t>Prodávající se zavazuje umožnit kupujícímu se zúčastnit zkušebního provozu zařízení nebo jeho části při provádění konečného převzetí</w:t>
      </w:r>
      <w:r w:rsidRPr="00EF7B35">
        <w:rPr>
          <w:rFonts w:cs="Arial"/>
          <w:lang w:val="cs-CZ" w:bidi="en-US"/>
        </w:rPr>
        <w:t xml:space="preserve">. </w:t>
      </w:r>
      <w:r>
        <w:rPr>
          <w:rFonts w:cs="Arial"/>
          <w:lang w:val="cs-CZ" w:bidi="en-US"/>
        </w:rPr>
        <w:t>Výsledky zkušebního provozu budou zdokumentovány a tyto zprávy budou podepsány oprávněným zástupcem kupujícího</w:t>
      </w:r>
      <w:r w:rsidRPr="00EF7B35">
        <w:rPr>
          <w:rFonts w:cs="Arial"/>
          <w:lang w:val="cs-CZ" w:bidi="en-US"/>
        </w:rPr>
        <w:t xml:space="preserve">. </w:t>
      </w:r>
      <w:r>
        <w:rPr>
          <w:rFonts w:cs="Arial"/>
          <w:lang w:val="cs-CZ" w:bidi="en-US"/>
        </w:rPr>
        <w:t>Úspěšné konečné převzetí bude zaznamenáno do protokolu oprávněnými zástupci stran</w:t>
      </w:r>
      <w:r w:rsidRPr="00EF7B35">
        <w:rPr>
          <w:rFonts w:cs="Arial"/>
          <w:lang w:val="cs-CZ" w:bidi="en-US"/>
        </w:rPr>
        <w:t>.</w:t>
      </w:r>
    </w:p>
    <w:p w14:paraId="6277B5DF" w14:textId="77777777" w:rsidR="00001C81" w:rsidRDefault="0032290E">
      <w:pPr>
        <w:pStyle w:val="Sheading2"/>
        <w:jc w:val="both"/>
        <w:rPr>
          <w:rFonts w:ascii="Calibri" w:hAnsi="Calibri"/>
          <w:sz w:val="22"/>
          <w:szCs w:val="22"/>
          <w:lang w:val="cs-CZ"/>
        </w:rPr>
      </w:pPr>
      <w:r>
        <w:rPr>
          <w:rFonts w:ascii="Calibri" w:hAnsi="Calibri"/>
          <w:sz w:val="22"/>
          <w:szCs w:val="22"/>
          <w:lang w:val="cs-CZ"/>
        </w:rPr>
        <w:t>Prodávající je povinen předložit kupujícímu nejpozději při převzetí zařízení veškeré doklady, které se k zařízení nebo jeho částem vztahují a které jsou nezbytné pro užívání zařízení, zejména</w:t>
      </w:r>
    </w:p>
    <w:p w14:paraId="12297790" w14:textId="359DD08A" w:rsidR="008602ED" w:rsidRDefault="0032290E" w:rsidP="008602ED">
      <w:pPr>
        <w:pStyle w:val="Sheading3"/>
        <w:jc w:val="both"/>
        <w:rPr>
          <w:rFonts w:ascii="Calibri" w:hAnsi="Calibri"/>
          <w:sz w:val="22"/>
          <w:szCs w:val="22"/>
          <w:lang w:val="cs-CZ"/>
        </w:rPr>
      </w:pPr>
      <w:r>
        <w:rPr>
          <w:rFonts w:ascii="Calibri" w:hAnsi="Calibri"/>
          <w:sz w:val="22"/>
          <w:szCs w:val="22"/>
          <w:lang w:val="cs-CZ"/>
        </w:rPr>
        <w:t>veškeré podklady nezbytné k užívání zařízení, zejména provozní předpisy a manuály v českém nebo anglickém jazyce</w:t>
      </w:r>
      <w:r w:rsidR="008602ED">
        <w:rPr>
          <w:rFonts w:ascii="Calibri" w:hAnsi="Calibri"/>
          <w:sz w:val="22"/>
          <w:szCs w:val="22"/>
          <w:lang w:val="cs-CZ"/>
        </w:rPr>
        <w:t>,</w:t>
      </w:r>
    </w:p>
    <w:p w14:paraId="105B2F43" w14:textId="7EC62294" w:rsidR="008602ED" w:rsidRPr="008602ED" w:rsidRDefault="0032290E" w:rsidP="008602ED">
      <w:pPr>
        <w:pStyle w:val="Sheading3"/>
        <w:jc w:val="both"/>
        <w:rPr>
          <w:rFonts w:ascii="Calibri" w:hAnsi="Calibri"/>
          <w:sz w:val="22"/>
          <w:szCs w:val="22"/>
          <w:lang w:val="cs-CZ"/>
        </w:rPr>
      </w:pPr>
      <w:r>
        <w:rPr>
          <w:rFonts w:ascii="Calibri" w:hAnsi="Calibri"/>
          <w:sz w:val="22"/>
          <w:szCs w:val="22"/>
          <w:lang w:val="cs-CZ"/>
        </w:rPr>
        <w:t>osvědčení o provedení všech zkoušek předepsaných obecně závaznými právními předpisy, technickými předpisy, obecnými požadavky stanovenými pro zařízení, zejména veškeré zkušební atesty,</w:t>
      </w:r>
    </w:p>
    <w:p w14:paraId="1AD287D9" w14:textId="77777777" w:rsidR="00001C81" w:rsidRDefault="0032290E">
      <w:pPr>
        <w:pStyle w:val="Sheading3"/>
        <w:jc w:val="both"/>
        <w:rPr>
          <w:rFonts w:ascii="Calibri" w:hAnsi="Calibri"/>
          <w:sz w:val="22"/>
          <w:szCs w:val="22"/>
          <w:lang w:val="cs-CZ"/>
        </w:rPr>
      </w:pPr>
      <w:r>
        <w:rPr>
          <w:rFonts w:ascii="Calibri" w:hAnsi="Calibri"/>
          <w:sz w:val="22"/>
          <w:szCs w:val="22"/>
          <w:lang w:val="cs-CZ"/>
        </w:rPr>
        <w:t>osvědčení o provedení zaškolení pověřených osob kupujícího do obsluhy zařízení a dále provedení zaškolení techniků kupujícího do údržby zařízení.</w:t>
      </w:r>
    </w:p>
    <w:p w14:paraId="19B24F00" w14:textId="77777777" w:rsidR="00001C81" w:rsidRDefault="0032290E">
      <w:pPr>
        <w:pStyle w:val="Stext2"/>
        <w:suppressAutoHyphens/>
        <w:rPr>
          <w:rFonts w:ascii="Calibri" w:hAnsi="Calibri" w:cs="Arial"/>
          <w:sz w:val="22"/>
          <w:szCs w:val="22"/>
          <w:lang w:val="cs-CZ" w:eastAsia="en-US"/>
        </w:rPr>
      </w:pPr>
      <w:r>
        <w:rPr>
          <w:rFonts w:ascii="Calibri" w:hAnsi="Calibri" w:cs="Arial"/>
          <w:sz w:val="22"/>
          <w:szCs w:val="22"/>
          <w:lang w:val="cs-CZ" w:eastAsia="en-US"/>
        </w:rPr>
        <w:t>Kupující má jinak právo převzetí zařízení odmítnout.</w:t>
      </w:r>
    </w:p>
    <w:p w14:paraId="688D6B32" w14:textId="77777777" w:rsidR="00001C81" w:rsidRDefault="0032290E">
      <w:pPr>
        <w:pStyle w:val="Sheading2"/>
        <w:jc w:val="both"/>
        <w:rPr>
          <w:rFonts w:ascii="Calibri" w:hAnsi="Calibri"/>
          <w:sz w:val="22"/>
          <w:szCs w:val="22"/>
          <w:lang w:val="cs-CZ"/>
        </w:rPr>
      </w:pPr>
      <w:r>
        <w:rPr>
          <w:rFonts w:ascii="Calibri" w:hAnsi="Calibri"/>
          <w:sz w:val="22"/>
          <w:szCs w:val="22"/>
          <w:lang w:val="cs-CZ"/>
        </w:rPr>
        <w:t>Zařízení může být kupujícím převzato i s případnými drobnými vadami a nedodělky, které nebudou bránit bezpečnému a řádnému provozování zařízení. O převzetí zařízení pořídí smluvní strany protokol, který bude obsahovat soupis případných vad s uvedením způsobů a lhůt odstranění a prohlášení kupujícího, zda zařízení přejímá. V případě nepřevzetí zařízení uvede kupující důvody nepřevzetí. Prodávající je v takovém případě povinen odstranit případné vady zařízení ve lhůtě stanovené v bodě 8.5 této smlouvy. Prodávající je povinen upozornit kupujícího na jakékoli vady zařízení (včetně vad právních), které zařízení při předání kupujícímu má a o nichž prodávající ví či musí vědět. Po odstranění případných nedostatků, pro které odmítl kupující zařízení převzít, se opakuje přejímací řízení v nezbytně nutném rozsahu. Převzetím, nebo odmítnutím převzetí zařízení ze strany kupujícího nejsou dotčeny jeho případné smluvní nebo zákonné nároky vyplývající zejména ze záruky nebo odpovědnosti prodávajícího za škodu.</w:t>
      </w:r>
    </w:p>
    <w:p w14:paraId="14563FD9" w14:textId="77777777" w:rsidR="00001C81" w:rsidRDefault="0032290E" w:rsidP="006F2C28">
      <w:pPr>
        <w:pStyle w:val="Sheading1"/>
        <w:keepNext/>
        <w:jc w:val="both"/>
        <w:rPr>
          <w:rFonts w:ascii="Calibri" w:hAnsi="Calibri"/>
          <w:sz w:val="22"/>
          <w:szCs w:val="22"/>
          <w:lang w:val="cs-CZ"/>
        </w:rPr>
      </w:pPr>
      <w:r>
        <w:rPr>
          <w:rFonts w:ascii="Calibri" w:hAnsi="Calibri"/>
          <w:sz w:val="22"/>
          <w:szCs w:val="22"/>
          <w:lang w:val="cs-CZ"/>
        </w:rPr>
        <w:t>Vady a záruka</w:t>
      </w:r>
    </w:p>
    <w:p w14:paraId="4BDC23C6" w14:textId="77777777" w:rsidR="00001C81" w:rsidRDefault="0032290E">
      <w:pPr>
        <w:pStyle w:val="Sheading2"/>
        <w:numPr>
          <w:ilvl w:val="1"/>
          <w:numId w:val="30"/>
        </w:numPr>
        <w:jc w:val="both"/>
        <w:rPr>
          <w:rFonts w:ascii="Calibri" w:hAnsi="Calibri"/>
          <w:sz w:val="22"/>
          <w:szCs w:val="22"/>
          <w:lang w:val="cs-CZ"/>
        </w:rPr>
      </w:pPr>
      <w:r>
        <w:rPr>
          <w:rFonts w:ascii="Calibri" w:hAnsi="Calibri"/>
          <w:sz w:val="22"/>
          <w:szCs w:val="22"/>
          <w:lang w:val="cs-CZ"/>
        </w:rPr>
        <w:t xml:space="preserve">Prodávající je povinen provést veškerá svá plnění v souladu s touto smlouvou a bez vad tak, aby dodal řádně a včas zařízení, které bude mj. použitelné ke smluvenému účelu, bude mít smluvené vlastnosti a nebude zatíženo žádnými právy třetích osob. </w:t>
      </w:r>
    </w:p>
    <w:p w14:paraId="575548C2" w14:textId="77777777" w:rsidR="00001C81" w:rsidRDefault="0032290E">
      <w:pPr>
        <w:pStyle w:val="Sheading2"/>
        <w:jc w:val="both"/>
        <w:rPr>
          <w:rFonts w:ascii="Calibri" w:hAnsi="Calibri"/>
          <w:sz w:val="22"/>
          <w:szCs w:val="22"/>
          <w:lang w:val="cs-CZ"/>
        </w:rPr>
      </w:pPr>
      <w:r>
        <w:rPr>
          <w:rFonts w:ascii="Calibri" w:hAnsi="Calibri"/>
          <w:sz w:val="22"/>
          <w:szCs w:val="22"/>
          <w:lang w:val="cs-CZ"/>
        </w:rPr>
        <w:t>Plnění prodávajícího jsou považována za vadná, když neodpovídají jakosti, množství, provedení či způsobu provedení, stanoveným touto smlouvou či zadávací dokumentací, nebo v případě, že tato smlouva neobsahuje odpovídající ustanovení, obecně závazné právní předpisy, nebo když má zařízení právní vady. Zařízení je vadné i tehdy, není-li využitelné ke sjednanému účelu nebo je ke sjednanému účelu využitelné pouze omezeně.</w:t>
      </w:r>
    </w:p>
    <w:p w14:paraId="7DD50E8B" w14:textId="5DA56607" w:rsidR="00001C81" w:rsidRDefault="0032290E">
      <w:pPr>
        <w:pStyle w:val="Sheading2"/>
        <w:jc w:val="both"/>
        <w:rPr>
          <w:rFonts w:ascii="Calibri" w:hAnsi="Calibri"/>
          <w:sz w:val="22"/>
          <w:szCs w:val="22"/>
          <w:lang w:val="cs-CZ"/>
        </w:rPr>
      </w:pPr>
      <w:r>
        <w:rPr>
          <w:rFonts w:ascii="Calibri" w:hAnsi="Calibri"/>
          <w:sz w:val="22"/>
          <w:szCs w:val="22"/>
          <w:lang w:val="cs-CZ"/>
        </w:rPr>
        <w:t>Prodávající odpovídá za všechny vady, které zařízení při převzetí vykazuje. Prodávající poskytuje kupujícímu v souladu s § 2113 a násl. zákona č. 89/2012 Sb., občanský zákoník (dále jen „</w:t>
      </w:r>
      <w:r>
        <w:rPr>
          <w:rFonts w:ascii="Calibri" w:hAnsi="Calibri"/>
          <w:b/>
          <w:sz w:val="22"/>
          <w:szCs w:val="22"/>
          <w:lang w:val="cs-CZ"/>
        </w:rPr>
        <w:t>občanský zákoník</w:t>
      </w:r>
      <w:r>
        <w:rPr>
          <w:rFonts w:ascii="Calibri" w:hAnsi="Calibri"/>
          <w:sz w:val="22"/>
          <w:szCs w:val="22"/>
          <w:lang w:val="cs-CZ"/>
        </w:rPr>
        <w:t xml:space="preserve">“ záruku za jakost plnění prodávajícího po dobu </w:t>
      </w:r>
      <w:r w:rsidR="00BE3F0F">
        <w:rPr>
          <w:rFonts w:ascii="Calibri" w:hAnsi="Calibri"/>
          <w:b/>
          <w:sz w:val="22"/>
          <w:szCs w:val="22"/>
          <w:lang w:val="cs-CZ"/>
        </w:rPr>
        <w:t>24</w:t>
      </w:r>
      <w:r w:rsidR="00320F6A" w:rsidRPr="00BE3F0F">
        <w:rPr>
          <w:rFonts w:ascii="Calibri" w:hAnsi="Calibri"/>
          <w:b/>
          <w:sz w:val="22"/>
          <w:szCs w:val="22"/>
          <w:lang w:val="cs-CZ"/>
        </w:rPr>
        <w:t xml:space="preserve"> </w:t>
      </w:r>
      <w:r w:rsidRPr="00BE3F0F">
        <w:rPr>
          <w:rFonts w:ascii="Calibri" w:hAnsi="Calibri"/>
          <w:b/>
          <w:sz w:val="22"/>
          <w:szCs w:val="22"/>
          <w:lang w:val="cs-CZ"/>
        </w:rPr>
        <w:t>měsíců</w:t>
      </w:r>
      <w:r>
        <w:rPr>
          <w:rFonts w:ascii="Calibri" w:hAnsi="Calibri"/>
          <w:sz w:val="22"/>
          <w:szCs w:val="22"/>
          <w:lang w:val="cs-CZ"/>
        </w:rPr>
        <w:t xml:space="preserve"> s výjimkou běžně opotřebitelných dílů (dále jen „</w:t>
      </w:r>
      <w:r>
        <w:rPr>
          <w:rFonts w:ascii="Calibri" w:hAnsi="Calibri"/>
          <w:b/>
          <w:bCs/>
          <w:sz w:val="22"/>
          <w:szCs w:val="22"/>
          <w:lang w:val="cs-CZ"/>
        </w:rPr>
        <w:t>záruční doba</w:t>
      </w:r>
      <w:r>
        <w:rPr>
          <w:rFonts w:ascii="Calibri" w:hAnsi="Calibri"/>
          <w:sz w:val="22"/>
          <w:szCs w:val="22"/>
          <w:lang w:val="cs-CZ"/>
        </w:rPr>
        <w:t xml:space="preserve">“). Záruční doba počíná běžet od protokolárního předání a převzetí celého zařízení kupujícím bez vad. Pokud bude zařízení kupujícím převzato podle bodu 7.4 smlouvy s případnými drobnými vadami a nedodělky, které nebudou bránit bezpečnému a řádnému provozování zařízení, počíná záruční doba běžet od podpisu písemného protokolu oběma smluvními stranami, ve kterém bude uvedeno, že drobné vady a nedodělky uvedené v předávacím protokolu byly prodávajícím odstraněny. Uvedená záruční doba se poskytuje také na práce a ty části zařízení, které se stanou součástí zařízení v důsledku provedení záručních oprav (tj. na vyměněné náhradní díly apod.), a počíná plynout od doby, kdy se stanou součástí zařízení, o čemž bude pořízen písemný zápis mezi kupujícím a prodávajícím. Nebude-li takový zápis pořízen, běží záruční doba v takovém případě od okamžiku, kdy bylo kupujícímu po provedení záruční opravy umožněno se zařízením bez omezení nakládat. </w:t>
      </w:r>
    </w:p>
    <w:p w14:paraId="719BE30E" w14:textId="77777777" w:rsidR="00001C81" w:rsidRPr="00D51F6D" w:rsidRDefault="0032290E">
      <w:pPr>
        <w:pStyle w:val="Sheading2"/>
        <w:jc w:val="both"/>
        <w:rPr>
          <w:rFonts w:ascii="Calibri" w:hAnsi="Calibri"/>
          <w:sz w:val="22"/>
          <w:szCs w:val="22"/>
          <w:lang w:val="cs-CZ"/>
        </w:rPr>
      </w:pPr>
      <w:r w:rsidRPr="00D51F6D">
        <w:rPr>
          <w:rFonts w:ascii="Calibri" w:hAnsi="Calibri"/>
          <w:sz w:val="22"/>
          <w:szCs w:val="22"/>
          <w:lang w:val="cs-CZ"/>
        </w:rPr>
        <w:t xml:space="preserve">Vyskytnou-li se při převzetí nebo během záruční doby vady jakékoli části zařízení, má kupující podle své volby jeden z následujících nároků, a to bez ohledu na to, zda je vadné plnění představuje podstatné či nepodstatné porušení smlouvy ve smyslu § 2106 a § 2107 občanského zákoníku: </w:t>
      </w:r>
    </w:p>
    <w:p w14:paraId="046273F8" w14:textId="77777777" w:rsidR="00001C81" w:rsidRDefault="0032290E">
      <w:pPr>
        <w:pStyle w:val="Sheading3"/>
        <w:jc w:val="both"/>
        <w:rPr>
          <w:rFonts w:ascii="Calibri" w:hAnsi="Calibri"/>
          <w:sz w:val="22"/>
          <w:szCs w:val="22"/>
          <w:lang w:val="cs-CZ"/>
        </w:rPr>
      </w:pPr>
      <w:r>
        <w:rPr>
          <w:rFonts w:ascii="Calibri" w:hAnsi="Calibri"/>
          <w:sz w:val="22"/>
          <w:szCs w:val="22"/>
          <w:lang w:val="cs-CZ"/>
        </w:rPr>
        <w:t xml:space="preserve">nárok na bezplatné odstranění vady dodáním nové věci bez vady nebo dodáním chybějící věci prodávajícím; </w:t>
      </w:r>
    </w:p>
    <w:p w14:paraId="5007A984" w14:textId="77777777" w:rsidR="00001C81" w:rsidRDefault="0032290E">
      <w:pPr>
        <w:pStyle w:val="Sheading3"/>
        <w:jc w:val="both"/>
        <w:rPr>
          <w:rFonts w:ascii="Calibri" w:hAnsi="Calibri"/>
          <w:sz w:val="22"/>
          <w:szCs w:val="22"/>
          <w:lang w:val="cs-CZ"/>
        </w:rPr>
      </w:pPr>
      <w:r>
        <w:rPr>
          <w:rFonts w:ascii="Calibri" w:hAnsi="Calibri"/>
          <w:sz w:val="22"/>
          <w:szCs w:val="22"/>
          <w:lang w:val="cs-CZ"/>
        </w:rPr>
        <w:t>nárok na odstranění vady opravou věci;</w:t>
      </w:r>
    </w:p>
    <w:p w14:paraId="50FEFE2D" w14:textId="77777777" w:rsidR="00001C81" w:rsidRDefault="0032290E">
      <w:pPr>
        <w:pStyle w:val="Sheading3"/>
        <w:jc w:val="both"/>
        <w:rPr>
          <w:rFonts w:ascii="Calibri" w:hAnsi="Calibri"/>
          <w:sz w:val="22"/>
          <w:szCs w:val="22"/>
          <w:lang w:val="cs-CZ"/>
        </w:rPr>
      </w:pPr>
      <w:r>
        <w:rPr>
          <w:rFonts w:ascii="Calibri" w:hAnsi="Calibri"/>
          <w:sz w:val="22"/>
          <w:szCs w:val="22"/>
          <w:lang w:val="cs-CZ"/>
        </w:rPr>
        <w:t>nárok na slevu z kupní ceny;</w:t>
      </w:r>
    </w:p>
    <w:p w14:paraId="6169DA4A" w14:textId="77777777" w:rsidR="00001C81" w:rsidRDefault="0032290E">
      <w:pPr>
        <w:pStyle w:val="Sheading3"/>
        <w:jc w:val="both"/>
        <w:rPr>
          <w:rFonts w:ascii="Calibri" w:hAnsi="Calibri"/>
          <w:sz w:val="22"/>
          <w:szCs w:val="22"/>
          <w:lang w:val="cs-CZ"/>
        </w:rPr>
      </w:pPr>
      <w:r>
        <w:rPr>
          <w:rFonts w:ascii="Calibri" w:hAnsi="Calibri"/>
          <w:sz w:val="22"/>
          <w:szCs w:val="22"/>
          <w:lang w:val="cs-CZ"/>
        </w:rPr>
        <w:t>právo odstoupit od smlouvy.</w:t>
      </w:r>
    </w:p>
    <w:p w14:paraId="34E82FD6" w14:textId="1AD75690" w:rsidR="00001C81" w:rsidRDefault="0032290E">
      <w:pPr>
        <w:pStyle w:val="Sheading2"/>
        <w:jc w:val="both"/>
        <w:rPr>
          <w:rFonts w:ascii="Calibri" w:hAnsi="Calibri"/>
          <w:sz w:val="22"/>
          <w:szCs w:val="22"/>
          <w:lang w:val="cs-CZ"/>
        </w:rPr>
      </w:pPr>
      <w:r>
        <w:rPr>
          <w:rFonts w:ascii="Calibri" w:hAnsi="Calibri"/>
          <w:sz w:val="22"/>
          <w:szCs w:val="22"/>
          <w:lang w:val="cs-CZ"/>
        </w:rPr>
        <w:t xml:space="preserve">O tom, který nárok bude uplatněn, rozhoduje kupující. Kupující sdělí prodávajícímu, jaké právo si zvolil, při oznámení vady, nebo bez zbytečného odkladu po oznámení vady, nejpozději však ve lhůtě </w:t>
      </w:r>
      <w:r>
        <w:rPr>
          <w:rFonts w:ascii="Calibri" w:hAnsi="Calibri"/>
          <w:color w:val="0D0D0D"/>
          <w:sz w:val="22"/>
          <w:szCs w:val="22"/>
          <w:lang w:val="cs-CZ"/>
        </w:rPr>
        <w:t>čtrnácti kalendářních dnů</w:t>
      </w:r>
      <w:r>
        <w:rPr>
          <w:rFonts w:ascii="Calibri" w:hAnsi="Calibri"/>
          <w:sz w:val="22"/>
          <w:szCs w:val="22"/>
          <w:lang w:val="cs-CZ"/>
        </w:rPr>
        <w:t xml:space="preserve"> od oznámení vady prodávajícímu. Kupující je povinen uplatňovat tento nárok písemně. V případě poruchy na zařízení bude kupující požadovat reakční čas (reakčním časem se myslí buďto vzdálená diagnostika závady nebo příjezd technického pracovníka a diagnostika závady) nejpozději do </w:t>
      </w:r>
      <w:r w:rsidR="00BE3F0F">
        <w:rPr>
          <w:rFonts w:ascii="Calibri" w:hAnsi="Calibri"/>
          <w:sz w:val="22"/>
          <w:szCs w:val="22"/>
          <w:lang w:val="cs-CZ"/>
        </w:rPr>
        <w:t>168</w:t>
      </w:r>
      <w:r w:rsidR="0014451E">
        <w:rPr>
          <w:rFonts w:ascii="Calibri" w:hAnsi="Calibri"/>
          <w:sz w:val="22"/>
          <w:szCs w:val="22"/>
          <w:lang w:val="cs-CZ"/>
        </w:rPr>
        <w:t xml:space="preserve"> </w:t>
      </w:r>
      <w:r>
        <w:rPr>
          <w:rFonts w:ascii="Calibri" w:hAnsi="Calibri"/>
          <w:sz w:val="22"/>
          <w:szCs w:val="22"/>
          <w:lang w:val="cs-CZ"/>
        </w:rPr>
        <w:t>hodin od nahlášení závady bránící provozu na kontaktním emailu nebo telefonním čísle prodávajícího, které je prodávající povinen provozovat nepřetržitě v pracovní dny v době od 0</w:t>
      </w:r>
      <w:r w:rsidR="00243360">
        <w:rPr>
          <w:rFonts w:ascii="Calibri" w:hAnsi="Calibri"/>
          <w:sz w:val="22"/>
          <w:szCs w:val="22"/>
          <w:lang w:val="cs-CZ"/>
        </w:rPr>
        <w:t>8</w:t>
      </w:r>
      <w:r>
        <w:rPr>
          <w:rFonts w:ascii="Calibri" w:hAnsi="Calibri"/>
          <w:sz w:val="22"/>
          <w:szCs w:val="22"/>
          <w:lang w:val="cs-CZ"/>
        </w:rPr>
        <w:t xml:space="preserve">.00 do 17.00 hod. Do lhůty se nezapočítávají dny pracovního klidu, tj. soboty, neděle a svátky. V případě nahlášení závady mimo pracovní dobu dodavatele či ve dnech pracovního klidu se za termín nahlášení závady považuje zahájení standardní pracovní doby dodavatele v následující pracovní den. Kupující bude vyžadovat započetí opravy na zařízení (tzn. zahájení servisního zásahu v místě realizace) nejpozději do </w:t>
      </w:r>
      <w:r w:rsidR="00BE3F0F">
        <w:rPr>
          <w:rFonts w:ascii="Calibri" w:hAnsi="Calibri"/>
          <w:sz w:val="22"/>
          <w:szCs w:val="22"/>
          <w:lang w:val="cs-CZ"/>
        </w:rPr>
        <w:t>168</w:t>
      </w:r>
      <w:r w:rsidR="0014451E">
        <w:rPr>
          <w:rFonts w:ascii="Calibri" w:hAnsi="Calibri"/>
          <w:sz w:val="22"/>
          <w:szCs w:val="22"/>
          <w:lang w:val="cs-CZ"/>
        </w:rPr>
        <w:t xml:space="preserve"> </w:t>
      </w:r>
      <w:r>
        <w:rPr>
          <w:rFonts w:ascii="Calibri" w:hAnsi="Calibri"/>
          <w:sz w:val="22"/>
          <w:szCs w:val="22"/>
          <w:lang w:val="cs-CZ"/>
        </w:rPr>
        <w:t>hodin od nahlášení závady bránící provozu. Do lhůty se nezapočítávají dny pracovního klidu, tj. soboty, neděle a svátky. V případě nahlášení závady mimo pracovní dobu dodavatele či ve dnech pracovního klidu se za termín nahlášení závady považuje zahájení standardní pracovní doby dodavatele v následující pracovní den. Průběh veškerých prací, provedených v souvislosti s odstraňováním vad zařízení, zaznamená prodávající v protokolu o servisním zásahu a kupující provede schválení tohoto zápisu podpisem uvedeného protokolu.</w:t>
      </w:r>
    </w:p>
    <w:p w14:paraId="4A7FEE3F" w14:textId="74BEC7DD" w:rsidR="00001C81" w:rsidRDefault="0032290E">
      <w:pPr>
        <w:pStyle w:val="Sheading2"/>
        <w:jc w:val="both"/>
        <w:rPr>
          <w:rFonts w:ascii="Calibri" w:hAnsi="Calibri"/>
          <w:sz w:val="22"/>
          <w:szCs w:val="22"/>
          <w:lang w:val="cs-CZ"/>
        </w:rPr>
      </w:pPr>
      <w:r>
        <w:rPr>
          <w:rFonts w:ascii="Calibri" w:hAnsi="Calibri"/>
          <w:sz w:val="22"/>
          <w:szCs w:val="22"/>
          <w:lang w:val="cs-CZ"/>
        </w:rPr>
        <w:t>Bude-li odstraňování vad bezúspěšné nebo nebudou-li vady bez závažného důvodu odstraněny ve stanovené lhůtě, je kupující dále oprávněn pověřit odstraněním vad třetí osobu. Takto vzniklé náklady je prodávající povinen kupujícímu nahradit. To platí i ohledně vad, které se vyskytnou před převzetím zařízení kupujícím bez výhrad.</w:t>
      </w:r>
    </w:p>
    <w:p w14:paraId="28E3C7FF" w14:textId="77777777" w:rsidR="00001C81" w:rsidRDefault="0032290E">
      <w:pPr>
        <w:pStyle w:val="Sheading2"/>
        <w:jc w:val="both"/>
        <w:rPr>
          <w:rFonts w:ascii="Calibri" w:hAnsi="Calibri"/>
          <w:sz w:val="22"/>
          <w:szCs w:val="22"/>
          <w:lang w:val="cs-CZ"/>
        </w:rPr>
      </w:pPr>
      <w:r>
        <w:rPr>
          <w:rFonts w:ascii="Calibri" w:hAnsi="Calibri"/>
          <w:sz w:val="22"/>
          <w:szCs w:val="22"/>
          <w:lang w:val="cs-CZ"/>
        </w:rPr>
        <w:t xml:space="preserve">Záruční doba neběží po dobu, po kterou kupující nemůže užívat zařízení pro vady, za které odpovídá prodávající, jakož i po dobu, po kterou prodávající odstraňuje vady zařízení. </w:t>
      </w:r>
    </w:p>
    <w:p w14:paraId="457C44B3" w14:textId="50B03421" w:rsidR="00001C81" w:rsidRPr="00BE3F0F" w:rsidRDefault="0032290E" w:rsidP="00BE3F0F">
      <w:pPr>
        <w:pStyle w:val="Sheading2"/>
        <w:jc w:val="both"/>
        <w:rPr>
          <w:rFonts w:ascii="Calibri" w:hAnsi="Calibri"/>
          <w:sz w:val="22"/>
          <w:szCs w:val="22"/>
          <w:lang w:val="cs-CZ"/>
        </w:rPr>
      </w:pPr>
      <w:r>
        <w:rPr>
          <w:rFonts w:ascii="Calibri" w:hAnsi="Calibri"/>
          <w:sz w:val="22"/>
          <w:szCs w:val="22"/>
          <w:lang w:val="cs-CZ"/>
        </w:rPr>
        <w:t>Zákonné nároky kupujícího, zejména nárok na náhradu škody, zůstávají nedotčeny</w:t>
      </w:r>
      <w:r w:rsidR="001012A5">
        <w:rPr>
          <w:rFonts w:ascii="Calibri" w:hAnsi="Calibri"/>
          <w:sz w:val="22"/>
          <w:szCs w:val="22"/>
          <w:lang w:val="cs-CZ"/>
        </w:rPr>
        <w:t>.</w:t>
      </w:r>
    </w:p>
    <w:p w14:paraId="6269B2E6" w14:textId="77777777" w:rsidR="00001C81" w:rsidRDefault="0032290E" w:rsidP="006F2C28">
      <w:pPr>
        <w:pStyle w:val="Sheading1"/>
        <w:keepNext/>
        <w:jc w:val="both"/>
        <w:rPr>
          <w:rFonts w:ascii="Calibri" w:hAnsi="Calibri"/>
          <w:sz w:val="22"/>
          <w:szCs w:val="22"/>
          <w:lang w:val="cs-CZ"/>
        </w:rPr>
      </w:pPr>
      <w:r>
        <w:rPr>
          <w:rFonts w:ascii="Calibri" w:hAnsi="Calibri"/>
          <w:sz w:val="22"/>
          <w:szCs w:val="22"/>
          <w:lang w:val="cs-CZ"/>
        </w:rPr>
        <w:t>Smluvní sankce</w:t>
      </w:r>
    </w:p>
    <w:p w14:paraId="0C011758" w14:textId="77777777" w:rsidR="00001C81" w:rsidRDefault="0032290E">
      <w:pPr>
        <w:pStyle w:val="Sheading2"/>
        <w:numPr>
          <w:ilvl w:val="1"/>
          <w:numId w:val="31"/>
        </w:numPr>
        <w:jc w:val="both"/>
        <w:rPr>
          <w:rFonts w:ascii="Calibri" w:hAnsi="Calibri"/>
          <w:sz w:val="22"/>
          <w:szCs w:val="22"/>
          <w:lang w:val="cs-CZ"/>
        </w:rPr>
      </w:pPr>
      <w:r>
        <w:rPr>
          <w:rFonts w:ascii="Calibri" w:hAnsi="Calibri"/>
          <w:sz w:val="22"/>
          <w:szCs w:val="22"/>
          <w:lang w:val="cs-CZ"/>
        </w:rPr>
        <w:t>V případě, že bude kupující v prodlení s úhradou faktur za provedené dodávky a práce, lze účtovat kupujícímu smluvní pokutu ve výši 0,05 % z dlužné částky za každý započatý den prodlení.</w:t>
      </w:r>
    </w:p>
    <w:p w14:paraId="20E95320" w14:textId="54FED882" w:rsidR="00001C81" w:rsidRDefault="0032290E">
      <w:pPr>
        <w:pStyle w:val="Sheading2"/>
        <w:jc w:val="both"/>
        <w:rPr>
          <w:rFonts w:ascii="Calibri" w:hAnsi="Calibri"/>
          <w:sz w:val="22"/>
          <w:szCs w:val="22"/>
          <w:lang w:val="cs-CZ"/>
        </w:rPr>
      </w:pPr>
      <w:r>
        <w:rPr>
          <w:rFonts w:ascii="Calibri" w:hAnsi="Calibri"/>
          <w:sz w:val="22"/>
          <w:szCs w:val="22"/>
          <w:lang w:val="cs-CZ"/>
        </w:rPr>
        <w:t xml:space="preserve">V případě, že prodávající nedodrží sjednané lhůty pro dodávky a práce, uhradí kupujícímu smluvní pokutu ve výši </w:t>
      </w:r>
      <w:bookmarkStart w:id="1" w:name="_GoBack"/>
      <w:r w:rsidR="00BE3F0F">
        <w:rPr>
          <w:rFonts w:ascii="Calibri" w:hAnsi="Calibri"/>
          <w:sz w:val="22"/>
          <w:szCs w:val="22"/>
          <w:lang w:val="cs-CZ"/>
        </w:rPr>
        <w:t>1,0</w:t>
      </w:r>
      <w:bookmarkEnd w:id="1"/>
      <w:r>
        <w:rPr>
          <w:rFonts w:ascii="Calibri" w:hAnsi="Calibri"/>
          <w:sz w:val="22"/>
          <w:szCs w:val="22"/>
          <w:lang w:val="cs-CZ"/>
        </w:rPr>
        <w:t xml:space="preserve"> % z kupní ceny za každý byť jen započatý týden prodlení, nejvýše však 10 % z kupní ceny.</w:t>
      </w:r>
    </w:p>
    <w:p w14:paraId="3226C965" w14:textId="77777777" w:rsidR="00001C81" w:rsidRDefault="0032290E">
      <w:pPr>
        <w:pStyle w:val="Sheading2"/>
        <w:jc w:val="both"/>
        <w:rPr>
          <w:rFonts w:ascii="Calibri" w:hAnsi="Calibri"/>
          <w:sz w:val="22"/>
          <w:szCs w:val="22"/>
          <w:lang w:val="cs-CZ"/>
        </w:rPr>
      </w:pPr>
      <w:r>
        <w:rPr>
          <w:rFonts w:ascii="Calibri" w:hAnsi="Calibri"/>
          <w:sz w:val="22"/>
          <w:szCs w:val="22"/>
          <w:lang w:val="cs-CZ"/>
        </w:rPr>
        <w:t>Splatnost smluvní pokuty je 14 dnů od doručení písemné výzvy prodávajícímu. Povinností k úhradě smluvní pokuty není dotčeno právo kupujícího na náhradu škody, která mu porušením povinnosti, ke kterému se smluvní pokuta vztahuje, vznikla. Prodávající je povinen kupujícímu nahradit i škodu, která přesahuje výši smluvní pokuty.</w:t>
      </w:r>
    </w:p>
    <w:p w14:paraId="1508E835" w14:textId="77777777" w:rsidR="00001C81" w:rsidRDefault="0032290E">
      <w:pPr>
        <w:pStyle w:val="Sheading1"/>
        <w:keepNext/>
        <w:jc w:val="both"/>
        <w:rPr>
          <w:rFonts w:ascii="Calibri" w:hAnsi="Calibri"/>
          <w:sz w:val="22"/>
          <w:szCs w:val="22"/>
          <w:lang w:val="cs-CZ"/>
        </w:rPr>
      </w:pPr>
      <w:r>
        <w:rPr>
          <w:rFonts w:ascii="Calibri" w:hAnsi="Calibri"/>
          <w:sz w:val="22"/>
          <w:szCs w:val="22"/>
          <w:lang w:val="cs-CZ"/>
        </w:rPr>
        <w:t>Předčasné ukončení smluvního vztahu kupujícího a prodávajícího</w:t>
      </w:r>
    </w:p>
    <w:p w14:paraId="11C0FBCB" w14:textId="77777777" w:rsidR="00001C81" w:rsidRDefault="0032290E">
      <w:pPr>
        <w:pStyle w:val="Sheading2"/>
        <w:numPr>
          <w:ilvl w:val="1"/>
          <w:numId w:val="26"/>
        </w:numPr>
        <w:suppressAutoHyphens/>
        <w:jc w:val="both"/>
        <w:rPr>
          <w:rFonts w:ascii="Calibri" w:hAnsi="Calibri" w:cs="Arial"/>
          <w:sz w:val="22"/>
          <w:szCs w:val="22"/>
          <w:lang w:val="cs-CZ"/>
        </w:rPr>
      </w:pPr>
      <w:r>
        <w:rPr>
          <w:rFonts w:ascii="Calibri" w:hAnsi="Calibri" w:cs="Arial"/>
          <w:sz w:val="22"/>
          <w:szCs w:val="22"/>
          <w:lang w:val="cs-CZ"/>
        </w:rPr>
        <w:t>Smluvní vztah kupujícího a prodávajícího, vzniklý v souvislosti se zakázkou, může být ukončen následujícími způsoby:</w:t>
      </w:r>
    </w:p>
    <w:p w14:paraId="3388599D" w14:textId="77777777" w:rsidR="00001C81" w:rsidRDefault="0032290E">
      <w:pPr>
        <w:pStyle w:val="Stext2"/>
        <w:numPr>
          <w:ilvl w:val="0"/>
          <w:numId w:val="32"/>
        </w:numPr>
        <w:tabs>
          <w:tab w:val="clear" w:pos="680"/>
          <w:tab w:val="left" w:pos="708"/>
        </w:tabs>
        <w:spacing w:after="120"/>
        <w:ind w:left="1037" w:hanging="357"/>
        <w:rPr>
          <w:rFonts w:ascii="Calibri" w:hAnsi="Calibri" w:cs="Arial"/>
          <w:sz w:val="22"/>
          <w:szCs w:val="22"/>
          <w:lang w:val="cs-CZ" w:eastAsia="en-US"/>
        </w:rPr>
      </w:pPr>
      <w:r>
        <w:rPr>
          <w:rFonts w:ascii="Calibri" w:hAnsi="Calibri" w:cs="Arial"/>
          <w:sz w:val="22"/>
          <w:szCs w:val="22"/>
          <w:lang w:val="cs-CZ" w:eastAsia="en-US"/>
        </w:rPr>
        <w:t xml:space="preserve">písemnou dohodou kupujícího a prodávajícího; nebo </w:t>
      </w:r>
    </w:p>
    <w:p w14:paraId="10E29EB9" w14:textId="77777777" w:rsidR="00001C81" w:rsidRDefault="0032290E">
      <w:pPr>
        <w:pStyle w:val="Stext2"/>
        <w:numPr>
          <w:ilvl w:val="0"/>
          <w:numId w:val="32"/>
        </w:numPr>
        <w:tabs>
          <w:tab w:val="clear" w:pos="680"/>
          <w:tab w:val="left" w:pos="708"/>
        </w:tabs>
        <w:spacing w:after="120"/>
        <w:ind w:left="1037" w:hanging="357"/>
        <w:rPr>
          <w:rFonts w:ascii="Calibri" w:hAnsi="Calibri" w:cs="Arial"/>
          <w:sz w:val="22"/>
          <w:szCs w:val="22"/>
          <w:lang w:val="cs-CZ" w:eastAsia="en-US"/>
        </w:rPr>
      </w:pPr>
      <w:r>
        <w:rPr>
          <w:rFonts w:ascii="Calibri" w:hAnsi="Calibri" w:cs="Arial"/>
          <w:sz w:val="22"/>
          <w:szCs w:val="22"/>
          <w:lang w:val="cs-CZ" w:eastAsia="en-US"/>
        </w:rPr>
        <w:t xml:space="preserve">odstoupením od smlouvy z důvodu porušení povinnosti kupujícího nebo prodávajícího vyplývající z </w:t>
      </w:r>
      <w:r>
        <w:rPr>
          <w:rFonts w:ascii="Calibri" w:hAnsi="Calibri" w:cs="Arial"/>
          <w:sz w:val="22"/>
          <w:szCs w:val="22"/>
          <w:lang w:val="cs-CZ"/>
        </w:rPr>
        <w:t>této smlouvy</w:t>
      </w:r>
      <w:r>
        <w:rPr>
          <w:rFonts w:ascii="Calibri" w:hAnsi="Calibri" w:cs="Arial"/>
          <w:sz w:val="22"/>
          <w:szCs w:val="22"/>
          <w:lang w:val="cs-CZ" w:eastAsia="en-US"/>
        </w:rPr>
        <w:t xml:space="preserve"> nebo z jiných důvodů stanovených občanským zákoníkem, a to za podmínek uvedených v tomto článku </w:t>
      </w:r>
      <w:r>
        <w:rPr>
          <w:rFonts w:ascii="Calibri" w:hAnsi="Calibri" w:cs="Arial"/>
          <w:sz w:val="22"/>
          <w:szCs w:val="22"/>
          <w:lang w:val="cs-CZ"/>
        </w:rPr>
        <w:t>této smlouvy</w:t>
      </w:r>
      <w:r>
        <w:rPr>
          <w:rFonts w:ascii="Calibri" w:hAnsi="Calibri" w:cs="Arial"/>
          <w:sz w:val="22"/>
          <w:szCs w:val="22"/>
          <w:lang w:val="cs-CZ" w:eastAsia="en-US"/>
        </w:rPr>
        <w:t xml:space="preserve">. </w:t>
      </w:r>
    </w:p>
    <w:p w14:paraId="60EFEC02" w14:textId="77777777" w:rsidR="00001C81" w:rsidRDefault="0032290E">
      <w:pPr>
        <w:pStyle w:val="Stext2"/>
        <w:rPr>
          <w:rFonts w:ascii="Calibri" w:hAnsi="Calibri" w:cs="Arial"/>
          <w:sz w:val="22"/>
          <w:szCs w:val="22"/>
          <w:lang w:val="cs-CZ" w:eastAsia="en-US"/>
        </w:rPr>
      </w:pPr>
      <w:r>
        <w:rPr>
          <w:rFonts w:ascii="Calibri" w:hAnsi="Calibri" w:cs="Arial"/>
          <w:sz w:val="22"/>
          <w:szCs w:val="22"/>
          <w:lang w:val="cs-CZ" w:eastAsia="en-US"/>
        </w:rPr>
        <w:t>V případě, že porušení povinností kupujícího nebo prodávajícího může být napraveno a neplnící strana tak neučiní ani do 14 dnů po obdržení písemné výzvy k nápravě, pak je druhá strana oprávněna odstoupit od smlouvy doručením písemného oznámení straně, která porušila svou povinnost. Nemůže-li být porušení povinností napraveno nebo jedná-li se o podstatné porušení povinností, je strana, která povinnosti neporušuje, oprávněna odstoupit od smlouvy s okamžitou účinností.</w:t>
      </w:r>
    </w:p>
    <w:p w14:paraId="6F3DE988" w14:textId="77777777" w:rsidR="00001C81" w:rsidRDefault="0032290E">
      <w:pPr>
        <w:pStyle w:val="Sheading2"/>
        <w:numPr>
          <w:ilvl w:val="1"/>
          <w:numId w:val="26"/>
        </w:numPr>
        <w:suppressAutoHyphens/>
        <w:jc w:val="both"/>
        <w:rPr>
          <w:rFonts w:ascii="Calibri" w:hAnsi="Calibri" w:cs="Arial"/>
          <w:sz w:val="22"/>
          <w:szCs w:val="22"/>
          <w:lang w:val="cs-CZ"/>
        </w:rPr>
      </w:pPr>
      <w:r>
        <w:rPr>
          <w:rFonts w:ascii="Calibri" w:hAnsi="Calibri" w:cs="Arial"/>
          <w:sz w:val="22"/>
          <w:szCs w:val="22"/>
          <w:lang w:val="cs-CZ"/>
        </w:rPr>
        <w:t>Podstatným porušením povinností opravňujícím kupujícího odstoupit s okamžitou účinností od smlouvy jsou zejména následující skutečnosti:</w:t>
      </w:r>
    </w:p>
    <w:p w14:paraId="3534FA52" w14:textId="77777777" w:rsidR="00001C81" w:rsidRDefault="0032290E">
      <w:pPr>
        <w:pStyle w:val="Stext2"/>
        <w:numPr>
          <w:ilvl w:val="0"/>
          <w:numId w:val="33"/>
        </w:numPr>
        <w:tabs>
          <w:tab w:val="clear" w:pos="680"/>
          <w:tab w:val="left" w:pos="708"/>
        </w:tabs>
        <w:spacing w:after="120"/>
        <w:ind w:left="1037" w:hanging="357"/>
        <w:rPr>
          <w:rFonts w:ascii="Calibri" w:hAnsi="Calibri" w:cs="Arial"/>
          <w:sz w:val="22"/>
          <w:szCs w:val="22"/>
          <w:lang w:val="cs-CZ"/>
        </w:rPr>
      </w:pPr>
      <w:r>
        <w:rPr>
          <w:rFonts w:ascii="Calibri" w:hAnsi="Calibri" w:cs="Arial"/>
          <w:sz w:val="22"/>
          <w:szCs w:val="22"/>
          <w:lang w:val="cs-CZ" w:eastAsia="en-US"/>
        </w:rPr>
        <w:t>prodlení</w:t>
      </w:r>
      <w:r>
        <w:rPr>
          <w:rFonts w:ascii="Calibri" w:hAnsi="Calibri" w:cs="Arial"/>
          <w:sz w:val="22"/>
          <w:szCs w:val="22"/>
          <w:lang w:val="cs-CZ"/>
        </w:rPr>
        <w:t xml:space="preserve"> prodávajícího se zahájením výroby zařízení, po obdržení všech potřebných podkladů;</w:t>
      </w:r>
    </w:p>
    <w:p w14:paraId="4C73F5A1" w14:textId="77777777" w:rsidR="00001C81" w:rsidRDefault="0032290E">
      <w:pPr>
        <w:pStyle w:val="Stext2"/>
        <w:numPr>
          <w:ilvl w:val="0"/>
          <w:numId w:val="33"/>
        </w:numPr>
        <w:tabs>
          <w:tab w:val="clear" w:pos="680"/>
          <w:tab w:val="left" w:pos="708"/>
        </w:tabs>
        <w:spacing w:after="120"/>
        <w:ind w:left="1037" w:hanging="357"/>
        <w:rPr>
          <w:rFonts w:ascii="Calibri" w:hAnsi="Calibri" w:cs="Arial"/>
          <w:sz w:val="22"/>
          <w:szCs w:val="22"/>
          <w:lang w:val="cs-CZ"/>
        </w:rPr>
      </w:pPr>
      <w:r>
        <w:rPr>
          <w:rFonts w:ascii="Calibri" w:hAnsi="Calibri" w:cs="Arial"/>
          <w:sz w:val="22"/>
          <w:szCs w:val="22"/>
          <w:lang w:val="cs-CZ"/>
        </w:rPr>
        <w:t>prodlení prodávajícího s předáním zařízení větší než 10 pracovních dnů;</w:t>
      </w:r>
    </w:p>
    <w:p w14:paraId="17A2F32A" w14:textId="77777777" w:rsidR="00001C81" w:rsidRDefault="0032290E">
      <w:pPr>
        <w:pStyle w:val="Stext2"/>
        <w:numPr>
          <w:ilvl w:val="0"/>
          <w:numId w:val="33"/>
        </w:numPr>
        <w:tabs>
          <w:tab w:val="clear" w:pos="680"/>
          <w:tab w:val="left" w:pos="708"/>
        </w:tabs>
        <w:spacing w:after="120"/>
        <w:ind w:left="1037" w:hanging="357"/>
        <w:rPr>
          <w:rFonts w:ascii="Calibri" w:hAnsi="Calibri" w:cs="Arial"/>
          <w:sz w:val="22"/>
          <w:szCs w:val="22"/>
          <w:lang w:val="cs-CZ"/>
        </w:rPr>
      </w:pPr>
      <w:r>
        <w:rPr>
          <w:rFonts w:ascii="Calibri" w:hAnsi="Calibri" w:cs="Arial"/>
          <w:sz w:val="22"/>
          <w:szCs w:val="22"/>
          <w:lang w:val="cs-CZ"/>
        </w:rPr>
        <w:t>nedodržení lhůty pro odstranění zjištěných vad zařízení nebo nedodělků prodávajícím podle bodu 8.5 této smlouvy o více než 14 dnů;</w:t>
      </w:r>
    </w:p>
    <w:p w14:paraId="61574548" w14:textId="77777777" w:rsidR="00001C81" w:rsidRDefault="0032290E">
      <w:pPr>
        <w:pStyle w:val="Stext2"/>
        <w:numPr>
          <w:ilvl w:val="0"/>
          <w:numId w:val="33"/>
        </w:numPr>
        <w:tabs>
          <w:tab w:val="clear" w:pos="680"/>
          <w:tab w:val="left" w:pos="708"/>
        </w:tabs>
        <w:spacing w:after="120"/>
        <w:ind w:left="1037" w:hanging="357"/>
        <w:rPr>
          <w:rFonts w:ascii="Calibri" w:hAnsi="Calibri" w:cs="Arial"/>
          <w:sz w:val="22"/>
          <w:szCs w:val="22"/>
          <w:lang w:val="cs-CZ"/>
        </w:rPr>
      </w:pPr>
      <w:r>
        <w:rPr>
          <w:rFonts w:ascii="Calibri" w:hAnsi="Calibri" w:cs="Arial"/>
          <w:sz w:val="22"/>
          <w:szCs w:val="22"/>
          <w:lang w:val="cs-CZ"/>
        </w:rPr>
        <w:t>opakované neumožnění kontroly provádění plnění prodávajícího a postupu prací na provádění zařízení;</w:t>
      </w:r>
    </w:p>
    <w:p w14:paraId="6C09CFBE" w14:textId="77777777" w:rsidR="00001C81" w:rsidRDefault="0032290E">
      <w:pPr>
        <w:pStyle w:val="Stext2"/>
        <w:numPr>
          <w:ilvl w:val="0"/>
          <w:numId w:val="33"/>
        </w:numPr>
        <w:tabs>
          <w:tab w:val="clear" w:pos="680"/>
          <w:tab w:val="left" w:pos="708"/>
        </w:tabs>
        <w:spacing w:after="120"/>
        <w:ind w:left="1037" w:hanging="357"/>
        <w:rPr>
          <w:rFonts w:ascii="Calibri" w:hAnsi="Calibri" w:cs="Arial"/>
          <w:sz w:val="22"/>
          <w:szCs w:val="22"/>
          <w:lang w:val="cs-CZ"/>
        </w:rPr>
      </w:pPr>
      <w:r>
        <w:rPr>
          <w:rFonts w:ascii="Calibri" w:hAnsi="Calibri" w:cs="Arial"/>
          <w:sz w:val="22"/>
          <w:szCs w:val="22"/>
          <w:lang w:val="cs-CZ"/>
        </w:rPr>
        <w:t>nedokážou-li se smluvní strany v přiměřené lhůtě dohodnout na změně rozsahu nebo způsobu provedení zařízení, a taková dohoda je nutná z důvodu odstranění překážek znemožňujících výrobu a dodání zařízení řádně a včas;</w:t>
      </w:r>
    </w:p>
    <w:p w14:paraId="4F739E23" w14:textId="77777777" w:rsidR="00001C81" w:rsidRDefault="0032290E">
      <w:pPr>
        <w:pStyle w:val="Stext2"/>
        <w:numPr>
          <w:ilvl w:val="0"/>
          <w:numId w:val="33"/>
        </w:numPr>
        <w:tabs>
          <w:tab w:val="clear" w:pos="680"/>
          <w:tab w:val="left" w:pos="708"/>
        </w:tabs>
        <w:spacing w:after="120"/>
        <w:ind w:left="1037" w:hanging="357"/>
        <w:rPr>
          <w:rFonts w:ascii="Calibri" w:hAnsi="Calibri" w:cs="Arial"/>
          <w:sz w:val="22"/>
          <w:szCs w:val="22"/>
          <w:lang w:val="cs-CZ"/>
        </w:rPr>
      </w:pPr>
      <w:r>
        <w:rPr>
          <w:rFonts w:ascii="Calibri" w:hAnsi="Calibri" w:cs="Arial"/>
          <w:sz w:val="22"/>
          <w:szCs w:val="22"/>
          <w:lang w:val="cs-CZ"/>
        </w:rPr>
        <w:t>bylo-li ohledně majetku prodávajícího vydáno insolvenčním soudem rozhodnutí o úpadku nebo hrozícím úpadku ve smyslu zákona č. 182/2006 Sb., nebo jiné rozhodnutí o prohlášení insolvence, nebo byl návrh na prohlášení úpadku zamítnut pro nedostatek majetku, nebo bylo-li přijato rozhodnutí o zrušení prodávajícího s likvidací;</w:t>
      </w:r>
    </w:p>
    <w:p w14:paraId="21869722" w14:textId="77777777" w:rsidR="00001C81" w:rsidRDefault="0032290E">
      <w:pPr>
        <w:pStyle w:val="Stext2"/>
        <w:numPr>
          <w:ilvl w:val="0"/>
          <w:numId w:val="33"/>
        </w:numPr>
        <w:tabs>
          <w:tab w:val="clear" w:pos="680"/>
          <w:tab w:val="left" w:pos="708"/>
        </w:tabs>
        <w:spacing w:after="120"/>
        <w:ind w:left="1037" w:hanging="357"/>
        <w:rPr>
          <w:rFonts w:ascii="Calibri" w:hAnsi="Calibri" w:cs="Arial"/>
          <w:sz w:val="22"/>
          <w:szCs w:val="22"/>
          <w:lang w:val="cs-CZ"/>
        </w:rPr>
      </w:pPr>
      <w:r>
        <w:rPr>
          <w:rFonts w:ascii="Calibri" w:hAnsi="Calibri" w:cs="Arial"/>
          <w:sz w:val="22"/>
          <w:szCs w:val="22"/>
          <w:lang w:val="cs-CZ"/>
        </w:rPr>
        <w:t>prodávající neplní rozhodnutí orgánů veřejné správy nebo porušuje obecně závazné právní předpisy související se zakázkou, např. zanedbává řádné skladování nebezpečných látek nebo jinak ohrožuje životní prostředí, porušuje předpisy o dovozu a vývozu zboží, neplní povinnosti při finanční kontrole dle § 2 písm. e zákona č. 320/2001 Sb., o finanční kontrole ve veřejné správě;</w:t>
      </w:r>
    </w:p>
    <w:p w14:paraId="4360B4D7" w14:textId="77777777" w:rsidR="00001C81" w:rsidRDefault="0032290E">
      <w:pPr>
        <w:pStyle w:val="Stext2"/>
        <w:numPr>
          <w:ilvl w:val="0"/>
          <w:numId w:val="33"/>
        </w:numPr>
        <w:tabs>
          <w:tab w:val="clear" w:pos="680"/>
          <w:tab w:val="left" w:pos="708"/>
        </w:tabs>
        <w:spacing w:after="120"/>
        <w:ind w:left="1037" w:hanging="357"/>
        <w:rPr>
          <w:rFonts w:ascii="Calibri" w:hAnsi="Calibri" w:cs="Arial"/>
          <w:sz w:val="22"/>
          <w:szCs w:val="22"/>
          <w:lang w:val="cs-CZ"/>
        </w:rPr>
      </w:pPr>
      <w:r>
        <w:rPr>
          <w:rFonts w:ascii="Calibri" w:hAnsi="Calibri" w:cs="Arial"/>
          <w:sz w:val="22"/>
          <w:szCs w:val="22"/>
          <w:lang w:val="cs-CZ"/>
        </w:rPr>
        <w:t>zhotovitel porušuje podmínky stanovené pro pojištění dle této smlouvy.</w:t>
      </w:r>
    </w:p>
    <w:p w14:paraId="70066C80" w14:textId="77777777" w:rsidR="00001C81" w:rsidRDefault="0032290E">
      <w:pPr>
        <w:pStyle w:val="Sheading2"/>
        <w:numPr>
          <w:ilvl w:val="1"/>
          <w:numId w:val="26"/>
        </w:numPr>
        <w:suppressAutoHyphens/>
        <w:jc w:val="both"/>
        <w:rPr>
          <w:rFonts w:ascii="Calibri" w:hAnsi="Calibri" w:cs="Arial"/>
          <w:sz w:val="22"/>
          <w:szCs w:val="22"/>
          <w:lang w:val="cs-CZ"/>
        </w:rPr>
      </w:pPr>
      <w:r>
        <w:rPr>
          <w:rFonts w:ascii="Calibri" w:hAnsi="Calibri" w:cs="Arial"/>
          <w:sz w:val="22"/>
          <w:szCs w:val="22"/>
          <w:lang w:val="cs-CZ"/>
        </w:rPr>
        <w:t>Jestliže kupující nebo prodávající nebudou moci plnit své povinnosti podle této smlouvy v důsledku nepředvídatelné a nepřekonatelné překážky vzniklé nezávisle na vůli příslušné smluvní strany, je příslušná smluvní strana povinna neprodleně písemně oznámit tuto skutečnost, včetně uvedení důvodů, druhé straně. Kupující a prodávající se následně dohodnou na změně, popř. předčasném ukončení smluvního vztahu.</w:t>
      </w:r>
    </w:p>
    <w:p w14:paraId="417D66E2" w14:textId="77777777" w:rsidR="00001C81" w:rsidRDefault="0032290E">
      <w:pPr>
        <w:pStyle w:val="Sheading2"/>
        <w:numPr>
          <w:ilvl w:val="1"/>
          <w:numId w:val="26"/>
        </w:numPr>
        <w:suppressAutoHyphens/>
        <w:jc w:val="both"/>
        <w:rPr>
          <w:rFonts w:ascii="Calibri" w:hAnsi="Calibri" w:cs="Arial"/>
          <w:sz w:val="22"/>
          <w:szCs w:val="22"/>
          <w:lang w:val="cs-CZ"/>
        </w:rPr>
      </w:pPr>
      <w:r>
        <w:rPr>
          <w:rFonts w:ascii="Calibri" w:hAnsi="Calibri" w:cs="Arial"/>
          <w:sz w:val="22"/>
          <w:szCs w:val="22"/>
          <w:lang w:val="cs-CZ"/>
        </w:rPr>
        <w:t>V případě odstoupení od smlouvy si kupující a prodávající nejsou povinni vracet vzájemně poskytnutá plnění. Aplikace § 2004 odst. 1 občanského zákoníku, se vylučuje.</w:t>
      </w:r>
    </w:p>
    <w:p w14:paraId="02E0B3AA" w14:textId="77777777" w:rsidR="00001C81" w:rsidRDefault="0032290E">
      <w:pPr>
        <w:pStyle w:val="Sheading1"/>
        <w:keepNext/>
        <w:numPr>
          <w:ilvl w:val="0"/>
          <w:numId w:val="26"/>
        </w:numPr>
        <w:suppressAutoHyphens/>
        <w:jc w:val="both"/>
        <w:rPr>
          <w:rFonts w:ascii="Calibri" w:hAnsi="Calibri" w:cs="Arial"/>
          <w:sz w:val="22"/>
          <w:szCs w:val="22"/>
          <w:lang w:val="cs-CZ"/>
        </w:rPr>
      </w:pPr>
      <w:r>
        <w:rPr>
          <w:rFonts w:ascii="Calibri" w:hAnsi="Calibri" w:cs="Arial"/>
          <w:sz w:val="22"/>
          <w:szCs w:val="22"/>
          <w:lang w:val="cs-CZ"/>
        </w:rPr>
        <w:t>Ostatní</w:t>
      </w:r>
    </w:p>
    <w:p w14:paraId="01591FC8" w14:textId="77777777" w:rsidR="00001C81" w:rsidRDefault="0032290E">
      <w:pPr>
        <w:pStyle w:val="Sheading2"/>
        <w:numPr>
          <w:ilvl w:val="1"/>
          <w:numId w:val="34"/>
        </w:numPr>
        <w:suppressAutoHyphens/>
        <w:jc w:val="both"/>
        <w:rPr>
          <w:rFonts w:ascii="Calibri" w:hAnsi="Calibri" w:cs="Arial"/>
          <w:sz w:val="22"/>
          <w:szCs w:val="22"/>
          <w:lang w:val="cs-CZ"/>
        </w:rPr>
      </w:pPr>
      <w:r>
        <w:rPr>
          <w:rFonts w:ascii="Calibri" w:hAnsi="Calibri" w:cs="Arial"/>
          <w:sz w:val="22"/>
          <w:szCs w:val="22"/>
          <w:lang w:val="cs-CZ"/>
        </w:rPr>
        <w:t>Prodávající nese nebezpečí změny okolností ve smyslu § 1765 odst. 2 občanského zákoníku.</w:t>
      </w:r>
    </w:p>
    <w:p w14:paraId="5324F6C7" w14:textId="77777777" w:rsidR="00001C81" w:rsidRDefault="0032290E">
      <w:pPr>
        <w:pStyle w:val="Sheading2"/>
        <w:numPr>
          <w:ilvl w:val="1"/>
          <w:numId w:val="26"/>
        </w:numPr>
        <w:suppressAutoHyphens/>
        <w:jc w:val="both"/>
        <w:rPr>
          <w:rFonts w:ascii="Calibri" w:hAnsi="Calibri" w:cs="Arial"/>
          <w:sz w:val="22"/>
          <w:szCs w:val="22"/>
          <w:lang w:val="cs-CZ"/>
        </w:rPr>
      </w:pPr>
      <w:r>
        <w:rPr>
          <w:rFonts w:ascii="Calibri" w:hAnsi="Calibri" w:cs="Arial"/>
          <w:sz w:val="22"/>
          <w:szCs w:val="22"/>
          <w:lang w:val="cs-CZ"/>
        </w:rPr>
        <w:t>Prodávající je oprávněn postoupit nebo zastavit jakoukoli pohledávku proti kupujícímu pouze na základě předchozího písemného souhlasu kupujícího.</w:t>
      </w:r>
    </w:p>
    <w:p w14:paraId="4C1C06D4" w14:textId="77777777" w:rsidR="00001C81" w:rsidRDefault="0032290E">
      <w:pPr>
        <w:pStyle w:val="Sheading2"/>
        <w:numPr>
          <w:ilvl w:val="1"/>
          <w:numId w:val="26"/>
        </w:numPr>
        <w:suppressAutoHyphens/>
        <w:jc w:val="both"/>
        <w:rPr>
          <w:rFonts w:ascii="Calibri" w:hAnsi="Calibri" w:cs="Arial"/>
          <w:sz w:val="22"/>
          <w:szCs w:val="22"/>
          <w:lang w:val="cs-CZ"/>
        </w:rPr>
      </w:pPr>
      <w:r>
        <w:rPr>
          <w:rFonts w:ascii="Calibri" w:hAnsi="Calibri" w:cs="Arial"/>
          <w:sz w:val="22"/>
          <w:szCs w:val="22"/>
          <w:lang w:val="cs-CZ"/>
        </w:rPr>
        <w:t>Právní vztahy mezi kupujícím a prodávajícím se řídí právním řádem České republiky, zejména příslušnými ustanoveními občanského zákoníku.</w:t>
      </w:r>
    </w:p>
    <w:p w14:paraId="6A3ED83E" w14:textId="77777777" w:rsidR="00001C81" w:rsidRDefault="0032290E">
      <w:pPr>
        <w:pStyle w:val="Sheading2"/>
        <w:keepNext/>
        <w:numPr>
          <w:ilvl w:val="1"/>
          <w:numId w:val="26"/>
        </w:numPr>
        <w:jc w:val="both"/>
        <w:rPr>
          <w:rFonts w:ascii="Calibri" w:hAnsi="Calibri" w:cs="Arial"/>
          <w:snapToGrid w:val="0"/>
          <w:sz w:val="22"/>
          <w:szCs w:val="22"/>
          <w:lang w:val="cs-CZ"/>
        </w:rPr>
      </w:pPr>
      <w:r>
        <w:rPr>
          <w:rFonts w:ascii="Calibri" w:hAnsi="Calibri" w:cs="Arial"/>
          <w:snapToGrid w:val="0"/>
          <w:sz w:val="22"/>
          <w:szCs w:val="22"/>
          <w:lang w:val="cs-CZ"/>
        </w:rPr>
        <w:t xml:space="preserve">Prodávající bere na vědomí, že kupující plánuje projekt spolufinancovat z veřejných prostředků formou dotace. Prodávající se stane osobou povinnou spolupůsobit při výkonu finanční kontroly dle § 2, písm. e, zákona č. 320/2001 Sb., o finanční kontrole ve veřejné správě, ve znění pozdějších předpisů, zejména při poskytování informací a dokladů týkající se realizace zakázky relevantním kontrolním orgánům. </w:t>
      </w:r>
      <w:r>
        <w:rPr>
          <w:rFonts w:ascii="Calibri" w:hAnsi="Calibri"/>
          <w:sz w:val="22"/>
          <w:szCs w:val="22"/>
          <w:lang w:val="cs-CZ"/>
        </w:rPr>
        <w:t>Prodávající je povinen poskytnout součinnost při výkonu finanční kontroly poskytovateli dotace a kontrolním orgánům z EU, nebo jiným oprávněným kontrolním orgánům.</w:t>
      </w:r>
    </w:p>
    <w:p w14:paraId="07FAAB94" w14:textId="481623BB" w:rsidR="00001C81" w:rsidRDefault="0032290E">
      <w:pPr>
        <w:pStyle w:val="Sheading2"/>
        <w:numPr>
          <w:ilvl w:val="1"/>
          <w:numId w:val="26"/>
        </w:numPr>
        <w:jc w:val="both"/>
        <w:rPr>
          <w:rFonts w:ascii="Calibri" w:hAnsi="Calibri"/>
          <w:sz w:val="22"/>
          <w:szCs w:val="22"/>
          <w:lang w:val="cs-CZ"/>
        </w:rPr>
      </w:pPr>
      <w:r>
        <w:rPr>
          <w:rFonts w:ascii="Calibri" w:hAnsi="Calibri"/>
          <w:sz w:val="22"/>
          <w:szCs w:val="22"/>
          <w:lang w:val="cs-CZ"/>
        </w:rPr>
        <w:t xml:space="preserve">Prodávající je povinen mít po celou dobu trvání smluvního vztahu podle této smlouvy uzavřené pojištění odpovědnosti za škodu způsobenou třetím osobám při výkonu podnikatelské činnosti prodávajícího s limitem pojistného plnění v minimální výši </w:t>
      </w:r>
      <w:r w:rsidR="00AF6607">
        <w:rPr>
          <w:rFonts w:ascii="Calibri" w:hAnsi="Calibri"/>
          <w:sz w:val="22"/>
          <w:szCs w:val="22"/>
          <w:lang w:val="cs-CZ"/>
        </w:rPr>
        <w:t>2</w:t>
      </w:r>
      <w:r>
        <w:rPr>
          <w:rFonts w:ascii="Calibri" w:hAnsi="Calibri"/>
          <w:sz w:val="22"/>
          <w:szCs w:val="22"/>
          <w:lang w:val="cs-CZ"/>
        </w:rPr>
        <w:t>.000.000 Kč pro jednu škodnou událost.</w:t>
      </w:r>
    </w:p>
    <w:p w14:paraId="3694F334" w14:textId="77777777" w:rsidR="00001C81" w:rsidRDefault="0032290E">
      <w:pPr>
        <w:pStyle w:val="Sheading1"/>
        <w:keepNext/>
        <w:suppressAutoHyphens/>
        <w:jc w:val="both"/>
        <w:rPr>
          <w:rFonts w:ascii="Calibri" w:hAnsi="Calibri"/>
          <w:sz w:val="22"/>
          <w:szCs w:val="22"/>
          <w:lang w:val="cs-CZ"/>
        </w:rPr>
      </w:pPr>
      <w:r>
        <w:rPr>
          <w:rFonts w:ascii="Calibri" w:hAnsi="Calibri"/>
          <w:sz w:val="22"/>
          <w:szCs w:val="22"/>
          <w:lang w:val="cs-CZ"/>
        </w:rPr>
        <w:t>Závěrečná ustanovení</w:t>
      </w:r>
    </w:p>
    <w:p w14:paraId="0B42F2B4"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Smlouva nabývá platnosti a účinnosti dnem jejího podpisu poslední smluvní stranou. Změny nebo dodatky této smlouvy musí být provedeny písemně a musí být odsouhlaseny smluvními stranami. Požadavek písemné formy platí i pro změnu tohoto bodu smlouvy.</w:t>
      </w:r>
    </w:p>
    <w:p w14:paraId="22658A95"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Smlouva je vypracována ve 2 vyhotoveních s platností originálu, z nichž 1 vyhotovení obdrží kupující a 1 vyhotovení obdrží prodávající.</w:t>
      </w:r>
    </w:p>
    <w:p w14:paraId="2C822988"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Je-li nebo stane-li se jedno nebo více ustanovení této smlouvy z jakýchkoliv důvodů neúčinným či neplatným, nebude tím dotčena platnost a účinnost ostatních ustanovení této smlouvy. Smluvní strany se zavazují, že takové neplatné nebo neúčinné ustanovení nahradí ve lhůtě 14 kalendářních dnů od výzvy druhé strany ustanovením platným a účinným, které svým obsahem v nejvyšší možné míře odpovídá nahrazenému neplatnému či neúčinnému ustanovení.</w:t>
      </w:r>
    </w:p>
    <w:p w14:paraId="1880111D"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Práva a povinnosti smluvních stran touto smlouvou výslovně neupravená se řídí právním řádem České republiky, zejména příslušnými ustanoveními občanského zákoníku, s vyloučením aplikace Úmluvy OSN o smlouvách o mezinárodní koupi zboží.</w:t>
      </w:r>
    </w:p>
    <w:p w14:paraId="041D3CB0"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Všechny spory, které by mohly vzniknout z této smlouvy nebo v souvislosti s ní, budou řešeny smírně tak, že smluvní strana, která se domáhá svých nároků, vyzve písemně druhou stranu k jednání za účasti oprávněných osob obou smluvních stran. V této písemné výzvě uvede druh a výši uplatňovaných nároků včetně důkazů, o které svá tvrzení opírá. Nedojde-li do 30 kalendářních dnů od doručení písemné výzvy ke smírnému řešení nebo zmaří-li některá ze smluvních stran jednání, bude spor předložen k rozhodnutí věcně příslušnému soudu. Smluvní strany sjednávají místní příslušnost soudu podle místa sídla kupujícího.</w:t>
      </w:r>
    </w:p>
    <w:p w14:paraId="70ADD36C" w14:textId="77777777" w:rsidR="00001C81" w:rsidRDefault="0032290E">
      <w:pPr>
        <w:pStyle w:val="Sheading2"/>
        <w:suppressAutoHyphens/>
        <w:jc w:val="both"/>
        <w:rPr>
          <w:rFonts w:ascii="Calibri" w:hAnsi="Calibri"/>
          <w:sz w:val="22"/>
          <w:szCs w:val="22"/>
          <w:lang w:val="cs-CZ"/>
        </w:rPr>
      </w:pPr>
      <w:r>
        <w:rPr>
          <w:rFonts w:ascii="Calibri" w:hAnsi="Calibri"/>
          <w:sz w:val="22"/>
          <w:szCs w:val="22"/>
          <w:lang w:val="cs-CZ"/>
        </w:rPr>
        <w:t>Nedílnou součástí této smlouvy jsou následující přílohy:</w:t>
      </w:r>
    </w:p>
    <w:p w14:paraId="5794CBDF" w14:textId="77777777" w:rsidR="00001C81" w:rsidRDefault="0032290E">
      <w:pPr>
        <w:pStyle w:val="Stext2"/>
        <w:suppressAutoHyphens/>
        <w:rPr>
          <w:rFonts w:ascii="Calibri" w:hAnsi="Calibri"/>
          <w:sz w:val="22"/>
          <w:szCs w:val="22"/>
          <w:lang w:val="cs-CZ" w:eastAsia="en-US"/>
        </w:rPr>
      </w:pPr>
      <w:r>
        <w:rPr>
          <w:rFonts w:ascii="Calibri" w:hAnsi="Calibri"/>
          <w:sz w:val="22"/>
          <w:szCs w:val="22"/>
          <w:lang w:val="cs-CZ" w:eastAsia="en-US"/>
        </w:rPr>
        <w:t>Příloha č. 1:</w:t>
      </w:r>
      <w:r>
        <w:rPr>
          <w:rFonts w:ascii="Calibri" w:hAnsi="Calibri"/>
          <w:sz w:val="22"/>
          <w:szCs w:val="22"/>
          <w:lang w:val="cs-CZ"/>
        </w:rPr>
        <w:tab/>
        <w:t>Nabídka prodávajícího (včetně příloh)</w:t>
      </w:r>
    </w:p>
    <w:p w14:paraId="025E0AC0" w14:textId="77777777" w:rsidR="00001C81" w:rsidRDefault="0032290E">
      <w:pPr>
        <w:pStyle w:val="Stext2"/>
        <w:suppressAutoHyphens/>
        <w:rPr>
          <w:rFonts w:ascii="Calibri" w:hAnsi="Calibri"/>
          <w:sz w:val="22"/>
          <w:szCs w:val="22"/>
          <w:lang w:val="cs-CZ" w:eastAsia="en-US"/>
        </w:rPr>
      </w:pPr>
      <w:r>
        <w:rPr>
          <w:rFonts w:ascii="Calibri" w:hAnsi="Calibri"/>
          <w:sz w:val="22"/>
          <w:szCs w:val="22"/>
          <w:lang w:val="cs-CZ" w:eastAsia="en-US"/>
        </w:rPr>
        <w:t>Příloha č. 2:</w:t>
      </w:r>
      <w:r>
        <w:rPr>
          <w:rFonts w:ascii="Calibri" w:hAnsi="Calibri"/>
          <w:sz w:val="22"/>
          <w:szCs w:val="22"/>
          <w:lang w:val="cs-CZ"/>
        </w:rPr>
        <w:tab/>
        <w:t>Zadávací dokumentace (včetně příloh)</w:t>
      </w:r>
    </w:p>
    <w:p w14:paraId="6CCF07F7" w14:textId="77777777" w:rsidR="00001C81" w:rsidRDefault="00001C81">
      <w:pPr>
        <w:pStyle w:val="Stext2"/>
        <w:suppressAutoHyphens/>
        <w:rPr>
          <w:rFonts w:ascii="Calibri" w:hAnsi="Calibri"/>
          <w:sz w:val="22"/>
          <w:szCs w:val="22"/>
          <w:lang w:val="cs-CZ" w:eastAsia="en-US"/>
        </w:rPr>
      </w:pPr>
    </w:p>
    <w:tbl>
      <w:tblPr>
        <w:tblW w:w="0" w:type="auto"/>
        <w:tblInd w:w="680" w:type="dxa"/>
        <w:tblLook w:val="04A0" w:firstRow="1" w:lastRow="0" w:firstColumn="1" w:lastColumn="0" w:noHBand="0" w:noVBand="1"/>
      </w:tblPr>
      <w:tblGrid>
        <w:gridCol w:w="4014"/>
        <w:gridCol w:w="282"/>
        <w:gridCol w:w="4094"/>
      </w:tblGrid>
      <w:tr w:rsidR="00001C81" w14:paraId="5496A5A6" w14:textId="77777777">
        <w:tc>
          <w:tcPr>
            <w:tcW w:w="4106" w:type="dxa"/>
          </w:tcPr>
          <w:p w14:paraId="5D7192FB" w14:textId="2FA22C25" w:rsidR="00001C81" w:rsidRDefault="0032290E" w:rsidP="00BF7E7C">
            <w:pPr>
              <w:pStyle w:val="Stext1"/>
              <w:suppressAutoHyphens/>
              <w:rPr>
                <w:rFonts w:ascii="Calibri" w:hAnsi="Calibri"/>
                <w:sz w:val="22"/>
                <w:szCs w:val="22"/>
                <w:lang w:val="cs-CZ" w:eastAsia="en-US"/>
              </w:rPr>
            </w:pPr>
            <w:r>
              <w:rPr>
                <w:rFonts w:ascii="Calibri" w:hAnsi="Calibri"/>
                <w:sz w:val="22"/>
                <w:szCs w:val="22"/>
                <w:lang w:val="cs-CZ" w:eastAsia="en-US"/>
              </w:rPr>
              <w:t>V </w:t>
            </w:r>
            <w:r w:rsidR="00BF7E7C">
              <w:rPr>
                <w:rFonts w:ascii="Calibri" w:hAnsi="Calibri"/>
                <w:sz w:val="22"/>
                <w:szCs w:val="22"/>
                <w:lang w:val="cs-CZ"/>
              </w:rPr>
              <w:t xml:space="preserve">Ostravě </w:t>
            </w:r>
            <w:r>
              <w:rPr>
                <w:rFonts w:ascii="Calibri" w:hAnsi="Calibri"/>
                <w:sz w:val="22"/>
                <w:szCs w:val="22"/>
                <w:lang w:val="cs-CZ" w:eastAsia="en-US"/>
              </w:rPr>
              <w:t>dne</w:t>
            </w:r>
          </w:p>
        </w:tc>
        <w:tc>
          <w:tcPr>
            <w:tcW w:w="284" w:type="dxa"/>
          </w:tcPr>
          <w:p w14:paraId="69208883" w14:textId="77777777" w:rsidR="00001C81" w:rsidRDefault="00001C81">
            <w:pPr>
              <w:pStyle w:val="Stext1"/>
              <w:suppressAutoHyphens/>
              <w:ind w:left="0"/>
              <w:rPr>
                <w:rFonts w:ascii="Calibri" w:hAnsi="Calibri"/>
                <w:sz w:val="22"/>
                <w:szCs w:val="22"/>
                <w:lang w:val="cs-CZ" w:eastAsia="en-US"/>
              </w:rPr>
            </w:pPr>
          </w:p>
        </w:tc>
        <w:tc>
          <w:tcPr>
            <w:tcW w:w="4216" w:type="dxa"/>
          </w:tcPr>
          <w:p w14:paraId="202207EC" w14:textId="77777777" w:rsidR="00001C81" w:rsidRDefault="0032290E">
            <w:pPr>
              <w:pStyle w:val="Stext1"/>
              <w:suppressAutoHyphens/>
              <w:ind w:left="0"/>
              <w:jc w:val="center"/>
              <w:rPr>
                <w:rFonts w:ascii="Calibri" w:hAnsi="Calibri"/>
                <w:sz w:val="22"/>
                <w:szCs w:val="22"/>
                <w:lang w:val="cs-CZ" w:eastAsia="en-US"/>
              </w:rPr>
            </w:pPr>
            <w:r>
              <w:rPr>
                <w:rFonts w:ascii="Calibri" w:hAnsi="Calibri"/>
                <w:sz w:val="22"/>
                <w:szCs w:val="22"/>
                <w:lang w:val="cs-CZ" w:eastAsia="en-US"/>
              </w:rPr>
              <w:t xml:space="preserve">V </w:t>
            </w:r>
            <w:r>
              <w:rPr>
                <w:rFonts w:ascii="Calibri" w:hAnsi="Calibri"/>
                <w:sz w:val="22"/>
                <w:szCs w:val="22"/>
                <w:highlight w:val="yellow"/>
                <w:lang w:val="cs-CZ"/>
              </w:rPr>
              <w:t>[●]</w:t>
            </w:r>
            <w:r>
              <w:rPr>
                <w:rFonts w:ascii="Calibri" w:hAnsi="Calibri"/>
                <w:sz w:val="22"/>
                <w:szCs w:val="22"/>
                <w:lang w:val="cs-CZ"/>
              </w:rPr>
              <w:t xml:space="preserve"> </w:t>
            </w:r>
            <w:r>
              <w:rPr>
                <w:rFonts w:ascii="Calibri" w:hAnsi="Calibri"/>
                <w:sz w:val="22"/>
                <w:szCs w:val="22"/>
                <w:lang w:val="cs-CZ" w:eastAsia="en-US"/>
              </w:rPr>
              <w:t xml:space="preserve">dne </w:t>
            </w:r>
            <w:r>
              <w:rPr>
                <w:rFonts w:ascii="Calibri" w:hAnsi="Calibri"/>
                <w:sz w:val="22"/>
                <w:szCs w:val="22"/>
                <w:highlight w:val="yellow"/>
                <w:lang w:val="cs-CZ"/>
              </w:rPr>
              <w:t>[●]</w:t>
            </w:r>
          </w:p>
        </w:tc>
      </w:tr>
      <w:tr w:rsidR="00001C81" w14:paraId="3D0D9147" w14:textId="77777777">
        <w:tc>
          <w:tcPr>
            <w:tcW w:w="4106" w:type="dxa"/>
          </w:tcPr>
          <w:p w14:paraId="325DC4FF" w14:textId="77777777" w:rsidR="00001C81" w:rsidRDefault="00001C81">
            <w:pPr>
              <w:pStyle w:val="Stext1"/>
              <w:suppressAutoHyphens/>
              <w:ind w:left="0"/>
              <w:rPr>
                <w:rFonts w:ascii="Calibri" w:hAnsi="Calibri"/>
                <w:sz w:val="22"/>
                <w:szCs w:val="22"/>
                <w:lang w:val="cs-CZ" w:eastAsia="en-US"/>
              </w:rPr>
            </w:pPr>
          </w:p>
        </w:tc>
        <w:tc>
          <w:tcPr>
            <w:tcW w:w="284" w:type="dxa"/>
          </w:tcPr>
          <w:p w14:paraId="525B2F7F" w14:textId="77777777" w:rsidR="00001C81" w:rsidRDefault="00001C81">
            <w:pPr>
              <w:pStyle w:val="Stext1"/>
              <w:suppressAutoHyphens/>
              <w:ind w:left="0"/>
              <w:rPr>
                <w:rFonts w:ascii="Calibri" w:hAnsi="Calibri"/>
                <w:sz w:val="22"/>
                <w:szCs w:val="22"/>
                <w:lang w:val="cs-CZ" w:eastAsia="en-US"/>
              </w:rPr>
            </w:pPr>
          </w:p>
        </w:tc>
        <w:tc>
          <w:tcPr>
            <w:tcW w:w="4216" w:type="dxa"/>
          </w:tcPr>
          <w:p w14:paraId="0F39F235" w14:textId="77777777" w:rsidR="00001C81" w:rsidRDefault="00001C81">
            <w:pPr>
              <w:pStyle w:val="Stext1"/>
              <w:suppressAutoHyphens/>
              <w:ind w:left="0"/>
              <w:rPr>
                <w:rFonts w:ascii="Calibri" w:hAnsi="Calibri"/>
                <w:sz w:val="22"/>
                <w:szCs w:val="22"/>
                <w:lang w:val="cs-CZ" w:eastAsia="en-US"/>
              </w:rPr>
            </w:pPr>
          </w:p>
        </w:tc>
      </w:tr>
      <w:tr w:rsidR="00001C81" w14:paraId="0B0FACEA" w14:textId="77777777">
        <w:tc>
          <w:tcPr>
            <w:tcW w:w="4106" w:type="dxa"/>
          </w:tcPr>
          <w:p w14:paraId="4C8B2935" w14:textId="77777777" w:rsidR="00001C81" w:rsidRDefault="0032290E">
            <w:pPr>
              <w:pStyle w:val="Stext1"/>
              <w:suppressAutoHyphens/>
              <w:ind w:left="0"/>
              <w:jc w:val="center"/>
              <w:rPr>
                <w:rFonts w:ascii="Calibri" w:hAnsi="Calibri"/>
                <w:b/>
                <w:sz w:val="22"/>
                <w:szCs w:val="22"/>
                <w:lang w:val="cs-CZ" w:eastAsia="en-US"/>
              </w:rPr>
            </w:pPr>
            <w:r>
              <w:rPr>
                <w:rFonts w:ascii="Calibri" w:hAnsi="Calibri"/>
                <w:b/>
                <w:sz w:val="22"/>
                <w:szCs w:val="22"/>
                <w:lang w:val="cs-CZ"/>
              </w:rPr>
              <w:t>Continental Automotive Czech Republic s.r.o.</w:t>
            </w:r>
          </w:p>
        </w:tc>
        <w:tc>
          <w:tcPr>
            <w:tcW w:w="284" w:type="dxa"/>
          </w:tcPr>
          <w:p w14:paraId="11B8BCFC" w14:textId="77777777" w:rsidR="00001C81" w:rsidRDefault="00001C81">
            <w:pPr>
              <w:pStyle w:val="Stext1"/>
              <w:suppressAutoHyphens/>
              <w:ind w:left="0"/>
              <w:jc w:val="center"/>
              <w:rPr>
                <w:rFonts w:ascii="Calibri" w:hAnsi="Calibri"/>
                <w:sz w:val="22"/>
                <w:szCs w:val="22"/>
                <w:lang w:val="cs-CZ" w:eastAsia="en-US"/>
              </w:rPr>
            </w:pPr>
          </w:p>
        </w:tc>
        <w:tc>
          <w:tcPr>
            <w:tcW w:w="4216" w:type="dxa"/>
          </w:tcPr>
          <w:p w14:paraId="7736C425" w14:textId="77777777" w:rsidR="00001C81" w:rsidRDefault="0032290E">
            <w:pPr>
              <w:pStyle w:val="Stext1"/>
              <w:suppressAutoHyphens/>
              <w:ind w:left="0"/>
              <w:jc w:val="center"/>
              <w:rPr>
                <w:rFonts w:ascii="Calibri" w:hAnsi="Calibri"/>
                <w:sz w:val="22"/>
                <w:szCs w:val="22"/>
                <w:lang w:val="cs-CZ" w:eastAsia="en-US"/>
              </w:rPr>
            </w:pPr>
            <w:r>
              <w:rPr>
                <w:rFonts w:ascii="Calibri" w:hAnsi="Calibri"/>
                <w:sz w:val="22"/>
                <w:szCs w:val="22"/>
                <w:highlight w:val="yellow"/>
                <w:lang w:val="cs-CZ"/>
              </w:rPr>
              <w:t>[obchodní firma]</w:t>
            </w:r>
          </w:p>
        </w:tc>
      </w:tr>
      <w:tr w:rsidR="00001C81" w14:paraId="25970D85" w14:textId="77777777">
        <w:tc>
          <w:tcPr>
            <w:tcW w:w="4106" w:type="dxa"/>
          </w:tcPr>
          <w:p w14:paraId="73694F04" w14:textId="77777777" w:rsidR="00001C81" w:rsidRDefault="00001C81">
            <w:pPr>
              <w:pStyle w:val="Stext1"/>
              <w:suppressAutoHyphens/>
              <w:ind w:left="0"/>
              <w:rPr>
                <w:rFonts w:ascii="Calibri" w:hAnsi="Calibri"/>
                <w:sz w:val="22"/>
                <w:szCs w:val="22"/>
                <w:lang w:val="cs-CZ" w:eastAsia="en-US"/>
              </w:rPr>
            </w:pPr>
          </w:p>
          <w:p w14:paraId="2A094DA2" w14:textId="77777777" w:rsidR="00001C81" w:rsidRDefault="00001C81">
            <w:pPr>
              <w:pStyle w:val="Stext1"/>
              <w:suppressAutoHyphens/>
              <w:ind w:left="0"/>
              <w:rPr>
                <w:rFonts w:ascii="Calibri" w:hAnsi="Calibri"/>
                <w:sz w:val="22"/>
                <w:szCs w:val="22"/>
                <w:lang w:val="cs-CZ" w:eastAsia="en-US"/>
              </w:rPr>
            </w:pPr>
          </w:p>
        </w:tc>
        <w:tc>
          <w:tcPr>
            <w:tcW w:w="284" w:type="dxa"/>
          </w:tcPr>
          <w:p w14:paraId="41F3F906" w14:textId="77777777" w:rsidR="00001C81" w:rsidRDefault="00001C81">
            <w:pPr>
              <w:pStyle w:val="Stext1"/>
              <w:suppressAutoHyphens/>
              <w:ind w:left="0"/>
              <w:rPr>
                <w:rFonts w:ascii="Calibri" w:hAnsi="Calibri"/>
                <w:sz w:val="22"/>
                <w:szCs w:val="22"/>
                <w:lang w:val="cs-CZ" w:eastAsia="en-US"/>
              </w:rPr>
            </w:pPr>
          </w:p>
        </w:tc>
        <w:tc>
          <w:tcPr>
            <w:tcW w:w="4216" w:type="dxa"/>
          </w:tcPr>
          <w:p w14:paraId="47A5255C" w14:textId="77777777" w:rsidR="00001C81" w:rsidRDefault="00001C81">
            <w:pPr>
              <w:pStyle w:val="Stext1"/>
              <w:suppressAutoHyphens/>
              <w:ind w:left="0"/>
              <w:rPr>
                <w:rFonts w:ascii="Calibri" w:hAnsi="Calibri"/>
                <w:sz w:val="22"/>
                <w:szCs w:val="22"/>
                <w:lang w:val="cs-CZ" w:eastAsia="en-US"/>
              </w:rPr>
            </w:pPr>
          </w:p>
        </w:tc>
      </w:tr>
      <w:tr w:rsidR="00001C81" w14:paraId="37271730" w14:textId="77777777">
        <w:tc>
          <w:tcPr>
            <w:tcW w:w="4106" w:type="dxa"/>
            <w:tcBorders>
              <w:bottom w:val="single" w:sz="4" w:space="0" w:color="auto"/>
            </w:tcBorders>
          </w:tcPr>
          <w:p w14:paraId="2EEE6BA7" w14:textId="77777777" w:rsidR="00001C81" w:rsidRDefault="00001C81">
            <w:pPr>
              <w:pStyle w:val="Stext1"/>
              <w:suppressAutoHyphens/>
              <w:ind w:left="0"/>
              <w:rPr>
                <w:rFonts w:ascii="Calibri" w:hAnsi="Calibri"/>
                <w:sz w:val="22"/>
                <w:szCs w:val="22"/>
                <w:lang w:val="cs-CZ" w:eastAsia="en-US"/>
              </w:rPr>
            </w:pPr>
          </w:p>
        </w:tc>
        <w:tc>
          <w:tcPr>
            <w:tcW w:w="284" w:type="dxa"/>
          </w:tcPr>
          <w:p w14:paraId="0BA4B253" w14:textId="77777777" w:rsidR="00001C81" w:rsidRDefault="00001C81">
            <w:pPr>
              <w:pStyle w:val="Stext1"/>
              <w:suppressAutoHyphens/>
              <w:ind w:left="0"/>
              <w:rPr>
                <w:rFonts w:ascii="Calibri" w:hAnsi="Calibri"/>
                <w:sz w:val="22"/>
                <w:szCs w:val="22"/>
                <w:lang w:val="cs-CZ" w:eastAsia="en-US"/>
              </w:rPr>
            </w:pPr>
          </w:p>
        </w:tc>
        <w:tc>
          <w:tcPr>
            <w:tcW w:w="4216" w:type="dxa"/>
            <w:tcBorders>
              <w:bottom w:val="single" w:sz="4" w:space="0" w:color="auto"/>
            </w:tcBorders>
          </w:tcPr>
          <w:p w14:paraId="4859C6A9" w14:textId="77777777" w:rsidR="00001C81" w:rsidRDefault="00001C81">
            <w:pPr>
              <w:pStyle w:val="Stext1"/>
              <w:suppressAutoHyphens/>
              <w:ind w:left="0"/>
              <w:rPr>
                <w:rFonts w:ascii="Calibri" w:hAnsi="Calibri"/>
                <w:sz w:val="22"/>
                <w:szCs w:val="22"/>
                <w:lang w:val="cs-CZ" w:eastAsia="en-US"/>
              </w:rPr>
            </w:pPr>
          </w:p>
        </w:tc>
      </w:tr>
      <w:tr w:rsidR="00001C81" w:rsidRPr="00B96041" w14:paraId="57DD38F7" w14:textId="77777777">
        <w:tc>
          <w:tcPr>
            <w:tcW w:w="4106" w:type="dxa"/>
            <w:tcBorders>
              <w:top w:val="single" w:sz="4" w:space="0" w:color="auto"/>
            </w:tcBorders>
          </w:tcPr>
          <w:p w14:paraId="71B16573" w14:textId="77777777" w:rsidR="00001C81" w:rsidRDefault="0032290E">
            <w:pPr>
              <w:pStyle w:val="Stext1"/>
              <w:suppressAutoHyphens/>
              <w:ind w:left="0"/>
              <w:jc w:val="center"/>
              <w:rPr>
                <w:rFonts w:ascii="Calibri" w:hAnsi="Calibri"/>
                <w:sz w:val="22"/>
                <w:szCs w:val="22"/>
                <w:lang w:val="cs-CZ"/>
              </w:rPr>
            </w:pPr>
            <w:r>
              <w:rPr>
                <w:rFonts w:ascii="Calibri" w:hAnsi="Calibri"/>
                <w:sz w:val="22"/>
                <w:szCs w:val="22"/>
                <w:lang w:val="cs-CZ"/>
              </w:rPr>
              <w:t>Alena Zahradníková</w:t>
            </w:r>
          </w:p>
          <w:p w14:paraId="3D8DE4E3" w14:textId="77777777" w:rsidR="00001C81" w:rsidRDefault="0032290E">
            <w:pPr>
              <w:pStyle w:val="Stext1"/>
              <w:suppressAutoHyphens/>
              <w:ind w:left="0"/>
              <w:jc w:val="center"/>
              <w:rPr>
                <w:rFonts w:ascii="Calibri" w:hAnsi="Calibri"/>
                <w:sz w:val="22"/>
                <w:szCs w:val="22"/>
                <w:lang w:val="cs-CZ" w:eastAsia="en-US"/>
              </w:rPr>
            </w:pPr>
            <w:r>
              <w:rPr>
                <w:rFonts w:ascii="Calibri" w:hAnsi="Calibri"/>
                <w:sz w:val="22"/>
                <w:szCs w:val="22"/>
                <w:lang w:val="cs-CZ"/>
              </w:rPr>
              <w:t>prokurista společnosti</w:t>
            </w:r>
          </w:p>
        </w:tc>
        <w:tc>
          <w:tcPr>
            <w:tcW w:w="284" w:type="dxa"/>
          </w:tcPr>
          <w:p w14:paraId="0792B8E7" w14:textId="77777777" w:rsidR="00001C81" w:rsidRDefault="00001C81">
            <w:pPr>
              <w:pStyle w:val="Stext1"/>
              <w:suppressAutoHyphens/>
              <w:ind w:left="0"/>
              <w:jc w:val="center"/>
              <w:rPr>
                <w:rFonts w:ascii="Calibri" w:hAnsi="Calibri"/>
                <w:sz w:val="22"/>
                <w:szCs w:val="22"/>
                <w:lang w:val="cs-CZ" w:eastAsia="en-US"/>
              </w:rPr>
            </w:pPr>
          </w:p>
        </w:tc>
        <w:tc>
          <w:tcPr>
            <w:tcW w:w="4216" w:type="dxa"/>
            <w:tcBorders>
              <w:top w:val="single" w:sz="4" w:space="0" w:color="auto"/>
            </w:tcBorders>
          </w:tcPr>
          <w:p w14:paraId="22CC20A1" w14:textId="77777777" w:rsidR="00001C81" w:rsidRDefault="0032290E">
            <w:pPr>
              <w:pStyle w:val="Sclient"/>
              <w:suppressAutoHyphens/>
              <w:rPr>
                <w:rFonts w:ascii="Calibri" w:hAnsi="Calibri"/>
                <w:sz w:val="22"/>
                <w:szCs w:val="22"/>
                <w:lang w:val="cs-CZ"/>
              </w:rPr>
            </w:pPr>
            <w:r>
              <w:rPr>
                <w:rFonts w:ascii="Calibri" w:hAnsi="Calibri"/>
                <w:sz w:val="22"/>
                <w:szCs w:val="22"/>
                <w:highlight w:val="yellow"/>
                <w:lang w:val="cs-CZ"/>
              </w:rPr>
              <w:t>[jméno a příjmení] [funkce] / [na základě plné moci]</w:t>
            </w:r>
          </w:p>
          <w:p w14:paraId="0C0C887F" w14:textId="77777777" w:rsidR="00001C81" w:rsidRDefault="00001C81">
            <w:pPr>
              <w:pStyle w:val="Stext1"/>
              <w:suppressAutoHyphens/>
              <w:ind w:left="0"/>
              <w:jc w:val="center"/>
              <w:rPr>
                <w:rFonts w:ascii="Calibri" w:hAnsi="Calibri"/>
                <w:sz w:val="22"/>
                <w:szCs w:val="22"/>
                <w:lang w:val="cs-CZ" w:eastAsia="en-US"/>
              </w:rPr>
            </w:pPr>
          </w:p>
        </w:tc>
      </w:tr>
      <w:tr w:rsidR="00001C81" w:rsidRPr="00B96041" w14:paraId="3062511D" w14:textId="77777777">
        <w:tc>
          <w:tcPr>
            <w:tcW w:w="4106" w:type="dxa"/>
          </w:tcPr>
          <w:p w14:paraId="5CDF4AD9" w14:textId="77777777" w:rsidR="00001C81" w:rsidRDefault="00001C81">
            <w:pPr>
              <w:pStyle w:val="Stext1"/>
              <w:suppressAutoHyphens/>
              <w:ind w:left="0"/>
              <w:rPr>
                <w:rFonts w:ascii="Calibri" w:hAnsi="Calibri"/>
                <w:sz w:val="22"/>
                <w:szCs w:val="22"/>
                <w:lang w:val="cs-CZ" w:eastAsia="en-US"/>
              </w:rPr>
            </w:pPr>
          </w:p>
        </w:tc>
        <w:tc>
          <w:tcPr>
            <w:tcW w:w="284" w:type="dxa"/>
          </w:tcPr>
          <w:p w14:paraId="7D474EFB" w14:textId="77777777" w:rsidR="00001C81" w:rsidRDefault="00001C81">
            <w:pPr>
              <w:pStyle w:val="Stext1"/>
              <w:suppressAutoHyphens/>
              <w:ind w:left="0"/>
              <w:jc w:val="center"/>
              <w:rPr>
                <w:rFonts w:ascii="Calibri" w:hAnsi="Calibri"/>
                <w:sz w:val="22"/>
                <w:szCs w:val="22"/>
                <w:lang w:val="cs-CZ" w:eastAsia="en-US"/>
              </w:rPr>
            </w:pPr>
          </w:p>
        </w:tc>
        <w:tc>
          <w:tcPr>
            <w:tcW w:w="4216" w:type="dxa"/>
          </w:tcPr>
          <w:p w14:paraId="33ADDF75" w14:textId="77777777" w:rsidR="00001C81" w:rsidRDefault="00001C81">
            <w:pPr>
              <w:pStyle w:val="Stext1"/>
              <w:suppressAutoHyphens/>
              <w:ind w:left="0"/>
              <w:jc w:val="center"/>
              <w:rPr>
                <w:rFonts w:ascii="Calibri" w:hAnsi="Calibri"/>
                <w:sz w:val="22"/>
                <w:szCs w:val="22"/>
                <w:lang w:val="cs-CZ" w:eastAsia="en-US"/>
              </w:rPr>
            </w:pPr>
          </w:p>
        </w:tc>
      </w:tr>
      <w:tr w:rsidR="00001C81" w:rsidRPr="00B96041" w14:paraId="50CC4E10" w14:textId="77777777">
        <w:tc>
          <w:tcPr>
            <w:tcW w:w="4106" w:type="dxa"/>
            <w:tcBorders>
              <w:bottom w:val="single" w:sz="4" w:space="0" w:color="auto"/>
            </w:tcBorders>
          </w:tcPr>
          <w:p w14:paraId="46CE958F" w14:textId="77777777" w:rsidR="00001C81" w:rsidRDefault="00001C81">
            <w:pPr>
              <w:pStyle w:val="Stext1"/>
              <w:suppressAutoHyphens/>
              <w:ind w:left="0"/>
              <w:jc w:val="center"/>
              <w:rPr>
                <w:rFonts w:ascii="Calibri" w:hAnsi="Calibri"/>
                <w:sz w:val="22"/>
                <w:szCs w:val="22"/>
                <w:lang w:val="cs-CZ" w:eastAsia="en-US"/>
              </w:rPr>
            </w:pPr>
          </w:p>
        </w:tc>
        <w:tc>
          <w:tcPr>
            <w:tcW w:w="284" w:type="dxa"/>
          </w:tcPr>
          <w:p w14:paraId="7E4C687C" w14:textId="77777777" w:rsidR="00001C81" w:rsidRDefault="00001C81">
            <w:pPr>
              <w:pStyle w:val="Stext1"/>
              <w:suppressAutoHyphens/>
              <w:ind w:left="0"/>
              <w:jc w:val="center"/>
              <w:rPr>
                <w:rFonts w:ascii="Calibri" w:hAnsi="Calibri"/>
                <w:sz w:val="22"/>
                <w:szCs w:val="22"/>
                <w:lang w:val="cs-CZ" w:eastAsia="en-US"/>
              </w:rPr>
            </w:pPr>
          </w:p>
        </w:tc>
        <w:tc>
          <w:tcPr>
            <w:tcW w:w="4216" w:type="dxa"/>
          </w:tcPr>
          <w:p w14:paraId="54515F92" w14:textId="77777777" w:rsidR="00001C81" w:rsidRDefault="00001C81">
            <w:pPr>
              <w:pStyle w:val="Stext1"/>
              <w:suppressAutoHyphens/>
              <w:ind w:left="0"/>
              <w:jc w:val="center"/>
              <w:rPr>
                <w:rFonts w:ascii="Calibri" w:hAnsi="Calibri"/>
                <w:sz w:val="22"/>
                <w:szCs w:val="22"/>
                <w:lang w:val="cs-CZ" w:eastAsia="en-US"/>
              </w:rPr>
            </w:pPr>
          </w:p>
        </w:tc>
      </w:tr>
      <w:tr w:rsidR="00001C81" w14:paraId="6E18EE18" w14:textId="77777777">
        <w:tc>
          <w:tcPr>
            <w:tcW w:w="4106" w:type="dxa"/>
            <w:tcBorders>
              <w:top w:val="single" w:sz="4" w:space="0" w:color="auto"/>
            </w:tcBorders>
          </w:tcPr>
          <w:p w14:paraId="48DB967A" w14:textId="77777777" w:rsidR="00001C81" w:rsidRDefault="0032290E">
            <w:pPr>
              <w:pStyle w:val="Stext1"/>
              <w:suppressAutoHyphens/>
              <w:ind w:left="0"/>
              <w:jc w:val="center"/>
              <w:rPr>
                <w:rFonts w:ascii="Calibri" w:hAnsi="Calibri"/>
                <w:sz w:val="22"/>
                <w:szCs w:val="22"/>
                <w:lang w:val="cs-CZ"/>
              </w:rPr>
            </w:pPr>
            <w:r>
              <w:rPr>
                <w:rFonts w:ascii="Calibri" w:hAnsi="Calibri"/>
                <w:sz w:val="22"/>
                <w:szCs w:val="22"/>
                <w:lang w:val="cs-CZ"/>
              </w:rPr>
              <w:t>Mojmír Šustala</w:t>
            </w:r>
          </w:p>
          <w:p w14:paraId="2B2897EB" w14:textId="77777777" w:rsidR="00001C81" w:rsidRDefault="0032290E">
            <w:pPr>
              <w:pStyle w:val="Stext1"/>
              <w:suppressAutoHyphens/>
              <w:ind w:left="0"/>
              <w:jc w:val="center"/>
              <w:rPr>
                <w:rFonts w:ascii="Calibri" w:hAnsi="Calibri"/>
                <w:sz w:val="22"/>
                <w:szCs w:val="22"/>
                <w:lang w:val="cs-CZ" w:eastAsia="en-US"/>
              </w:rPr>
            </w:pPr>
            <w:r>
              <w:rPr>
                <w:rFonts w:ascii="Calibri" w:hAnsi="Calibri"/>
                <w:sz w:val="22"/>
                <w:szCs w:val="22"/>
                <w:lang w:val="cs-CZ"/>
              </w:rPr>
              <w:t xml:space="preserve">prokurista společnosti </w:t>
            </w:r>
          </w:p>
        </w:tc>
        <w:tc>
          <w:tcPr>
            <w:tcW w:w="284" w:type="dxa"/>
          </w:tcPr>
          <w:p w14:paraId="4F58E4CB" w14:textId="77777777" w:rsidR="00001C81" w:rsidRDefault="00001C81">
            <w:pPr>
              <w:pStyle w:val="Stext1"/>
              <w:suppressAutoHyphens/>
              <w:ind w:left="0"/>
              <w:jc w:val="center"/>
              <w:rPr>
                <w:rFonts w:ascii="Calibri" w:hAnsi="Calibri"/>
                <w:sz w:val="22"/>
                <w:szCs w:val="22"/>
                <w:lang w:val="cs-CZ" w:eastAsia="en-US"/>
              </w:rPr>
            </w:pPr>
          </w:p>
        </w:tc>
        <w:tc>
          <w:tcPr>
            <w:tcW w:w="4216" w:type="dxa"/>
          </w:tcPr>
          <w:p w14:paraId="204E1218" w14:textId="77777777" w:rsidR="00001C81" w:rsidRDefault="00001C81">
            <w:pPr>
              <w:pStyle w:val="Stext1"/>
              <w:suppressAutoHyphens/>
              <w:ind w:left="0"/>
              <w:jc w:val="center"/>
              <w:rPr>
                <w:rFonts w:ascii="Calibri" w:hAnsi="Calibri"/>
                <w:sz w:val="22"/>
                <w:szCs w:val="22"/>
                <w:lang w:val="cs-CZ" w:eastAsia="en-US"/>
              </w:rPr>
            </w:pPr>
          </w:p>
        </w:tc>
      </w:tr>
    </w:tbl>
    <w:p w14:paraId="4D730495" w14:textId="77777777" w:rsidR="00001C81" w:rsidRDefault="00001C81">
      <w:pPr>
        <w:pStyle w:val="Stext"/>
        <w:suppressAutoHyphens/>
        <w:rPr>
          <w:rFonts w:ascii="Calibri" w:hAnsi="Calibri"/>
          <w:sz w:val="22"/>
          <w:szCs w:val="22"/>
          <w:lang w:val="cs-CZ"/>
        </w:rPr>
      </w:pPr>
    </w:p>
    <w:sectPr w:rsidR="00001C81">
      <w:headerReference w:type="even" r:id="rId8"/>
      <w:footerReference w:type="default" r:id="rId9"/>
      <w:headerReference w:type="first" r:id="rId10"/>
      <w:pgSz w:w="11906" w:h="16838" w:code="9"/>
      <w:pgMar w:top="1276" w:right="1418" w:bottom="1276" w:left="1418" w:header="720" w:footer="720" w:gutter="0"/>
      <w:pgNumType w:fmt="numberInDash"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BD7D3" w14:textId="77777777" w:rsidR="00001C81" w:rsidRDefault="0032290E">
      <w:r>
        <w:separator/>
      </w:r>
    </w:p>
    <w:p w14:paraId="1A2366C4" w14:textId="77777777" w:rsidR="00001C81" w:rsidRDefault="00001C81"/>
    <w:p w14:paraId="5B2A1EA8" w14:textId="77777777" w:rsidR="00001C81" w:rsidRDefault="00001C81"/>
    <w:p w14:paraId="79E6E85F" w14:textId="77777777" w:rsidR="00001C81" w:rsidRDefault="00001C81"/>
    <w:p w14:paraId="2A6D8072" w14:textId="77777777" w:rsidR="00001C81" w:rsidRDefault="00001C81"/>
    <w:p w14:paraId="45E559AC" w14:textId="77777777" w:rsidR="00001C81" w:rsidRDefault="00001C81"/>
  </w:endnote>
  <w:endnote w:type="continuationSeparator" w:id="0">
    <w:p w14:paraId="5163C366" w14:textId="77777777" w:rsidR="00001C81" w:rsidRDefault="0032290E">
      <w:r>
        <w:continuationSeparator/>
      </w:r>
    </w:p>
    <w:p w14:paraId="7B4BF578" w14:textId="77777777" w:rsidR="00001C81" w:rsidRDefault="00001C81"/>
    <w:p w14:paraId="2C14FF7F" w14:textId="77777777" w:rsidR="00001C81" w:rsidRDefault="00001C81"/>
    <w:p w14:paraId="3C9A6B33" w14:textId="77777777" w:rsidR="00001C81" w:rsidRDefault="00001C81"/>
    <w:p w14:paraId="0B0F68FC" w14:textId="77777777" w:rsidR="00001C81" w:rsidRDefault="00001C81"/>
    <w:p w14:paraId="693B3CC6" w14:textId="77777777" w:rsidR="00001C81" w:rsidRDefault="00001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00000087"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147FB" w14:textId="77777777" w:rsidR="00001C81" w:rsidRDefault="0032290E">
    <w:pPr>
      <w:pStyle w:val="Zpat"/>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A64AF7">
      <w:rPr>
        <w:noProof/>
        <w:sz w:val="16"/>
        <w:szCs w:val="16"/>
      </w:rPr>
      <w:t>- 9 -</w:t>
    </w:r>
    <w:r>
      <w:rPr>
        <w:sz w:val="16"/>
        <w:szCs w:val="16"/>
      </w:rPr>
      <w:fldChar w:fldCharType="end"/>
    </w:r>
  </w:p>
  <w:p w14:paraId="29436398" w14:textId="77777777" w:rsidR="00001C81" w:rsidRDefault="00001C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DE2B6" w14:textId="77777777" w:rsidR="00001C81" w:rsidRDefault="0032290E">
      <w:r>
        <w:separator/>
      </w:r>
    </w:p>
  </w:footnote>
  <w:footnote w:type="continuationSeparator" w:id="0">
    <w:p w14:paraId="44D3B3CA" w14:textId="77777777" w:rsidR="00001C81" w:rsidRDefault="0032290E">
      <w:r>
        <w:continuationSeparator/>
      </w:r>
    </w:p>
  </w:footnote>
  <w:footnote w:type="continuationNotice" w:id="1">
    <w:p w14:paraId="44C632B6" w14:textId="77777777" w:rsidR="00001C81" w:rsidRDefault="00001C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0DDD" w14:textId="77777777" w:rsidR="00001C81" w:rsidRDefault="0032290E">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0492C0A3" w14:textId="77777777" w:rsidR="00001C81" w:rsidRDefault="00001C81"/>
  <w:p w14:paraId="0CF4EF88" w14:textId="77777777" w:rsidR="00001C81" w:rsidRDefault="00001C81"/>
  <w:p w14:paraId="2B95DE5E" w14:textId="77777777" w:rsidR="00001C81" w:rsidRDefault="00001C81"/>
  <w:p w14:paraId="2F808B33" w14:textId="77777777" w:rsidR="00001C81" w:rsidRDefault="00001C81"/>
  <w:p w14:paraId="7168EF34" w14:textId="77777777" w:rsidR="00001C81" w:rsidRDefault="00001C81"/>
  <w:p w14:paraId="61AD8943" w14:textId="77777777" w:rsidR="00001C81" w:rsidRDefault="00001C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5209A" w14:textId="1AA76AD8" w:rsidR="00001C81" w:rsidRPr="0032290E" w:rsidRDefault="0032290E">
    <w:pPr>
      <w:pStyle w:val="Zhlav"/>
      <w:rPr>
        <w:rFonts w:ascii="Calibri" w:hAnsi="Calibri"/>
        <w:b/>
        <w:sz w:val="22"/>
        <w:szCs w:val="22"/>
        <w:lang w:val="cs-CZ"/>
      </w:rPr>
    </w:pPr>
    <w:r w:rsidRPr="0032290E">
      <w:rPr>
        <w:rFonts w:ascii="Calibri" w:hAnsi="Calibri"/>
        <w:b/>
        <w:sz w:val="22"/>
        <w:szCs w:val="22"/>
        <w:lang w:val="cs-CZ"/>
      </w:rPr>
      <w:t xml:space="preserve">Příloha č. </w:t>
    </w:r>
    <w:r w:rsidR="00DE41E4">
      <w:rPr>
        <w:rFonts w:ascii="Calibri" w:hAnsi="Calibri"/>
        <w:b/>
        <w:sz w:val="22"/>
        <w:szCs w:val="22"/>
        <w:lang w:val="cs-CZ"/>
      </w:rPr>
      <w:t>5</w:t>
    </w:r>
  </w:p>
  <w:tbl>
    <w:tblPr>
      <w:tblW w:w="5000" w:type="pct"/>
      <w:tblCellMar>
        <w:left w:w="70" w:type="dxa"/>
        <w:right w:w="70" w:type="dxa"/>
      </w:tblCellMar>
      <w:tblLook w:val="0000" w:firstRow="0" w:lastRow="0" w:firstColumn="0" w:lastColumn="0" w:noHBand="0" w:noVBand="0"/>
    </w:tblPr>
    <w:tblGrid>
      <w:gridCol w:w="6100"/>
      <w:gridCol w:w="2960"/>
    </w:tblGrid>
    <w:tr w:rsidR="00001C81" w14:paraId="0E2592A6" w14:textId="77777777">
      <w:trPr>
        <w:cantSplit/>
        <w:trHeight w:val="970"/>
      </w:trPr>
      <w:tc>
        <w:tcPr>
          <w:tcW w:w="3678" w:type="pct"/>
          <w:tcBorders>
            <w:top w:val="single" w:sz="4" w:space="0" w:color="000000"/>
            <w:left w:val="single" w:sz="4" w:space="0" w:color="000000"/>
            <w:bottom w:val="single" w:sz="4" w:space="0" w:color="000000"/>
          </w:tcBorders>
          <w:vAlign w:val="center"/>
        </w:tcPr>
        <w:p w14:paraId="2890908F" w14:textId="77777777" w:rsidR="00001C81" w:rsidRDefault="0032290E">
          <w:pPr>
            <w:suppressAutoHyphens/>
            <w:spacing w:before="120" w:after="120" w:line="240" w:lineRule="auto"/>
            <w:jc w:val="center"/>
            <w:rPr>
              <w:rFonts w:ascii="Arial" w:hAnsi="Arial"/>
              <w:sz w:val="20"/>
              <w:szCs w:val="24"/>
              <w:lang w:val="cs-CZ" w:eastAsia="ar-SA"/>
            </w:rPr>
          </w:pPr>
          <w:r>
            <w:rPr>
              <w:rFonts w:ascii="Arial" w:hAnsi="Arial" w:cs="Arial"/>
              <w:b/>
              <w:caps/>
              <w:sz w:val="36"/>
              <w:szCs w:val="36"/>
              <w:lang w:val="cs-CZ" w:eastAsia="ar-SA"/>
            </w:rPr>
            <w:t>Zadávací dokumentace</w:t>
          </w:r>
        </w:p>
      </w:tc>
      <w:tc>
        <w:tcPr>
          <w:tcW w:w="1322" w:type="pct"/>
          <w:tcBorders>
            <w:top w:val="single" w:sz="4" w:space="0" w:color="000000"/>
            <w:left w:val="single" w:sz="4" w:space="0" w:color="000000"/>
            <w:bottom w:val="single" w:sz="4" w:space="0" w:color="000000"/>
            <w:right w:val="single" w:sz="4" w:space="0" w:color="000000"/>
          </w:tcBorders>
          <w:vAlign w:val="center"/>
        </w:tcPr>
        <w:p w14:paraId="4D0684E8" w14:textId="77777777" w:rsidR="00001C81" w:rsidRDefault="0032290E">
          <w:pPr>
            <w:tabs>
              <w:tab w:val="center" w:pos="4536"/>
              <w:tab w:val="right" w:pos="9072"/>
            </w:tabs>
            <w:suppressAutoHyphens/>
            <w:spacing w:before="120" w:after="120" w:line="240" w:lineRule="auto"/>
            <w:rPr>
              <w:rFonts w:ascii="Arial" w:hAnsi="Arial"/>
              <w:sz w:val="20"/>
              <w:szCs w:val="24"/>
              <w:lang w:val="cs-CZ" w:eastAsia="ar-SA"/>
            </w:rPr>
          </w:pPr>
          <w:r>
            <w:rPr>
              <w:rFonts w:ascii="Arial" w:hAnsi="Arial"/>
              <w:noProof/>
              <w:sz w:val="20"/>
              <w:szCs w:val="24"/>
              <w:lang w:val="cs-CZ" w:eastAsia="cs-CZ"/>
            </w:rPr>
            <w:drawing>
              <wp:inline distT="0" distB="0" distL="0" distR="0" wp14:anchorId="3490F697" wp14:editId="3850D433">
                <wp:extent cx="1762125" cy="476250"/>
                <wp:effectExtent l="1905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762125" cy="476250"/>
                        </a:xfrm>
                        <a:prstGeom prst="rect">
                          <a:avLst/>
                        </a:prstGeom>
                        <a:noFill/>
                        <a:ln w="9525">
                          <a:noFill/>
                          <a:miter lim="800000"/>
                          <a:headEnd/>
                          <a:tailEnd/>
                        </a:ln>
                      </pic:spPr>
                    </pic:pic>
                  </a:graphicData>
                </a:graphic>
              </wp:inline>
            </w:drawing>
          </w:r>
        </w:p>
      </w:tc>
    </w:tr>
  </w:tbl>
  <w:p w14:paraId="5277A007" w14:textId="77777777" w:rsidR="00001C81" w:rsidRDefault="00001C81">
    <w:pPr>
      <w:pStyle w:val="Zhlav"/>
      <w:rPr>
        <w:rFonts w:ascii="Calibri" w:hAnsi="Calibri"/>
        <w:sz w:val="22"/>
        <w:szCs w:val="22"/>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282B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AA0F11"/>
    <w:multiLevelType w:val="hybridMultilevel"/>
    <w:tmpl w:val="72A0CB54"/>
    <w:lvl w:ilvl="0" w:tplc="2BBAC9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15:restartNumberingAfterBreak="0">
    <w:nsid w:val="01FA707A"/>
    <w:multiLevelType w:val="hybridMultilevel"/>
    <w:tmpl w:val="AE300744"/>
    <w:lvl w:ilvl="0" w:tplc="FE6039EA">
      <w:start w:val="1"/>
      <w:numFmt w:val="bullet"/>
      <w:pStyle w:val="Slistingb"/>
      <w:lvlText w:val="–"/>
      <w:lvlJc w:val="left"/>
      <w:pPr>
        <w:tabs>
          <w:tab w:val="num" w:pos="1927"/>
        </w:tabs>
        <w:ind w:left="1927" w:hanging="567"/>
      </w:pPr>
      <w:rPr>
        <w:rFonts w:ascii="Verdana" w:hAnsi="Verdana"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Nadpis4"/>
      <w:lvlText w:val="%1.%2.%3.%4."/>
      <w:lvlJc w:val="left"/>
      <w:pPr>
        <w:tabs>
          <w:tab w:val="num" w:pos="1080"/>
        </w:tabs>
        <w:ind w:left="567" w:hanging="567"/>
      </w:pPr>
      <w:rPr>
        <w:rFonts w:ascii="Arial" w:hAnsi="Arial" w:hint="default"/>
        <w:b w:val="0"/>
        <w:i/>
        <w:sz w:val="22"/>
      </w:rPr>
    </w:lvl>
    <w:lvl w:ilvl="4">
      <w:start w:val="1"/>
      <w:numFmt w:val="decimal"/>
      <w:pStyle w:val="Nadpis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3" w15:restartNumberingAfterBreak="0">
    <w:nsid w:val="13457BBB"/>
    <w:multiLevelType w:val="hybridMultilevel"/>
    <w:tmpl w:val="50040E32"/>
    <w:lvl w:ilvl="0" w:tplc="0E7E32DA">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B31DEE"/>
    <w:multiLevelType w:val="hybridMultilevel"/>
    <w:tmpl w:val="15EE9D9C"/>
    <w:lvl w:ilvl="0" w:tplc="8D86FAE0">
      <w:start w:val="1"/>
      <w:numFmt w:val="lowerLetter"/>
      <w:lvlText w:val="%1)"/>
      <w:lvlJc w:val="left"/>
      <w:pPr>
        <w:ind w:left="1040" w:hanging="360"/>
      </w:pPr>
    </w:lvl>
    <w:lvl w:ilvl="1" w:tplc="04050019">
      <w:start w:val="1"/>
      <w:numFmt w:val="lowerLetter"/>
      <w:lvlText w:val="%2."/>
      <w:lvlJc w:val="left"/>
      <w:pPr>
        <w:ind w:left="1760" w:hanging="360"/>
      </w:pPr>
    </w:lvl>
    <w:lvl w:ilvl="2" w:tplc="0405001B">
      <w:start w:val="1"/>
      <w:numFmt w:val="lowerRoman"/>
      <w:lvlText w:val="%3."/>
      <w:lvlJc w:val="right"/>
      <w:pPr>
        <w:ind w:left="2480" w:hanging="180"/>
      </w:pPr>
    </w:lvl>
    <w:lvl w:ilvl="3" w:tplc="0405000F">
      <w:start w:val="1"/>
      <w:numFmt w:val="decimal"/>
      <w:lvlText w:val="%4."/>
      <w:lvlJc w:val="left"/>
      <w:pPr>
        <w:ind w:left="3200" w:hanging="360"/>
      </w:pPr>
    </w:lvl>
    <w:lvl w:ilvl="4" w:tplc="04050019">
      <w:start w:val="1"/>
      <w:numFmt w:val="lowerLetter"/>
      <w:lvlText w:val="%5."/>
      <w:lvlJc w:val="left"/>
      <w:pPr>
        <w:ind w:left="3920" w:hanging="360"/>
      </w:pPr>
    </w:lvl>
    <w:lvl w:ilvl="5" w:tplc="0405001B">
      <w:start w:val="1"/>
      <w:numFmt w:val="lowerRoman"/>
      <w:lvlText w:val="%6."/>
      <w:lvlJc w:val="right"/>
      <w:pPr>
        <w:ind w:left="4640" w:hanging="180"/>
      </w:pPr>
    </w:lvl>
    <w:lvl w:ilvl="6" w:tplc="0405000F">
      <w:start w:val="1"/>
      <w:numFmt w:val="decimal"/>
      <w:lvlText w:val="%7."/>
      <w:lvlJc w:val="left"/>
      <w:pPr>
        <w:ind w:left="5360" w:hanging="360"/>
      </w:pPr>
    </w:lvl>
    <w:lvl w:ilvl="7" w:tplc="04050019">
      <w:start w:val="1"/>
      <w:numFmt w:val="lowerLetter"/>
      <w:lvlText w:val="%8."/>
      <w:lvlJc w:val="left"/>
      <w:pPr>
        <w:ind w:left="6080" w:hanging="360"/>
      </w:pPr>
    </w:lvl>
    <w:lvl w:ilvl="8" w:tplc="0405001B">
      <w:start w:val="1"/>
      <w:numFmt w:val="lowerRoman"/>
      <w:lvlText w:val="%9."/>
      <w:lvlJc w:val="right"/>
      <w:pPr>
        <w:ind w:left="6800" w:hanging="180"/>
      </w:pPr>
    </w:lvl>
  </w:abstractNum>
  <w:abstractNum w:abstractNumId="15" w15:restartNumberingAfterBreak="0">
    <w:nsid w:val="468B0177"/>
    <w:multiLevelType w:val="hybridMultilevel"/>
    <w:tmpl w:val="97A0457E"/>
    <w:lvl w:ilvl="0" w:tplc="88742F66">
      <w:start w:val="1"/>
      <w:numFmt w:val="bullet"/>
      <w:pStyle w:val="Slistinga"/>
      <w:lvlText w:val=""/>
      <w:lvlJc w:val="left"/>
      <w:pPr>
        <w:tabs>
          <w:tab w:val="num" w:pos="1720"/>
        </w:tabs>
        <w:ind w:left="1720" w:hanging="360"/>
      </w:pPr>
      <w:rPr>
        <w:rFonts w:ascii="Symbol" w:hAnsi="Symbol"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6"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Nadpis6"/>
      <w:lvlText w:val="%1.%2.%3.%4.%5.%6."/>
      <w:lvlJc w:val="left"/>
      <w:pPr>
        <w:tabs>
          <w:tab w:val="num" w:pos="1080"/>
        </w:tabs>
        <w:ind w:left="907" w:hanging="907"/>
      </w:pPr>
      <w:rPr>
        <w:rFonts w:hint="default"/>
      </w:rPr>
    </w:lvl>
    <w:lvl w:ilvl="6">
      <w:start w:val="1"/>
      <w:numFmt w:val="decimal"/>
      <w:pStyle w:val="Nadpis7"/>
      <w:lvlText w:val="%1.%2.%3.%4.%5.%6.%7."/>
      <w:lvlJc w:val="left"/>
      <w:pPr>
        <w:tabs>
          <w:tab w:val="num" w:pos="1440"/>
        </w:tabs>
        <w:ind w:left="1134" w:hanging="1134"/>
      </w:pPr>
      <w:rPr>
        <w:rFonts w:hint="default"/>
      </w:rPr>
    </w:lvl>
    <w:lvl w:ilvl="7">
      <w:start w:val="1"/>
      <w:numFmt w:val="decimal"/>
      <w:pStyle w:val="Nadpis8"/>
      <w:lvlText w:val="%1.%2.%3.%4.%5.%6.%7.%8."/>
      <w:lvlJc w:val="left"/>
      <w:pPr>
        <w:tabs>
          <w:tab w:val="num" w:pos="1440"/>
        </w:tabs>
        <w:ind w:left="1134" w:hanging="1134"/>
      </w:pPr>
      <w:rPr>
        <w:rFonts w:hint="default"/>
      </w:rPr>
    </w:lvl>
    <w:lvl w:ilvl="8">
      <w:start w:val="1"/>
      <w:numFmt w:val="decimal"/>
      <w:pStyle w:val="Nadpis9"/>
      <w:lvlText w:val="%1.%2.%3.%4.%5.%6.%7.%8.%9."/>
      <w:lvlJc w:val="left"/>
      <w:pPr>
        <w:tabs>
          <w:tab w:val="num" w:pos="1800"/>
        </w:tabs>
        <w:ind w:left="1134" w:hanging="1134"/>
      </w:pPr>
      <w:rPr>
        <w:rFonts w:hint="default"/>
      </w:rPr>
    </w:lvl>
  </w:abstractNum>
  <w:abstractNum w:abstractNumId="18"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95734B"/>
    <w:multiLevelType w:val="multilevel"/>
    <w:tmpl w:val="3860332A"/>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isLgl/>
      <w:lvlText w:val="%1.%2.%3.%4"/>
      <w:lvlJc w:val="left"/>
      <w:pPr>
        <w:tabs>
          <w:tab w:val="num" w:pos="2495"/>
        </w:tabs>
        <w:ind w:left="2495" w:hanging="1134"/>
      </w:pPr>
      <w:rPr>
        <w:rFonts w:hint="default"/>
      </w:rPr>
    </w:lvl>
    <w:lvl w:ilvl="4">
      <w:start w:val="1"/>
      <w:numFmt w:val="decimal"/>
      <w:isLgl/>
      <w:lvlText w:val="%1.%2.%3.%4.%5"/>
      <w:lvlJc w:val="left"/>
      <w:pPr>
        <w:tabs>
          <w:tab w:val="num" w:pos="3629"/>
        </w:tabs>
        <w:ind w:left="3629" w:hanging="1134"/>
      </w:pPr>
      <w:rPr>
        <w:rFonts w:hint="default"/>
      </w:rPr>
    </w:lvl>
    <w:lvl w:ilvl="5">
      <w:start w:val="1"/>
      <w:numFmt w:val="upperLetter"/>
      <w:pStyle w:val="SlistingA0"/>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62703F8D"/>
    <w:multiLevelType w:val="multilevel"/>
    <w:tmpl w:val="0C070023"/>
    <w:styleLink w:val="lnekoddl"/>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9006480"/>
    <w:multiLevelType w:val="multilevel"/>
    <w:tmpl w:val="7DD6F462"/>
    <w:lvl w:ilvl="0">
      <w:start w:val="1"/>
      <w:numFmt w:val="decimal"/>
      <w:pStyle w:val="Nadpis1"/>
      <w:lvlText w:val="%1."/>
      <w:lvlJc w:val="left"/>
      <w:pPr>
        <w:tabs>
          <w:tab w:val="num" w:pos="567"/>
        </w:tabs>
        <w:ind w:left="567" w:hanging="567"/>
      </w:pPr>
      <w:rPr>
        <w:rFonts w:ascii="Arial" w:hAnsi="Arial" w:hint="default"/>
        <w:b/>
        <w:i w:val="0"/>
        <w:sz w:val="22"/>
      </w:rPr>
    </w:lvl>
    <w:lvl w:ilvl="1">
      <w:start w:val="1"/>
      <w:numFmt w:val="decimal"/>
      <w:pStyle w:val="Nadpis2"/>
      <w:lvlText w:val="%1.%2."/>
      <w:lvlJc w:val="left"/>
      <w:pPr>
        <w:tabs>
          <w:tab w:val="num" w:pos="567"/>
        </w:tabs>
        <w:ind w:left="567" w:hanging="567"/>
      </w:pPr>
      <w:rPr>
        <w:rFonts w:ascii="Arial" w:hAnsi="Arial" w:hint="default"/>
        <w:b/>
        <w:i w:val="0"/>
        <w:sz w:val="22"/>
      </w:rPr>
    </w:lvl>
    <w:lvl w:ilvl="2">
      <w:start w:val="1"/>
      <w:numFmt w:val="decimal"/>
      <w:pStyle w:val="Nadpis3"/>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abstractNum w:abstractNumId="22" w15:restartNumberingAfterBreak="0">
    <w:nsid w:val="6C793A0D"/>
    <w:multiLevelType w:val="multilevel"/>
    <w:tmpl w:val="6158D7BA"/>
    <w:lvl w:ilvl="0">
      <w:start w:val="1"/>
      <w:numFmt w:val="decimal"/>
      <w:pStyle w:val="SSchedule1"/>
      <w:lvlText w:val="%1"/>
      <w:lvlJc w:val="left"/>
      <w:pPr>
        <w:tabs>
          <w:tab w:val="num" w:pos="680"/>
        </w:tabs>
        <w:ind w:left="680" w:hanging="680"/>
      </w:pPr>
      <w:rPr>
        <w:rFonts w:hint="default"/>
      </w:rPr>
    </w:lvl>
    <w:lvl w:ilvl="1">
      <w:start w:val="1"/>
      <w:numFmt w:val="decimal"/>
      <w:pStyle w:val="SSchedule2"/>
      <w:lvlText w:val="%1.%2"/>
      <w:lvlJc w:val="left"/>
      <w:pPr>
        <w:tabs>
          <w:tab w:val="num" w:pos="680"/>
        </w:tabs>
        <w:ind w:left="680" w:hanging="680"/>
      </w:pPr>
      <w:rPr>
        <w:rFonts w:hint="default"/>
      </w:rPr>
    </w:lvl>
    <w:lvl w:ilvl="2">
      <w:start w:val="1"/>
      <w:numFmt w:val="decimal"/>
      <w:pStyle w:val="SSchedule3"/>
      <w:lvlText w:val="%1.%2.%3"/>
      <w:lvlJc w:val="left"/>
      <w:pPr>
        <w:tabs>
          <w:tab w:val="num" w:pos="1531"/>
        </w:tabs>
        <w:ind w:left="1531" w:hanging="851"/>
      </w:pPr>
      <w:rPr>
        <w:rFonts w:hint="default"/>
      </w:rPr>
    </w:lvl>
    <w:lvl w:ilvl="3">
      <w:start w:val="1"/>
      <w:numFmt w:val="decimal"/>
      <w:pStyle w:val="SSchedule4"/>
      <w:lvlText w:val="%1.%2.%3.%4"/>
      <w:lvlJc w:val="left"/>
      <w:pPr>
        <w:tabs>
          <w:tab w:val="num" w:pos="2778"/>
        </w:tabs>
        <w:ind w:left="2778" w:hanging="1247"/>
      </w:pPr>
      <w:rPr>
        <w:rFonts w:hint="default"/>
      </w:rPr>
    </w:lvl>
    <w:lvl w:ilvl="4">
      <w:start w:val="1"/>
      <w:numFmt w:val="decimal"/>
      <w:pStyle w:val="SSchedule5"/>
      <w:lvlText w:val="%1.%2.%3.%4.%5"/>
      <w:lvlJc w:val="left"/>
      <w:pPr>
        <w:tabs>
          <w:tab w:val="num" w:pos="2778"/>
        </w:tabs>
        <w:ind w:left="2778" w:hanging="124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D161111"/>
    <w:multiLevelType w:val="hybridMultilevel"/>
    <w:tmpl w:val="15EE9D9C"/>
    <w:lvl w:ilvl="0" w:tplc="8D86FAE0">
      <w:start w:val="1"/>
      <w:numFmt w:val="lowerLetter"/>
      <w:lvlText w:val="%1)"/>
      <w:lvlJc w:val="left"/>
      <w:pPr>
        <w:ind w:left="1040" w:hanging="360"/>
      </w:pPr>
    </w:lvl>
    <w:lvl w:ilvl="1" w:tplc="04050019">
      <w:start w:val="1"/>
      <w:numFmt w:val="lowerLetter"/>
      <w:lvlText w:val="%2."/>
      <w:lvlJc w:val="left"/>
      <w:pPr>
        <w:ind w:left="1760" w:hanging="360"/>
      </w:pPr>
    </w:lvl>
    <w:lvl w:ilvl="2" w:tplc="0405001B">
      <w:start w:val="1"/>
      <w:numFmt w:val="lowerRoman"/>
      <w:lvlText w:val="%3."/>
      <w:lvlJc w:val="right"/>
      <w:pPr>
        <w:ind w:left="2480" w:hanging="180"/>
      </w:pPr>
    </w:lvl>
    <w:lvl w:ilvl="3" w:tplc="0405000F">
      <w:start w:val="1"/>
      <w:numFmt w:val="decimal"/>
      <w:lvlText w:val="%4."/>
      <w:lvlJc w:val="left"/>
      <w:pPr>
        <w:ind w:left="3200" w:hanging="360"/>
      </w:pPr>
    </w:lvl>
    <w:lvl w:ilvl="4" w:tplc="04050019">
      <w:start w:val="1"/>
      <w:numFmt w:val="lowerLetter"/>
      <w:lvlText w:val="%5."/>
      <w:lvlJc w:val="left"/>
      <w:pPr>
        <w:ind w:left="3920" w:hanging="360"/>
      </w:pPr>
    </w:lvl>
    <w:lvl w:ilvl="5" w:tplc="0405001B">
      <w:start w:val="1"/>
      <w:numFmt w:val="lowerRoman"/>
      <w:lvlText w:val="%6."/>
      <w:lvlJc w:val="right"/>
      <w:pPr>
        <w:ind w:left="4640" w:hanging="180"/>
      </w:pPr>
    </w:lvl>
    <w:lvl w:ilvl="6" w:tplc="0405000F">
      <w:start w:val="1"/>
      <w:numFmt w:val="decimal"/>
      <w:lvlText w:val="%7."/>
      <w:lvlJc w:val="left"/>
      <w:pPr>
        <w:ind w:left="5360" w:hanging="360"/>
      </w:pPr>
    </w:lvl>
    <w:lvl w:ilvl="7" w:tplc="04050019">
      <w:start w:val="1"/>
      <w:numFmt w:val="lowerLetter"/>
      <w:lvlText w:val="%8."/>
      <w:lvlJc w:val="left"/>
      <w:pPr>
        <w:ind w:left="6080" w:hanging="360"/>
      </w:pPr>
    </w:lvl>
    <w:lvl w:ilvl="8" w:tplc="0405001B">
      <w:start w:val="1"/>
      <w:numFmt w:val="lowerRoman"/>
      <w:lvlText w:val="%9."/>
      <w:lvlJc w:val="right"/>
      <w:pPr>
        <w:ind w:left="6800" w:hanging="180"/>
      </w:pPr>
    </w:lvl>
  </w:abstractNum>
  <w:abstractNum w:abstractNumId="24" w15:restartNumberingAfterBreak="0">
    <w:nsid w:val="7E282ADE"/>
    <w:multiLevelType w:val="multilevel"/>
    <w:tmpl w:val="E76EED30"/>
    <w:lvl w:ilvl="0">
      <w:start w:val="1"/>
      <w:numFmt w:val="decimal"/>
      <w:pStyle w:val="Sheading1"/>
      <w:lvlText w:val="%1."/>
      <w:lvlJc w:val="left"/>
      <w:pPr>
        <w:tabs>
          <w:tab w:val="num" w:pos="680"/>
        </w:tabs>
        <w:ind w:left="680" w:hanging="680"/>
      </w:pPr>
      <w:rPr>
        <w:rFonts w:hint="default"/>
      </w:rPr>
    </w:lvl>
    <w:lvl w:ilvl="1">
      <w:start w:val="1"/>
      <w:numFmt w:val="decimal"/>
      <w:pStyle w:val="Sheading2"/>
      <w:lvlText w:val="%1.%2"/>
      <w:lvlJc w:val="left"/>
      <w:pPr>
        <w:tabs>
          <w:tab w:val="num" w:pos="680"/>
        </w:tabs>
        <w:ind w:left="680" w:hanging="680"/>
      </w:pPr>
      <w:rPr>
        <w:rFonts w:hint="default"/>
        <w:color w:val="auto"/>
      </w:rPr>
    </w:lvl>
    <w:lvl w:ilvl="2">
      <w:start w:val="1"/>
      <w:numFmt w:val="decimal"/>
      <w:pStyle w:val="Sheading3"/>
      <w:lvlText w:val="%1.%2.%3"/>
      <w:lvlJc w:val="left"/>
      <w:pPr>
        <w:tabs>
          <w:tab w:val="num" w:pos="1844"/>
        </w:tabs>
        <w:ind w:left="1844" w:hanging="851"/>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3">
      <w:start w:val="1"/>
      <w:numFmt w:val="decimal"/>
      <w:pStyle w:val="Sheading4"/>
      <w:lvlText w:val="%1.%2.%3.%4"/>
      <w:lvlJc w:val="left"/>
      <w:pPr>
        <w:tabs>
          <w:tab w:val="num" w:pos="2778"/>
        </w:tabs>
        <w:ind w:left="2778" w:hanging="1247"/>
      </w:pPr>
      <w:rPr>
        <w:rFonts w:hint="default"/>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abstractNumId w:val="17"/>
  </w:num>
  <w:num w:numId="2">
    <w:abstractNumId w:val="21"/>
  </w:num>
  <w:num w:numId="3">
    <w:abstractNumId w:val="21"/>
  </w:num>
  <w:num w:numId="4">
    <w:abstractNumId w:val="21"/>
  </w:num>
  <w:num w:numId="5">
    <w:abstractNumId w:val="12"/>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20"/>
  </w:num>
  <w:num w:numId="20">
    <w:abstractNumId w:val="19"/>
  </w:num>
  <w:num w:numId="21">
    <w:abstractNumId w:val="15"/>
  </w:num>
  <w:num w:numId="22">
    <w:abstractNumId w:val="11"/>
  </w:num>
  <w:num w:numId="23">
    <w:abstractNumId w:val="24"/>
  </w:num>
  <w:num w:numId="24">
    <w:abstractNumId w:val="22"/>
  </w:num>
  <w:num w:numId="25">
    <w:abstractNumId w:val="1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3"/>
  </w:num>
  <w:num w:numId="37">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142"/>
  <w:doNotHyphenateCaps/>
  <w:drawingGridHorizontalSpacing w:val="57"/>
  <w:drawingGridVerticalSpacing w:val="57"/>
  <w:displayHorizontalDrawingGridEvery w:val="0"/>
  <w:noPunctuationKerning/>
  <w:characterSpacingControl w:val="doNotCompress"/>
  <w:hdrShapeDefaults>
    <o:shapedefaults v:ext="edit" spidmax="368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81"/>
    <w:rsid w:val="00001C81"/>
    <w:rsid w:val="000C146F"/>
    <w:rsid w:val="001012A5"/>
    <w:rsid w:val="0014451E"/>
    <w:rsid w:val="001D34D0"/>
    <w:rsid w:val="00243360"/>
    <w:rsid w:val="00320F6A"/>
    <w:rsid w:val="0032290E"/>
    <w:rsid w:val="00350376"/>
    <w:rsid w:val="0044205A"/>
    <w:rsid w:val="004770D6"/>
    <w:rsid w:val="005311F3"/>
    <w:rsid w:val="005677B3"/>
    <w:rsid w:val="00567AF8"/>
    <w:rsid w:val="00667E14"/>
    <w:rsid w:val="006F2C28"/>
    <w:rsid w:val="008602ED"/>
    <w:rsid w:val="009C662F"/>
    <w:rsid w:val="009D0CEE"/>
    <w:rsid w:val="00A64AF7"/>
    <w:rsid w:val="00AF6607"/>
    <w:rsid w:val="00B96041"/>
    <w:rsid w:val="00BC39AA"/>
    <w:rsid w:val="00BC4BED"/>
    <w:rsid w:val="00BE3F0F"/>
    <w:rsid w:val="00BF7E7C"/>
    <w:rsid w:val="00C33DD4"/>
    <w:rsid w:val="00D2746D"/>
    <w:rsid w:val="00D2746E"/>
    <w:rsid w:val="00D51F6D"/>
    <w:rsid w:val="00DE41E4"/>
    <w:rsid w:val="00DE54B1"/>
    <w:rsid w:val="00EB3350"/>
    <w:rsid w:val="00F67A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B974932"/>
  <w15:docId w15:val="{6DC30425-5681-438A-B122-B769FF96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line="240" w:lineRule="atLeast"/>
      <w:jc w:val="both"/>
    </w:pPr>
    <w:rPr>
      <w:rFonts w:ascii="Verdana" w:hAnsi="Verdana"/>
      <w:sz w:val="19"/>
      <w:lang w:val="de-AT" w:eastAsia="de-DE"/>
    </w:rPr>
  </w:style>
  <w:style w:type="paragraph" w:styleId="Nadpis1">
    <w:name w:val="heading 1"/>
    <w:basedOn w:val="Normln"/>
    <w:next w:val="Normln"/>
    <w:qFormat/>
    <w:pPr>
      <w:keepNext/>
      <w:numPr>
        <w:numId w:val="2"/>
      </w:numPr>
      <w:tabs>
        <w:tab w:val="clear" w:pos="567"/>
        <w:tab w:val="num" w:pos="851"/>
      </w:tabs>
      <w:spacing w:after="330"/>
      <w:ind w:left="851" w:hanging="851"/>
      <w:jc w:val="left"/>
      <w:outlineLvl w:val="0"/>
    </w:pPr>
    <w:rPr>
      <w:b/>
    </w:rPr>
  </w:style>
  <w:style w:type="paragraph" w:styleId="Nadpis2">
    <w:name w:val="heading 2"/>
    <w:basedOn w:val="Normln"/>
    <w:next w:val="Normln"/>
    <w:pPr>
      <w:keepNext/>
      <w:numPr>
        <w:ilvl w:val="1"/>
        <w:numId w:val="3"/>
      </w:numPr>
      <w:tabs>
        <w:tab w:val="clear" w:pos="567"/>
        <w:tab w:val="num" w:pos="851"/>
      </w:tabs>
      <w:spacing w:after="330"/>
      <w:ind w:left="851" w:hanging="851"/>
      <w:jc w:val="left"/>
      <w:outlineLvl w:val="1"/>
    </w:pPr>
    <w:rPr>
      <w:b/>
    </w:rPr>
  </w:style>
  <w:style w:type="paragraph" w:styleId="Nadpis3">
    <w:name w:val="heading 3"/>
    <w:basedOn w:val="Normln"/>
    <w:next w:val="Normln"/>
    <w:pPr>
      <w:keepNext/>
      <w:numPr>
        <w:ilvl w:val="2"/>
        <w:numId w:val="4"/>
      </w:numPr>
      <w:tabs>
        <w:tab w:val="clear" w:pos="567"/>
        <w:tab w:val="num" w:pos="851"/>
      </w:tabs>
      <w:spacing w:after="330"/>
      <w:ind w:left="851" w:hanging="851"/>
      <w:jc w:val="left"/>
      <w:outlineLvl w:val="2"/>
    </w:pPr>
    <w:rPr>
      <w:rFonts w:cs="Arial"/>
      <w:bCs/>
      <w:szCs w:val="26"/>
    </w:rPr>
  </w:style>
  <w:style w:type="paragraph" w:styleId="Nadpis4">
    <w:name w:val="heading 4"/>
    <w:basedOn w:val="Normln"/>
    <w:next w:val="Normln"/>
    <w:pPr>
      <w:keepNext/>
      <w:numPr>
        <w:ilvl w:val="3"/>
        <w:numId w:val="5"/>
      </w:numPr>
      <w:tabs>
        <w:tab w:val="clear" w:pos="1080"/>
        <w:tab w:val="num" w:pos="851"/>
        <w:tab w:val="left" w:pos="1134"/>
      </w:tabs>
      <w:spacing w:after="330"/>
      <w:ind w:left="851" w:hanging="851"/>
      <w:jc w:val="left"/>
      <w:outlineLvl w:val="3"/>
    </w:pPr>
    <w:rPr>
      <w:bCs/>
      <w:i/>
      <w:szCs w:val="28"/>
    </w:rPr>
  </w:style>
  <w:style w:type="paragraph" w:styleId="Nadpis5">
    <w:name w:val="heading 5"/>
    <w:basedOn w:val="Nadpis4"/>
    <w:next w:val="Normln"/>
    <w:pPr>
      <w:numPr>
        <w:ilvl w:val="4"/>
        <w:numId w:val="6"/>
      </w:numPr>
      <w:tabs>
        <w:tab w:val="clear" w:pos="56"/>
        <w:tab w:val="num" w:pos="1080"/>
      </w:tabs>
      <w:ind w:left="851" w:hanging="851"/>
      <w:outlineLvl w:val="4"/>
    </w:pPr>
    <w:rPr>
      <w:bCs w:val="0"/>
      <w:iCs/>
      <w:szCs w:val="26"/>
    </w:rPr>
  </w:style>
  <w:style w:type="paragraph" w:styleId="Nadpis6">
    <w:name w:val="heading 6"/>
    <w:basedOn w:val="Normln"/>
    <w:pPr>
      <w:numPr>
        <w:ilvl w:val="5"/>
        <w:numId w:val="1"/>
      </w:numPr>
      <w:jc w:val="left"/>
      <w:outlineLvl w:val="5"/>
    </w:pPr>
    <w:rPr>
      <w:bCs/>
      <w:szCs w:val="22"/>
    </w:rPr>
  </w:style>
  <w:style w:type="paragraph" w:styleId="Nadpis7">
    <w:name w:val="heading 7"/>
    <w:basedOn w:val="Normln"/>
    <w:next w:val="Normln"/>
    <w:pPr>
      <w:numPr>
        <w:ilvl w:val="6"/>
        <w:numId w:val="1"/>
      </w:numPr>
      <w:spacing w:before="240" w:after="60"/>
      <w:jc w:val="left"/>
      <w:outlineLvl w:val="6"/>
    </w:pPr>
    <w:rPr>
      <w:szCs w:val="24"/>
    </w:rPr>
  </w:style>
  <w:style w:type="paragraph" w:styleId="Nadpis8">
    <w:name w:val="heading 8"/>
    <w:basedOn w:val="Normln"/>
    <w:next w:val="Normln"/>
    <w:pPr>
      <w:numPr>
        <w:ilvl w:val="7"/>
        <w:numId w:val="1"/>
      </w:numPr>
      <w:spacing w:before="240" w:after="60"/>
      <w:jc w:val="left"/>
      <w:outlineLvl w:val="7"/>
    </w:pPr>
    <w:rPr>
      <w:iCs/>
      <w:szCs w:val="24"/>
    </w:rPr>
  </w:style>
  <w:style w:type="paragraph" w:styleId="Nadpis9">
    <w:name w:val="heading 9"/>
    <w:basedOn w:val="Normln"/>
    <w:next w:val="Normln"/>
    <w:pPr>
      <w:numPr>
        <w:ilvl w:val="8"/>
        <w:numId w:val="1"/>
      </w:numPr>
      <w:spacing w:before="240" w:after="60"/>
      <w:jc w:val="left"/>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spacing w:line="360" w:lineRule="auto"/>
    </w:pPr>
    <w:rPr>
      <w:sz w:val="26"/>
    </w:rPr>
  </w:style>
  <w:style w:type="paragraph" w:styleId="Zhlav">
    <w:name w:val="header"/>
    <w:basedOn w:val="Normln"/>
    <w:link w:val="ZhlavChar"/>
    <w:uiPriority w:val="99"/>
    <w:pPr>
      <w:tabs>
        <w:tab w:val="center" w:pos="4819"/>
        <w:tab w:val="right" w:pos="9071"/>
      </w:tabs>
      <w:spacing w:line="360" w:lineRule="auto"/>
    </w:pPr>
    <w:rPr>
      <w:sz w:val="26"/>
    </w:rPr>
  </w:style>
  <w:style w:type="paragraph" w:styleId="Rozloendokumentu">
    <w:name w:val="Document Map"/>
    <w:basedOn w:val="Normln"/>
    <w:semiHidden/>
    <w:pPr>
      <w:shd w:val="clear" w:color="auto" w:fill="000080"/>
    </w:pPr>
    <w:rPr>
      <w:rFonts w:ascii="Tahoma" w:hAnsi="Tahoma"/>
    </w:rPr>
  </w:style>
  <w:style w:type="paragraph" w:customStyle="1" w:styleId="Sdraft">
    <w:name w:val="S_draft"/>
    <w:basedOn w:val="Normln"/>
    <w:link w:val="SdraftZchn"/>
    <w:semiHidden/>
    <w:pPr>
      <w:spacing w:line="240" w:lineRule="auto"/>
      <w:jc w:val="right"/>
    </w:pPr>
    <w:rPr>
      <w:b/>
      <w:sz w:val="16"/>
      <w:szCs w:val="16"/>
    </w:rPr>
  </w:style>
  <w:style w:type="paragraph" w:customStyle="1" w:styleId="Sdatefile">
    <w:name w:val="S_date_file"/>
    <w:basedOn w:val="Normln"/>
    <w:semiHidden/>
    <w:pPr>
      <w:spacing w:line="240" w:lineRule="auto"/>
      <w:jc w:val="right"/>
    </w:pPr>
    <w:rPr>
      <w:sz w:val="16"/>
      <w:szCs w:val="16"/>
    </w:rPr>
  </w:style>
  <w:style w:type="paragraph" w:customStyle="1" w:styleId="Ssubject">
    <w:name w:val="S_subject"/>
    <w:basedOn w:val="Normln"/>
    <w:semiHidden/>
    <w:pPr>
      <w:spacing w:line="240" w:lineRule="auto"/>
    </w:pPr>
    <w:rPr>
      <w:b/>
      <w:sz w:val="20"/>
      <w:szCs w:val="19"/>
    </w:rPr>
  </w:style>
  <w:style w:type="paragraph" w:customStyle="1" w:styleId="Sheading1">
    <w:name w:val="S_heading 1"/>
    <w:next w:val="Stext1"/>
    <w:uiPriority w:val="99"/>
    <w:qFormat/>
    <w:pPr>
      <w:numPr>
        <w:numId w:val="23"/>
      </w:numPr>
      <w:spacing w:before="120" w:after="60" w:line="280" w:lineRule="atLeast"/>
    </w:pPr>
    <w:rPr>
      <w:rFonts w:ascii="Verdana" w:hAnsi="Verdana"/>
      <w:b/>
      <w:lang w:val="de-AT" w:eastAsia="en-US"/>
    </w:rPr>
  </w:style>
  <w:style w:type="paragraph" w:customStyle="1" w:styleId="Sheading2">
    <w:name w:val="S_heading 2"/>
    <w:next w:val="Stext2"/>
    <w:uiPriority w:val="99"/>
    <w:qFormat/>
    <w:pPr>
      <w:numPr>
        <w:ilvl w:val="1"/>
        <w:numId w:val="23"/>
      </w:numPr>
      <w:spacing w:before="120" w:after="60" w:line="280" w:lineRule="atLeast"/>
    </w:pPr>
    <w:rPr>
      <w:rFonts w:ascii="Verdana" w:hAnsi="Verdana"/>
      <w:lang w:val="de-AT" w:eastAsia="en-US"/>
    </w:rPr>
  </w:style>
  <w:style w:type="paragraph" w:styleId="Obsah1">
    <w:name w:val="toc 1"/>
    <w:basedOn w:val="Normln"/>
    <w:next w:val="Normln"/>
    <w:autoRedefine/>
    <w:semiHidden/>
    <w:pPr>
      <w:tabs>
        <w:tab w:val="left" w:pos="440"/>
        <w:tab w:val="right" w:leader="dot" w:pos="8892"/>
      </w:tabs>
    </w:pPr>
    <w:rPr>
      <w:b/>
      <w:caps/>
      <w:noProof/>
      <w:sz w:val="20"/>
      <w:szCs w:val="22"/>
    </w:rPr>
  </w:style>
  <w:style w:type="paragraph" w:styleId="Obsah2">
    <w:name w:val="toc 2"/>
    <w:basedOn w:val="Normln"/>
    <w:next w:val="Normln"/>
    <w:autoRedefine/>
    <w:semiHidden/>
    <w:pPr>
      <w:tabs>
        <w:tab w:val="left" w:pos="990"/>
        <w:tab w:val="right" w:leader="dot" w:pos="8892"/>
      </w:tabs>
      <w:ind w:left="440"/>
    </w:pPr>
    <w:rPr>
      <w:noProof/>
      <w:sz w:val="20"/>
    </w:rPr>
  </w:style>
  <w:style w:type="paragraph" w:styleId="Obsah3">
    <w:name w:val="toc 3"/>
    <w:basedOn w:val="Normln"/>
    <w:next w:val="Normln"/>
    <w:autoRedefine/>
    <w:semiHidden/>
    <w:pPr>
      <w:tabs>
        <w:tab w:val="right" w:leader="dot" w:pos="9060"/>
      </w:tabs>
      <w:ind w:left="1650" w:hanging="660"/>
    </w:pPr>
    <w:rPr>
      <w:noProof/>
      <w:szCs w:val="22"/>
    </w:rPr>
  </w:style>
  <w:style w:type="paragraph" w:styleId="Obsah4">
    <w:name w:val="toc 4"/>
    <w:basedOn w:val="Normln"/>
    <w:next w:val="Normln"/>
    <w:autoRedefine/>
    <w:semiHidden/>
    <w:pPr>
      <w:tabs>
        <w:tab w:val="left" w:pos="2618"/>
        <w:tab w:val="right" w:leader="dot" w:pos="9060"/>
      </w:tabs>
      <w:ind w:left="2534" w:hanging="884"/>
    </w:pPr>
    <w:rPr>
      <w:i/>
      <w:noProof/>
      <w:szCs w:val="22"/>
    </w:rPr>
  </w:style>
  <w:style w:type="paragraph" w:styleId="Obsah5">
    <w:name w:val="toc 5"/>
    <w:basedOn w:val="Normln"/>
    <w:next w:val="Normln"/>
    <w:autoRedefine/>
    <w:semiHidden/>
    <w:pPr>
      <w:tabs>
        <w:tab w:val="left" w:pos="2420"/>
        <w:tab w:val="right" w:pos="9061"/>
      </w:tabs>
      <w:ind w:left="3542" w:hanging="1064"/>
    </w:pPr>
    <w:rPr>
      <w:i/>
      <w:noProof/>
      <w:szCs w:val="22"/>
    </w:rPr>
  </w:style>
  <w:style w:type="paragraph" w:customStyle="1" w:styleId="SKopfzeile6pt">
    <w:name w:val="S_Kopfzeile 6pt"/>
    <w:basedOn w:val="Normln"/>
    <w:semiHidden/>
    <w:pPr>
      <w:spacing w:line="240" w:lineRule="auto"/>
      <w:ind w:left="510"/>
      <w:jc w:val="left"/>
    </w:pPr>
    <w:rPr>
      <w:rFonts w:ascii="Swis721 LtEx BT" w:hAnsi="Swis721 LtEx BT"/>
      <w:color w:val="000000"/>
      <w:sz w:val="12"/>
      <w:szCs w:val="12"/>
    </w:rPr>
  </w:style>
  <w:style w:type="paragraph" w:customStyle="1" w:styleId="SKopfzeile5">
    <w:name w:val="S_Kopfzeile 5"/>
    <w:aliases w:val="5 pt"/>
    <w:basedOn w:val="SKopfzeile6pt"/>
    <w:semiHidden/>
    <w:rPr>
      <w:sz w:val="11"/>
      <w:szCs w:val="11"/>
    </w:rPr>
  </w:style>
  <w:style w:type="paragraph" w:customStyle="1" w:styleId="SKopfzeile5pt">
    <w:name w:val="S_Kopfzeile 5 pt"/>
    <w:basedOn w:val="Normln"/>
    <w:semiHidden/>
    <w:pPr>
      <w:spacing w:line="100" w:lineRule="exact"/>
      <w:ind w:left="510"/>
      <w:jc w:val="left"/>
    </w:pPr>
    <w:rPr>
      <w:rFonts w:ascii="Swis721 LtEx BT" w:hAnsi="Swis721 LtEx BT"/>
      <w:color w:val="000000"/>
      <w:sz w:val="10"/>
      <w:szCs w:val="10"/>
    </w:rPr>
  </w:style>
  <w:style w:type="paragraph" w:customStyle="1" w:styleId="Saddressee">
    <w:name w:val="S_addressee"/>
    <w:basedOn w:val="Normln"/>
    <w:link w:val="SaddresseeZchn"/>
    <w:semiHidden/>
    <w:pPr>
      <w:spacing w:line="240" w:lineRule="auto"/>
    </w:pPr>
    <w:rPr>
      <w:sz w:val="20"/>
      <w:szCs w:val="19"/>
    </w:rPr>
  </w:style>
  <w:style w:type="paragraph" w:customStyle="1" w:styleId="Sheading3">
    <w:name w:val="S_heading 3"/>
    <w:next w:val="Stext3"/>
    <w:uiPriority w:val="99"/>
    <w:qFormat/>
    <w:pPr>
      <w:numPr>
        <w:ilvl w:val="2"/>
        <w:numId w:val="23"/>
      </w:numPr>
      <w:tabs>
        <w:tab w:val="clear" w:pos="1844"/>
        <w:tab w:val="num" w:pos="1531"/>
      </w:tabs>
      <w:spacing w:before="120" w:after="60" w:line="280" w:lineRule="atLeast"/>
      <w:ind w:left="1531"/>
    </w:pPr>
    <w:rPr>
      <w:rFonts w:ascii="Verdana" w:hAnsi="Verdana"/>
      <w:lang w:val="de-AT" w:eastAsia="en-US"/>
    </w:rPr>
  </w:style>
  <w:style w:type="paragraph" w:customStyle="1" w:styleId="Sheading4">
    <w:name w:val="S_heading 4"/>
    <w:next w:val="Stext4"/>
    <w:uiPriority w:val="99"/>
    <w:qFormat/>
    <w:pPr>
      <w:numPr>
        <w:ilvl w:val="3"/>
        <w:numId w:val="23"/>
      </w:numPr>
      <w:spacing w:before="120" w:after="60" w:line="280" w:lineRule="atLeast"/>
    </w:pPr>
    <w:rPr>
      <w:rFonts w:ascii="Verdana" w:hAnsi="Verdana"/>
      <w:lang w:val="de-AT" w:eastAsia="en-US"/>
    </w:rPr>
  </w:style>
  <w:style w:type="paragraph" w:customStyle="1" w:styleId="Ssalutation">
    <w:name w:val="S_salutation"/>
    <w:basedOn w:val="Normln"/>
    <w:next w:val="Normln"/>
    <w:semiHidden/>
    <w:pPr>
      <w:spacing w:after="60"/>
      <w:jc w:val="left"/>
    </w:pPr>
    <w:rPr>
      <w:sz w:val="20"/>
      <w:szCs w:val="19"/>
      <w:lang w:val="en-GB"/>
    </w:rPr>
  </w:style>
  <w:style w:type="paragraph" w:customStyle="1" w:styleId="Sheading5">
    <w:name w:val="S_heading 5"/>
    <w:next w:val="Stext5"/>
    <w:uiPriority w:val="99"/>
    <w:qFormat/>
    <w:pPr>
      <w:numPr>
        <w:ilvl w:val="4"/>
        <w:numId w:val="23"/>
      </w:numPr>
      <w:spacing w:before="120" w:after="60" w:line="280" w:lineRule="atLeast"/>
    </w:pPr>
    <w:rPr>
      <w:rFonts w:ascii="Verdana" w:hAnsi="Verdana"/>
      <w:lang w:val="de-AT" w:eastAsia="en-US"/>
    </w:rPr>
  </w:style>
  <w:style w:type="paragraph" w:customStyle="1" w:styleId="SSchedule1">
    <w:name w:val="S_Schedule 1"/>
    <w:next w:val="Stext1"/>
    <w:pPr>
      <w:numPr>
        <w:numId w:val="24"/>
      </w:numPr>
      <w:spacing w:before="120" w:after="60" w:line="280" w:lineRule="atLeast"/>
      <w:jc w:val="both"/>
    </w:pPr>
    <w:rPr>
      <w:rFonts w:ascii="Verdana" w:hAnsi="Verdana"/>
      <w:b/>
      <w:lang w:val="de-AT" w:eastAsia="en-US"/>
    </w:rPr>
  </w:style>
  <w:style w:type="paragraph" w:customStyle="1" w:styleId="SSchedule2">
    <w:name w:val="S_Schedule 2"/>
    <w:next w:val="Stext2"/>
    <w:pPr>
      <w:numPr>
        <w:ilvl w:val="1"/>
        <w:numId w:val="24"/>
      </w:numPr>
      <w:spacing w:before="120" w:after="60" w:line="280" w:lineRule="atLeast"/>
    </w:pPr>
    <w:rPr>
      <w:rFonts w:ascii="Verdana" w:hAnsi="Verdana"/>
      <w:lang w:val="de-AT" w:eastAsia="en-US"/>
    </w:rPr>
  </w:style>
  <w:style w:type="paragraph" w:customStyle="1" w:styleId="SSchedule3">
    <w:name w:val="S_Schedule 3"/>
    <w:next w:val="Stext3"/>
    <w:pPr>
      <w:numPr>
        <w:ilvl w:val="2"/>
        <w:numId w:val="24"/>
      </w:numPr>
      <w:spacing w:before="120" w:after="60" w:line="280" w:lineRule="atLeast"/>
    </w:pPr>
    <w:rPr>
      <w:rFonts w:ascii="Verdana" w:hAnsi="Verdana"/>
      <w:lang w:val="de-AT" w:eastAsia="en-US"/>
    </w:rPr>
  </w:style>
  <w:style w:type="paragraph" w:customStyle="1" w:styleId="SSchedule4">
    <w:name w:val="S_Schedule 4"/>
    <w:next w:val="Stext4"/>
    <w:pPr>
      <w:numPr>
        <w:ilvl w:val="3"/>
        <w:numId w:val="24"/>
      </w:numPr>
      <w:spacing w:before="120" w:after="60" w:line="280" w:lineRule="atLeast"/>
    </w:pPr>
    <w:rPr>
      <w:rFonts w:ascii="Verdana" w:hAnsi="Verdana"/>
      <w:lang w:val="de-AT" w:eastAsia="en-US"/>
    </w:rPr>
  </w:style>
  <w:style w:type="paragraph" w:customStyle="1" w:styleId="Scomplimentaryclose">
    <w:name w:val="S_complimentary close"/>
    <w:basedOn w:val="Normln"/>
    <w:next w:val="Ssignature"/>
    <w:semiHidden/>
    <w:pPr>
      <w:spacing w:before="240" w:after="720"/>
    </w:pPr>
    <w:rPr>
      <w:sz w:val="20"/>
    </w:rPr>
  </w:style>
  <w:style w:type="paragraph" w:customStyle="1" w:styleId="Ssignature">
    <w:name w:val="S_signature"/>
    <w:basedOn w:val="Normln"/>
    <w:semiHidden/>
    <w:rPr>
      <w:sz w:val="20"/>
    </w:rPr>
  </w:style>
  <w:style w:type="paragraph" w:customStyle="1" w:styleId="Senclosure">
    <w:name w:val="S_enclosure"/>
    <w:basedOn w:val="Normln"/>
    <w:semiHidden/>
    <w:pPr>
      <w:spacing w:before="1200"/>
    </w:pPr>
    <w:rPr>
      <w:sz w:val="20"/>
    </w:rPr>
  </w:style>
  <w:style w:type="paragraph" w:customStyle="1" w:styleId="Scc">
    <w:name w:val="S_cc"/>
    <w:basedOn w:val="Normln"/>
    <w:semiHidden/>
    <w:pPr>
      <w:spacing w:before="60"/>
    </w:pPr>
    <w:rPr>
      <w:sz w:val="20"/>
    </w:rPr>
  </w:style>
  <w:style w:type="paragraph" w:customStyle="1" w:styleId="SSchedule5">
    <w:name w:val="S_Schedule 5"/>
    <w:next w:val="Stext5"/>
    <w:pPr>
      <w:numPr>
        <w:ilvl w:val="4"/>
        <w:numId w:val="24"/>
      </w:numPr>
      <w:spacing w:before="120" w:after="60" w:line="280" w:lineRule="atLeast"/>
    </w:pPr>
    <w:rPr>
      <w:rFonts w:ascii="Verdana" w:hAnsi="Verdana"/>
      <w:lang w:val="de-AT" w:eastAsia="en-US"/>
    </w:rPr>
  </w:style>
  <w:style w:type="paragraph" w:customStyle="1" w:styleId="Stext">
    <w:name w:val="S_text"/>
    <w:qFormat/>
    <w:pPr>
      <w:spacing w:before="120" w:after="60" w:line="280" w:lineRule="atLeast"/>
      <w:jc w:val="both"/>
    </w:pPr>
    <w:rPr>
      <w:rFonts w:ascii="Verdana" w:hAnsi="Verdana"/>
      <w:lang w:val="de-AT" w:eastAsia="zh-TW"/>
    </w:rPr>
  </w:style>
  <w:style w:type="character" w:customStyle="1" w:styleId="SdraftZchn">
    <w:name w:val="S_draft Zchn"/>
    <w:link w:val="Sdraft"/>
    <w:rPr>
      <w:rFonts w:ascii="Verdana" w:hAnsi="Verdana"/>
      <w:b/>
      <w:sz w:val="16"/>
      <w:szCs w:val="16"/>
      <w:lang w:val="de-AT" w:eastAsia="de-DE" w:bidi="ar-SA"/>
    </w:rPr>
  </w:style>
  <w:style w:type="paragraph" w:customStyle="1" w:styleId="Stext1">
    <w:name w:val="S_text 1"/>
    <w:basedOn w:val="Stext"/>
    <w:link w:val="Stext1Zchn"/>
    <w:qFormat/>
    <w:pPr>
      <w:tabs>
        <w:tab w:val="left" w:pos="680"/>
      </w:tabs>
      <w:ind w:left="680"/>
    </w:pPr>
  </w:style>
  <w:style w:type="paragraph" w:customStyle="1" w:styleId="Slistinga">
    <w:name w:val="S_listing a"/>
    <w:basedOn w:val="Normln"/>
    <w:semiHidden/>
    <w:pPr>
      <w:numPr>
        <w:numId w:val="21"/>
      </w:numPr>
      <w:tabs>
        <w:tab w:val="clear" w:pos="1720"/>
        <w:tab w:val="left" w:pos="1191"/>
      </w:tabs>
      <w:spacing w:before="40" w:after="20" w:line="280" w:lineRule="atLeast"/>
      <w:ind w:left="1190" w:hanging="510"/>
      <w:jc w:val="left"/>
    </w:pPr>
    <w:rPr>
      <w:sz w:val="20"/>
      <w:lang w:eastAsia="en-US"/>
    </w:rPr>
  </w:style>
  <w:style w:type="paragraph" w:customStyle="1" w:styleId="SlistingA0">
    <w:name w:val="S_listing (A)"/>
    <w:basedOn w:val="Slistinga"/>
    <w:semiHidden/>
    <w:pPr>
      <w:numPr>
        <w:ilvl w:val="5"/>
        <w:numId w:val="20"/>
      </w:numPr>
      <w:ind w:left="1190" w:hanging="510"/>
    </w:pPr>
  </w:style>
  <w:style w:type="paragraph" w:customStyle="1" w:styleId="Slistingi">
    <w:name w:val="S_listing (i)"/>
    <w:basedOn w:val="Normln"/>
    <w:semiHidden/>
    <w:pPr>
      <w:numPr>
        <w:ilvl w:val="6"/>
        <w:numId w:val="20"/>
      </w:numPr>
      <w:spacing w:before="40" w:after="20" w:line="280" w:lineRule="atLeast"/>
      <w:jc w:val="left"/>
    </w:pPr>
    <w:rPr>
      <w:sz w:val="20"/>
      <w:lang w:eastAsia="en-US"/>
    </w:rPr>
  </w:style>
  <w:style w:type="paragraph" w:customStyle="1" w:styleId="Slistingb">
    <w:name w:val="S_listing b"/>
    <w:basedOn w:val="Normln"/>
    <w:semiHidden/>
    <w:pPr>
      <w:numPr>
        <w:numId w:val="22"/>
      </w:numPr>
      <w:tabs>
        <w:tab w:val="clear" w:pos="1927"/>
        <w:tab w:val="left" w:pos="1701"/>
      </w:tabs>
      <w:spacing w:before="40" w:after="20" w:line="280" w:lineRule="atLeast"/>
      <w:ind w:left="1701" w:hanging="510"/>
      <w:jc w:val="left"/>
    </w:pPr>
    <w:rPr>
      <w:sz w:val="20"/>
      <w:lang w:eastAsia="en-US"/>
    </w:rPr>
  </w:style>
  <w:style w:type="paragraph" w:customStyle="1" w:styleId="Stext2">
    <w:name w:val="S_text 2"/>
    <w:basedOn w:val="Stext1"/>
    <w:uiPriority w:val="99"/>
    <w:qFormat/>
  </w:style>
  <w:style w:type="paragraph" w:customStyle="1" w:styleId="Stext3">
    <w:name w:val="S_text 3"/>
    <w:basedOn w:val="Stext2"/>
    <w:qFormat/>
    <w:pPr>
      <w:tabs>
        <w:tab w:val="clear" w:pos="680"/>
        <w:tab w:val="left" w:pos="1531"/>
      </w:tabs>
      <w:ind w:left="1531"/>
    </w:pPr>
  </w:style>
  <w:style w:type="paragraph" w:customStyle="1" w:styleId="Stext4">
    <w:name w:val="S_text 4"/>
    <w:basedOn w:val="Stext3"/>
    <w:qFormat/>
    <w:pPr>
      <w:tabs>
        <w:tab w:val="clear" w:pos="1531"/>
        <w:tab w:val="left" w:pos="2778"/>
      </w:tabs>
      <w:ind w:left="2778"/>
    </w:pPr>
  </w:style>
  <w:style w:type="paragraph" w:customStyle="1" w:styleId="Stext5">
    <w:name w:val="S_text 5"/>
    <w:basedOn w:val="Stext4"/>
    <w:qFormat/>
  </w:style>
  <w:style w:type="character" w:customStyle="1" w:styleId="Stext1Zchn">
    <w:name w:val="S_text 1 Zchn"/>
    <w:link w:val="Stext1"/>
    <w:rPr>
      <w:rFonts w:ascii="Verdana" w:hAnsi="Verdana"/>
      <w:lang w:val="de-AT" w:eastAsia="zh-TW"/>
    </w:rPr>
  </w:style>
  <w:style w:type="paragraph" w:styleId="Textpoznpodarou">
    <w:name w:val="footnote text"/>
    <w:aliases w:val="S_footer"/>
    <w:basedOn w:val="Normln"/>
    <w:semiHidden/>
    <w:pPr>
      <w:tabs>
        <w:tab w:val="left" w:pos="340"/>
      </w:tabs>
      <w:spacing w:after="60"/>
      <w:ind w:left="340" w:hanging="340"/>
    </w:pPr>
    <w:rPr>
      <w:sz w:val="16"/>
    </w:rPr>
  </w:style>
  <w:style w:type="character" w:styleId="Znakapoznpodarou">
    <w:name w:val="footnote reference"/>
    <w:semiHidden/>
    <w:rPr>
      <w:vertAlign w:val="superscript"/>
    </w:rPr>
  </w:style>
  <w:style w:type="numbering" w:styleId="111111">
    <w:name w:val="Outline List 2"/>
    <w:basedOn w:val="Bezseznamu"/>
    <w:semiHidden/>
    <w:pPr>
      <w:numPr>
        <w:numId w:val="17"/>
      </w:numPr>
    </w:pPr>
  </w:style>
  <w:style w:type="numbering" w:styleId="1ai">
    <w:name w:val="Outline List 1"/>
    <w:basedOn w:val="Bezseznamu"/>
    <w:semiHidden/>
    <w:pPr>
      <w:numPr>
        <w:numId w:val="18"/>
      </w:numPr>
    </w:pPr>
  </w:style>
  <w:style w:type="paragraph" w:styleId="Osloven">
    <w:name w:val="Salutation"/>
    <w:basedOn w:val="Normln"/>
    <w:next w:val="Normln"/>
    <w:semiHidden/>
  </w:style>
  <w:style w:type="numbering" w:styleId="lnekoddl">
    <w:name w:val="Outline List 3"/>
    <w:basedOn w:val="Bezseznamu"/>
    <w:semiHidden/>
    <w:pPr>
      <w:numPr>
        <w:numId w:val="19"/>
      </w:numPr>
    </w:pPr>
  </w:style>
  <w:style w:type="paragraph" w:styleId="Seznamsodrkami">
    <w:name w:val="List Bullet"/>
    <w:basedOn w:val="Normln"/>
    <w:semiHidden/>
    <w:pPr>
      <w:numPr>
        <w:numId w:val="7"/>
      </w:numPr>
    </w:pPr>
  </w:style>
  <w:style w:type="paragraph" w:styleId="Seznamsodrkami2">
    <w:name w:val="List Bullet 2"/>
    <w:basedOn w:val="Normln"/>
    <w:semiHidden/>
    <w:pPr>
      <w:numPr>
        <w:numId w:val="8"/>
      </w:numPr>
    </w:pPr>
  </w:style>
  <w:style w:type="paragraph" w:styleId="Seznamsodrkami3">
    <w:name w:val="List Bullet 3"/>
    <w:basedOn w:val="Normln"/>
    <w:semiHidden/>
    <w:pPr>
      <w:numPr>
        <w:numId w:val="9"/>
      </w:numPr>
    </w:pPr>
  </w:style>
  <w:style w:type="paragraph" w:styleId="Seznamsodrkami4">
    <w:name w:val="List Bullet 4"/>
    <w:basedOn w:val="Normln"/>
    <w:semiHidden/>
    <w:pPr>
      <w:numPr>
        <w:numId w:val="10"/>
      </w:numPr>
    </w:pPr>
  </w:style>
  <w:style w:type="paragraph" w:styleId="Seznamsodrkami5">
    <w:name w:val="List Bullet 5"/>
    <w:basedOn w:val="Normln"/>
    <w:semiHidden/>
    <w:pPr>
      <w:numPr>
        <w:numId w:val="11"/>
      </w:numPr>
    </w:pPr>
  </w:style>
  <w:style w:type="character" w:styleId="Sledovanodkaz">
    <w:name w:val="FollowedHyperlink"/>
    <w:semiHidden/>
    <w:rPr>
      <w:color w:val="800080"/>
      <w:u w:val="single"/>
    </w:rPr>
  </w:style>
  <w:style w:type="paragraph" w:styleId="Textvbloku">
    <w:name w:val="Block Text"/>
    <w:basedOn w:val="Normln"/>
    <w:semiHidden/>
    <w:pPr>
      <w:spacing w:after="120"/>
      <w:ind w:left="1440" w:right="1440"/>
    </w:pPr>
  </w:style>
  <w:style w:type="paragraph" w:styleId="Datum">
    <w:name w:val="Date"/>
    <w:basedOn w:val="Normln"/>
    <w:next w:val="Normln"/>
    <w:semiHidden/>
  </w:style>
  <w:style w:type="paragraph" w:styleId="Podpise-mailu">
    <w:name w:val="E-mail Signature"/>
    <w:basedOn w:val="Normln"/>
    <w:semiHidden/>
  </w:style>
  <w:style w:type="character" w:styleId="Siln">
    <w:name w:val="Strong"/>
    <w:rPr>
      <w:b/>
      <w:bCs/>
    </w:rPr>
  </w:style>
  <w:style w:type="paragraph" w:styleId="Nadpispoznmky">
    <w:name w:val="Note Heading"/>
    <w:basedOn w:val="Normln"/>
    <w:next w:val="Normln"/>
    <w:semiHidden/>
  </w:style>
  <w:style w:type="paragraph" w:styleId="Zvr">
    <w:name w:val="Closing"/>
    <w:basedOn w:val="Normln"/>
    <w:semiHidden/>
    <w:pPr>
      <w:ind w:left="4252"/>
    </w:pPr>
  </w:style>
  <w:style w:type="character" w:styleId="Zdraznn">
    <w:name w:val="Emphasis"/>
    <w:rPr>
      <w:i/>
      <w:iCs/>
    </w:rPr>
  </w:style>
  <w:style w:type="paragraph" w:styleId="AdresaHTML">
    <w:name w:val="HTML Address"/>
    <w:basedOn w:val="Normln"/>
    <w:semiHidden/>
    <w:rPr>
      <w:i/>
      <w:iCs/>
    </w:rPr>
  </w:style>
  <w:style w:type="character" w:styleId="AkronymHTML">
    <w:name w:val="HTML Acronym"/>
    <w:basedOn w:val="Standardnpsmoodstavce"/>
    <w:semiHidden/>
  </w:style>
  <w:style w:type="character" w:styleId="UkzkaHTML">
    <w:name w:val="HTML Sample"/>
    <w:semiHidden/>
    <w:rPr>
      <w:rFonts w:ascii="Courier New" w:hAnsi="Courier New" w:cs="Courier New"/>
    </w:rPr>
  </w:style>
  <w:style w:type="character" w:styleId="KdHTML">
    <w:name w:val="HTML Code"/>
    <w:semiHidden/>
    <w:rPr>
      <w:rFonts w:ascii="Courier New" w:hAnsi="Courier New" w:cs="Courier New"/>
      <w:sz w:val="20"/>
      <w:szCs w:val="20"/>
    </w:rPr>
  </w:style>
  <w:style w:type="character" w:styleId="DefiniceHTML">
    <w:name w:val="HTML Definition"/>
    <w:semiHidden/>
    <w:rPr>
      <w:i/>
      <w:iCs/>
    </w:rPr>
  </w:style>
  <w:style w:type="character" w:styleId="PsacstrojHTML">
    <w:name w:val="HTML Typewriter"/>
    <w:semiHidden/>
    <w:rPr>
      <w:rFonts w:ascii="Courier New" w:hAnsi="Courier New" w:cs="Courier New"/>
      <w:sz w:val="20"/>
      <w:szCs w:val="20"/>
    </w:rPr>
  </w:style>
  <w:style w:type="character" w:styleId="KlvesniceHTML">
    <w:name w:val="HTML Keyboard"/>
    <w:semiHidden/>
    <w:rPr>
      <w:rFonts w:ascii="Courier New" w:hAnsi="Courier New" w:cs="Courier New"/>
      <w:sz w:val="20"/>
      <w:szCs w:val="20"/>
    </w:rPr>
  </w:style>
  <w:style w:type="character" w:styleId="PromnnHTML">
    <w:name w:val="HTML Variable"/>
    <w:semiHidden/>
    <w:rPr>
      <w:i/>
      <w:iCs/>
    </w:rPr>
  </w:style>
  <w:style w:type="paragraph" w:styleId="FormtovanvHTML">
    <w:name w:val="HTML Preformatted"/>
    <w:basedOn w:val="Normln"/>
    <w:semiHidden/>
    <w:rPr>
      <w:rFonts w:ascii="Courier New" w:hAnsi="Courier New" w:cs="Courier New"/>
      <w:sz w:val="20"/>
    </w:rPr>
  </w:style>
  <w:style w:type="character" w:styleId="CittHTML">
    <w:name w:val="HTML Cite"/>
    <w:semiHidden/>
    <w:rPr>
      <w:i/>
      <w:iCs/>
    </w:rPr>
  </w:style>
  <w:style w:type="character" w:styleId="Hypertextovodkaz">
    <w:name w:val="Hyperlink"/>
    <w:semiHidden/>
    <w:rPr>
      <w:rFonts w:ascii="Verdana" w:hAnsi="Verdana"/>
      <w:color w:val="auto"/>
      <w:sz w:val="20"/>
      <w:u w:val="none"/>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paragraph" w:styleId="slovanseznam">
    <w:name w:val="List Number"/>
    <w:basedOn w:val="Normln"/>
    <w:semiHidden/>
    <w:pPr>
      <w:numPr>
        <w:numId w:val="12"/>
      </w:numPr>
    </w:pPr>
  </w:style>
  <w:style w:type="paragraph" w:styleId="slovanseznam2">
    <w:name w:val="List Number 2"/>
    <w:basedOn w:val="Normln"/>
    <w:semiHidden/>
    <w:pPr>
      <w:numPr>
        <w:numId w:val="13"/>
      </w:numPr>
    </w:pPr>
  </w:style>
  <w:style w:type="paragraph" w:styleId="slovanseznam3">
    <w:name w:val="List Number 3"/>
    <w:basedOn w:val="Normln"/>
    <w:semiHidden/>
    <w:pPr>
      <w:numPr>
        <w:numId w:val="14"/>
      </w:numPr>
    </w:pPr>
  </w:style>
  <w:style w:type="paragraph" w:styleId="slovanseznam4">
    <w:name w:val="List Number 4"/>
    <w:basedOn w:val="Normln"/>
    <w:semiHidden/>
    <w:pPr>
      <w:numPr>
        <w:numId w:val="15"/>
      </w:numPr>
    </w:pPr>
  </w:style>
  <w:style w:type="paragraph" w:styleId="slovanseznam5">
    <w:name w:val="List Number 5"/>
    <w:basedOn w:val="Normln"/>
    <w:semiHidden/>
    <w:pPr>
      <w:numPr>
        <w:numId w:val="16"/>
      </w:numPr>
    </w:pPr>
  </w:style>
  <w:style w:type="paragraph" w:styleId="Zhlavzprvy">
    <w:name w:val="Message Header"/>
    <w:basedOn w:val="Normln"/>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rosttext">
    <w:name w:val="Plain Text"/>
    <w:basedOn w:val="Normln"/>
    <w:semiHidden/>
    <w:rPr>
      <w:rFonts w:ascii="Courier New" w:hAnsi="Courier New" w:cs="Courier New"/>
      <w:sz w:val="20"/>
    </w:rPr>
  </w:style>
  <w:style w:type="character" w:styleId="slostrnky">
    <w:name w:val="page number"/>
    <w:basedOn w:val="Standardnpsmoodstavce"/>
    <w:semiHidden/>
  </w:style>
  <w:style w:type="paragraph" w:styleId="Normlnweb">
    <w:name w:val="Normal (Web)"/>
    <w:basedOn w:val="Normln"/>
    <w:semiHidden/>
    <w:rPr>
      <w:rFonts w:ascii="Times New Roman" w:hAnsi="Times New Roman"/>
      <w:sz w:val="24"/>
      <w:szCs w:val="24"/>
    </w:rPr>
  </w:style>
  <w:style w:type="paragraph" w:styleId="Normlnodsazen">
    <w:name w:val="Normal Indent"/>
    <w:basedOn w:val="Normln"/>
    <w:semiHidden/>
    <w:pPr>
      <w:ind w:left="709"/>
    </w:pPr>
  </w:style>
  <w:style w:type="table" w:styleId="Tabulkasprostorovmiefekty1">
    <w:name w:val="Table 3D effects 1"/>
    <w:basedOn w:val="Normlntabulka"/>
    <w:semiHidden/>
    <w:pPr>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pPr>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pPr>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abulka">
    <w:name w:val="Table Contemporary"/>
    <w:basedOn w:val="Normlntabulka"/>
    <w:semiHidden/>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ednoduchtabulka1">
    <w:name w:val="Table Simple 1"/>
    <w:basedOn w:val="Normlntabulka"/>
    <w:semiHidden/>
    <w:pPr>
      <w:spacing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pPr>
      <w:spacing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semiHidden/>
    <w:pPr>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1">
    <w:name w:val="Table Colorful 1"/>
    <w:basedOn w:val="Normlntabulka"/>
    <w:semiHidden/>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pPr>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pPr>
      <w:spacing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pPr>
      <w:spacing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pPr>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ulkajakoseznam1">
    <w:name w:val="Table List 1"/>
    <w:basedOn w:val="Normlntabulka"/>
    <w:semiHidden/>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pPr>
      <w:spacing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katabulky1">
    <w:name w:val="Table Grid 1"/>
    <w:basedOn w:val="Normlntabulka"/>
    <w:semiHidden/>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pPr>
      <w:spacing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pPr>
      <w:spacing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pPr>
      <w:spacing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pPr>
      <w:spacing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pPr>
      <w:spacing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pPr>
      <w:spacing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loupcetabulky1">
    <w:name w:val="Table Columns 1"/>
    <w:basedOn w:val="Normlntabulka"/>
    <w:semiHidden/>
    <w:pPr>
      <w:spacing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pPr>
      <w:spacing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pPr>
      <w:spacing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pPr>
      <w:spacing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pPr>
      <w:spacing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stlumenmibarvami1">
    <w:name w:val="Table Subtle 1"/>
    <w:basedOn w:val="Normlntabulka"/>
    <w:semiHidden/>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ovtabulka1">
    <w:name w:val="Table Web 1"/>
    <w:basedOn w:val="Normlntabulka"/>
    <w:semiHidden/>
    <w:pPr>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pPr>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pPr>
      <w:spacing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katabulky">
    <w:name w:val="Table Grid"/>
    <w:basedOn w:val="Normlntabulka"/>
    <w:semiHidden/>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semiHidden/>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semiHidden/>
    <w:pPr>
      <w:spacing w:after="120"/>
    </w:pPr>
  </w:style>
  <w:style w:type="paragraph" w:styleId="Zkladntext2">
    <w:name w:val="Body Text 2"/>
    <w:basedOn w:val="Normln"/>
    <w:semiHidden/>
    <w:pPr>
      <w:spacing w:after="120" w:line="480" w:lineRule="auto"/>
    </w:pPr>
  </w:style>
  <w:style w:type="paragraph" w:styleId="Zkladntext3">
    <w:name w:val="Body Text 3"/>
    <w:basedOn w:val="Normln"/>
    <w:semiHidden/>
    <w:pPr>
      <w:spacing w:after="120"/>
    </w:pPr>
    <w:rPr>
      <w:sz w:val="16"/>
      <w:szCs w:val="16"/>
    </w:rPr>
  </w:style>
  <w:style w:type="paragraph" w:styleId="Zkladntextodsazen2">
    <w:name w:val="Body Text Indent 2"/>
    <w:basedOn w:val="Normln"/>
    <w:semiHidden/>
    <w:pPr>
      <w:spacing w:after="120" w:line="480" w:lineRule="auto"/>
      <w:ind w:left="283"/>
    </w:pPr>
  </w:style>
  <w:style w:type="paragraph" w:styleId="Zkladntextodsazen3">
    <w:name w:val="Body Text Indent 3"/>
    <w:basedOn w:val="Normln"/>
    <w:semiHidden/>
    <w:pPr>
      <w:spacing w:after="120"/>
      <w:ind w:left="283"/>
    </w:pPr>
    <w:rPr>
      <w:sz w:val="16"/>
      <w:szCs w:val="16"/>
    </w:rPr>
  </w:style>
  <w:style w:type="paragraph" w:styleId="Zkladntext-prvnodsazen">
    <w:name w:val="Body Text First Indent"/>
    <w:basedOn w:val="Zkladntext"/>
    <w:semiHidden/>
    <w:pPr>
      <w:ind w:firstLine="210"/>
    </w:pPr>
  </w:style>
  <w:style w:type="paragraph" w:styleId="Zkladntextodsazen">
    <w:name w:val="Body Text Indent"/>
    <w:basedOn w:val="Normln"/>
    <w:semiHidden/>
    <w:pPr>
      <w:spacing w:after="120"/>
      <w:ind w:left="283"/>
    </w:pPr>
  </w:style>
  <w:style w:type="paragraph" w:styleId="Zkladntext-prvnodsazen2">
    <w:name w:val="Body Text First Indent 2"/>
    <w:basedOn w:val="Zkladntextodsazen"/>
    <w:semiHidden/>
    <w:pPr>
      <w:ind w:firstLine="210"/>
    </w:pPr>
  </w:style>
  <w:style w:type="paragraph" w:styleId="Nzev">
    <w:name w:val="Title"/>
    <w:basedOn w:val="Normln"/>
    <w:pPr>
      <w:spacing w:before="240" w:after="60"/>
      <w:jc w:val="center"/>
      <w:outlineLvl w:val="0"/>
    </w:pPr>
    <w:rPr>
      <w:rFonts w:ascii="Arial" w:hAnsi="Arial" w:cs="Arial"/>
      <w:b/>
      <w:bCs/>
      <w:kern w:val="28"/>
      <w:sz w:val="32"/>
      <w:szCs w:val="32"/>
    </w:rPr>
  </w:style>
  <w:style w:type="paragraph" w:styleId="Zptenadresanaoblku">
    <w:name w:val="envelope return"/>
    <w:basedOn w:val="Normln"/>
    <w:semiHidden/>
    <w:rPr>
      <w:rFonts w:ascii="Arial" w:hAnsi="Arial" w:cs="Arial"/>
      <w:sz w:val="20"/>
    </w:rPr>
  </w:style>
  <w:style w:type="paragraph" w:styleId="Adresanaoblku">
    <w:name w:val="envelope address"/>
    <w:basedOn w:val="Normln"/>
    <w:semiHidden/>
    <w:pPr>
      <w:framePr w:w="4320" w:h="2160" w:hRule="exact" w:hSpace="141" w:wrap="auto" w:hAnchor="page" w:xAlign="center" w:yAlign="bottom"/>
      <w:ind w:left="1"/>
    </w:pPr>
    <w:rPr>
      <w:rFonts w:ascii="Arial" w:hAnsi="Arial" w:cs="Arial"/>
      <w:sz w:val="24"/>
      <w:szCs w:val="24"/>
    </w:rPr>
  </w:style>
  <w:style w:type="paragraph" w:styleId="Podpis">
    <w:name w:val="Signature"/>
    <w:basedOn w:val="Normln"/>
    <w:semiHidden/>
    <w:pPr>
      <w:ind w:left="4252"/>
    </w:pPr>
  </w:style>
  <w:style w:type="paragraph" w:styleId="Podtitul">
    <w:name w:val="Subtitle"/>
    <w:basedOn w:val="Normln"/>
    <w:pPr>
      <w:spacing w:after="60"/>
      <w:jc w:val="center"/>
      <w:outlineLvl w:val="1"/>
    </w:pPr>
    <w:rPr>
      <w:rFonts w:ascii="Arial" w:hAnsi="Arial" w:cs="Arial"/>
      <w:sz w:val="24"/>
      <w:szCs w:val="24"/>
    </w:rPr>
  </w:style>
  <w:style w:type="character" w:styleId="slodku">
    <w:name w:val="line number"/>
    <w:basedOn w:val="Standardnpsmoodstavce"/>
    <w:semiHidden/>
  </w:style>
  <w:style w:type="paragraph" w:customStyle="1" w:styleId="Stitleofdocument">
    <w:name w:val="S_title of document"/>
    <w:basedOn w:val="Normln"/>
    <w:next w:val="Ssubtitle"/>
    <w:link w:val="StitleofdocumentZchnZchn"/>
    <w:semiHidden/>
    <w:pPr>
      <w:spacing w:before="1800" w:after="400"/>
      <w:jc w:val="center"/>
    </w:pPr>
    <w:rPr>
      <w:b/>
      <w:sz w:val="20"/>
      <w:szCs w:val="18"/>
      <w:lang w:val="en-GB"/>
    </w:rPr>
  </w:style>
  <w:style w:type="paragraph" w:customStyle="1" w:styleId="Snumberofpages">
    <w:name w:val="S_number of pages"/>
    <w:basedOn w:val="Normln"/>
    <w:semiHidden/>
    <w:pPr>
      <w:jc w:val="center"/>
    </w:pPr>
    <w:rPr>
      <w:snapToGrid w:val="0"/>
      <w:sz w:val="14"/>
    </w:rPr>
  </w:style>
  <w:style w:type="character" w:customStyle="1" w:styleId="StitleofdocumentZchnZchn">
    <w:name w:val="S_title of document Zchn Zchn"/>
    <w:link w:val="Stitleofdocument"/>
    <w:rPr>
      <w:rFonts w:ascii="Verdana" w:hAnsi="Verdana"/>
      <w:b/>
      <w:szCs w:val="18"/>
      <w:lang w:val="en-GB" w:eastAsia="de-DE" w:bidi="ar-SA"/>
    </w:rPr>
  </w:style>
  <w:style w:type="paragraph" w:customStyle="1" w:styleId="Ssubtitle">
    <w:name w:val="S_subtitle"/>
    <w:basedOn w:val="Normln"/>
    <w:next w:val="Sbyandbetween"/>
    <w:link w:val="SsubtitleZchnZchn"/>
    <w:semiHidden/>
    <w:pPr>
      <w:jc w:val="center"/>
    </w:pPr>
    <w:rPr>
      <w:i/>
      <w:sz w:val="18"/>
      <w:szCs w:val="18"/>
      <w:lang w:val="en-GB"/>
    </w:rPr>
  </w:style>
  <w:style w:type="character" w:customStyle="1" w:styleId="SsubtitleZchnZchn">
    <w:name w:val="S_subtitle Zchn Zchn"/>
    <w:link w:val="Ssubtitle"/>
    <w:rPr>
      <w:rFonts w:ascii="Verdana" w:hAnsi="Verdana"/>
      <w:i/>
      <w:sz w:val="18"/>
      <w:szCs w:val="18"/>
      <w:lang w:val="en-GB" w:eastAsia="de-DE" w:bidi="ar-SA"/>
    </w:rPr>
  </w:style>
  <w:style w:type="paragraph" w:customStyle="1" w:styleId="Sseller">
    <w:name w:val="S_seller"/>
    <w:basedOn w:val="Stitleofdocument"/>
    <w:link w:val="SsellerZchn"/>
    <w:semiHidden/>
    <w:pPr>
      <w:spacing w:before="0" w:after="0"/>
    </w:pPr>
  </w:style>
  <w:style w:type="character" w:customStyle="1" w:styleId="SsellerZchn">
    <w:name w:val="S_seller Zchn"/>
    <w:basedOn w:val="StitleofdocumentZchnZchn"/>
    <w:link w:val="Sseller"/>
    <w:rPr>
      <w:rFonts w:ascii="Verdana" w:hAnsi="Verdana"/>
      <w:b/>
      <w:szCs w:val="18"/>
      <w:lang w:val="en-GB" w:eastAsia="de-DE" w:bidi="ar-SA"/>
    </w:rPr>
  </w:style>
  <w:style w:type="paragraph" w:customStyle="1" w:styleId="Sclient">
    <w:name w:val="S_client"/>
    <w:basedOn w:val="Normln"/>
    <w:semiHidden/>
    <w:pPr>
      <w:spacing w:line="240" w:lineRule="auto"/>
      <w:jc w:val="center"/>
    </w:pPr>
    <w:rPr>
      <w:sz w:val="20"/>
    </w:rPr>
  </w:style>
  <w:style w:type="paragraph" w:customStyle="1" w:styleId="Sbyandbetween">
    <w:name w:val="S_by and between"/>
    <w:basedOn w:val="Ssubtitle"/>
    <w:semiHidden/>
    <w:pPr>
      <w:spacing w:before="400" w:after="400" w:line="280" w:lineRule="atLeast"/>
    </w:pPr>
    <w:rPr>
      <w:i w:val="0"/>
    </w:rPr>
  </w:style>
  <w:style w:type="paragraph" w:customStyle="1" w:styleId="Ssellername">
    <w:name w:val="S_seller name"/>
    <w:aliases w:val="address"/>
    <w:basedOn w:val="Normln"/>
    <w:semiHidden/>
    <w:pPr>
      <w:spacing w:line="240" w:lineRule="auto"/>
      <w:jc w:val="center"/>
    </w:pPr>
    <w:rPr>
      <w:sz w:val="20"/>
    </w:rPr>
  </w:style>
  <w:style w:type="paragraph" w:customStyle="1" w:styleId="SSellerPurchaser">
    <w:name w:val="S_(&quot;Seller/Purchaser&quot;)"/>
    <w:basedOn w:val="Sseller"/>
    <w:link w:val="SSellerPurchaserZchnZchn"/>
    <w:semiHidden/>
  </w:style>
  <w:style w:type="paragraph" w:customStyle="1" w:styleId="S">
    <w:name w:val="S_(&quot;&quot;)"/>
    <w:basedOn w:val="SSellerPurchaser"/>
    <w:link w:val="SZchnZchn"/>
    <w:semiHidden/>
    <w:rPr>
      <w:b w:val="0"/>
    </w:rPr>
  </w:style>
  <w:style w:type="character" w:customStyle="1" w:styleId="SSellerPurchaserZchnZchn">
    <w:name w:val="S_(&quot;Seller/Purchaser&quot;) Zchn Zchn"/>
    <w:basedOn w:val="SsellerZchn"/>
    <w:link w:val="SSellerPurchaser"/>
    <w:rPr>
      <w:rFonts w:ascii="Verdana" w:hAnsi="Verdana"/>
      <w:b/>
      <w:szCs w:val="18"/>
      <w:lang w:val="en-GB" w:eastAsia="de-DE" w:bidi="ar-SA"/>
    </w:rPr>
  </w:style>
  <w:style w:type="character" w:customStyle="1" w:styleId="SZchnZchn">
    <w:name w:val="S_(&quot;&quot;) Zchn Zchn"/>
    <w:basedOn w:val="SSellerPurchaserZchnZchn"/>
    <w:link w:val="S"/>
    <w:rPr>
      <w:rFonts w:ascii="Verdana" w:hAnsi="Verdana"/>
      <w:b/>
      <w:szCs w:val="18"/>
      <w:lang w:val="en-GB" w:eastAsia="de-DE" w:bidi="ar-SA"/>
    </w:rPr>
  </w:style>
  <w:style w:type="character" w:customStyle="1" w:styleId="SaddresseeZchn">
    <w:name w:val="S_addressee Zchn"/>
    <w:link w:val="Saddressee"/>
    <w:rPr>
      <w:rFonts w:ascii="Verdana" w:hAnsi="Verdana"/>
      <w:szCs w:val="19"/>
      <w:lang w:val="de-AT" w:eastAsia="de-DE" w:bidi="ar-SA"/>
    </w:rPr>
  </w:style>
  <w:style w:type="paragraph" w:customStyle="1" w:styleId="S0">
    <w:name w:val="S_[_________]"/>
    <w:basedOn w:val="Normln"/>
    <w:semiHidden/>
    <w:pPr>
      <w:jc w:val="center"/>
    </w:pPr>
    <w:rPr>
      <w:sz w:val="20"/>
    </w:rPr>
  </w:style>
  <w:style w:type="paragraph" w:customStyle="1" w:styleId="Spreamble">
    <w:name w:val="S_preamble"/>
    <w:basedOn w:val="Normln"/>
    <w:next w:val="Normln"/>
    <w:semiHidden/>
    <w:pPr>
      <w:spacing w:before="120" w:after="60"/>
      <w:jc w:val="center"/>
    </w:pPr>
    <w:rPr>
      <w:b/>
      <w:sz w:val="20"/>
      <w:lang w:val="en-GB"/>
    </w:rPr>
  </w:style>
  <w:style w:type="paragraph" w:customStyle="1" w:styleId="Stableofcontents">
    <w:name w:val="S_table of contents"/>
    <w:basedOn w:val="Normln"/>
    <w:semiHidden/>
    <w:pPr>
      <w:spacing w:before="120" w:after="60"/>
      <w:jc w:val="center"/>
    </w:pPr>
    <w:rPr>
      <w:b/>
      <w:caps/>
      <w:spacing w:val="70"/>
      <w:sz w:val="20"/>
    </w:rPr>
  </w:style>
  <w:style w:type="character" w:customStyle="1" w:styleId="ZpatChar">
    <w:name w:val="Zápatí Char"/>
    <w:link w:val="Zpat"/>
    <w:uiPriority w:val="99"/>
    <w:rPr>
      <w:rFonts w:ascii="Verdana" w:hAnsi="Verdana"/>
      <w:sz w:val="26"/>
      <w:lang w:val="de-AT" w:eastAsia="de-DE"/>
    </w:rPr>
  </w:style>
  <w:style w:type="character" w:styleId="Odkaznakoment">
    <w:name w:val="annotation reference"/>
    <w:rPr>
      <w:sz w:val="16"/>
      <w:szCs w:val="16"/>
    </w:rPr>
  </w:style>
  <w:style w:type="paragraph" w:styleId="Textkomente">
    <w:name w:val="annotation text"/>
    <w:basedOn w:val="Normln"/>
    <w:link w:val="TextkomenteChar"/>
    <w:rPr>
      <w:sz w:val="20"/>
    </w:rPr>
  </w:style>
  <w:style w:type="character" w:customStyle="1" w:styleId="TextkomenteChar">
    <w:name w:val="Text komentáře Char"/>
    <w:link w:val="Textkomente"/>
    <w:rPr>
      <w:rFonts w:ascii="Verdana" w:hAnsi="Verdana"/>
      <w:lang w:val="de-AT" w:eastAsia="de-DE"/>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Verdana" w:hAnsi="Verdana"/>
      <w:b/>
      <w:bCs/>
      <w:lang w:val="de-AT" w:eastAsia="de-DE"/>
    </w:rPr>
  </w:style>
  <w:style w:type="paragraph" w:styleId="Textbubliny">
    <w:name w:val="Balloon Text"/>
    <w:basedOn w:val="Normln"/>
    <w:link w:val="TextbublinyChar"/>
    <w:pPr>
      <w:spacing w:line="240" w:lineRule="auto"/>
    </w:pPr>
    <w:rPr>
      <w:rFonts w:ascii="Tahoma" w:hAnsi="Tahoma"/>
      <w:sz w:val="16"/>
      <w:szCs w:val="16"/>
    </w:rPr>
  </w:style>
  <w:style w:type="character" w:customStyle="1" w:styleId="TextbublinyChar">
    <w:name w:val="Text bubliny Char"/>
    <w:link w:val="Textbubliny"/>
    <w:rPr>
      <w:rFonts w:ascii="Tahoma" w:hAnsi="Tahoma" w:cs="Tahoma"/>
      <w:sz w:val="16"/>
      <w:szCs w:val="16"/>
      <w:lang w:val="de-AT" w:eastAsia="de-DE"/>
    </w:rPr>
  </w:style>
  <w:style w:type="paragraph" w:styleId="Revize">
    <w:name w:val="Revision"/>
    <w:hidden/>
    <w:uiPriority w:val="99"/>
    <w:semiHidden/>
    <w:rPr>
      <w:rFonts w:ascii="Verdana" w:hAnsi="Verdana"/>
      <w:sz w:val="19"/>
      <w:lang w:val="de-AT" w:eastAsia="de-DE"/>
    </w:rPr>
  </w:style>
  <w:style w:type="character" w:customStyle="1" w:styleId="ZhlavChar">
    <w:name w:val="Záhlaví Char"/>
    <w:link w:val="Zhlav"/>
    <w:uiPriority w:val="99"/>
    <w:locked/>
    <w:rPr>
      <w:rFonts w:ascii="Verdana" w:hAnsi="Verdana"/>
      <w:sz w:val="26"/>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7222">
      <w:bodyDiv w:val="1"/>
      <w:marLeft w:val="0"/>
      <w:marRight w:val="0"/>
      <w:marTop w:val="0"/>
      <w:marBottom w:val="0"/>
      <w:divBdr>
        <w:top w:val="none" w:sz="0" w:space="0" w:color="auto"/>
        <w:left w:val="none" w:sz="0" w:space="0" w:color="auto"/>
        <w:bottom w:val="none" w:sz="0" w:space="0" w:color="auto"/>
        <w:right w:val="none" w:sz="0" w:space="0" w:color="auto"/>
      </w:divBdr>
    </w:div>
    <w:div w:id="183984164">
      <w:bodyDiv w:val="1"/>
      <w:marLeft w:val="0"/>
      <w:marRight w:val="0"/>
      <w:marTop w:val="0"/>
      <w:marBottom w:val="0"/>
      <w:divBdr>
        <w:top w:val="none" w:sz="0" w:space="0" w:color="auto"/>
        <w:left w:val="none" w:sz="0" w:space="0" w:color="auto"/>
        <w:bottom w:val="none" w:sz="0" w:space="0" w:color="auto"/>
        <w:right w:val="none" w:sz="0" w:space="0" w:color="auto"/>
      </w:divBdr>
    </w:div>
    <w:div w:id="448624237">
      <w:bodyDiv w:val="1"/>
      <w:marLeft w:val="0"/>
      <w:marRight w:val="0"/>
      <w:marTop w:val="0"/>
      <w:marBottom w:val="0"/>
      <w:divBdr>
        <w:top w:val="none" w:sz="0" w:space="0" w:color="auto"/>
        <w:left w:val="none" w:sz="0" w:space="0" w:color="auto"/>
        <w:bottom w:val="none" w:sz="0" w:space="0" w:color="auto"/>
        <w:right w:val="none" w:sz="0" w:space="0" w:color="auto"/>
      </w:divBdr>
    </w:div>
    <w:div w:id="475339673">
      <w:bodyDiv w:val="1"/>
      <w:marLeft w:val="0"/>
      <w:marRight w:val="0"/>
      <w:marTop w:val="0"/>
      <w:marBottom w:val="0"/>
      <w:divBdr>
        <w:top w:val="none" w:sz="0" w:space="0" w:color="auto"/>
        <w:left w:val="none" w:sz="0" w:space="0" w:color="auto"/>
        <w:bottom w:val="none" w:sz="0" w:space="0" w:color="auto"/>
        <w:right w:val="none" w:sz="0" w:space="0" w:color="auto"/>
      </w:divBdr>
    </w:div>
    <w:div w:id="673841645">
      <w:bodyDiv w:val="1"/>
      <w:marLeft w:val="0"/>
      <w:marRight w:val="0"/>
      <w:marTop w:val="0"/>
      <w:marBottom w:val="0"/>
      <w:divBdr>
        <w:top w:val="none" w:sz="0" w:space="0" w:color="auto"/>
        <w:left w:val="none" w:sz="0" w:space="0" w:color="auto"/>
        <w:bottom w:val="none" w:sz="0" w:space="0" w:color="auto"/>
        <w:right w:val="none" w:sz="0" w:space="0" w:color="auto"/>
      </w:divBdr>
    </w:div>
    <w:div w:id="1284996609">
      <w:bodyDiv w:val="1"/>
      <w:marLeft w:val="0"/>
      <w:marRight w:val="0"/>
      <w:marTop w:val="0"/>
      <w:marBottom w:val="0"/>
      <w:divBdr>
        <w:top w:val="none" w:sz="0" w:space="0" w:color="auto"/>
        <w:left w:val="none" w:sz="0" w:space="0" w:color="auto"/>
        <w:bottom w:val="none" w:sz="0" w:space="0" w:color="auto"/>
        <w:right w:val="none" w:sz="0" w:space="0" w:color="auto"/>
      </w:divBdr>
    </w:div>
    <w:div w:id="1297295314">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 w:id="1451702368">
      <w:bodyDiv w:val="1"/>
      <w:marLeft w:val="0"/>
      <w:marRight w:val="0"/>
      <w:marTop w:val="0"/>
      <w:marBottom w:val="0"/>
      <w:divBdr>
        <w:top w:val="none" w:sz="0" w:space="0" w:color="auto"/>
        <w:left w:val="none" w:sz="0" w:space="0" w:color="auto"/>
        <w:bottom w:val="none" w:sz="0" w:space="0" w:color="auto"/>
        <w:right w:val="none" w:sz="0" w:space="0" w:color="auto"/>
      </w:divBdr>
    </w:div>
    <w:div w:id="1936744554">
      <w:bodyDiv w:val="1"/>
      <w:marLeft w:val="0"/>
      <w:marRight w:val="0"/>
      <w:marTop w:val="0"/>
      <w:marBottom w:val="0"/>
      <w:divBdr>
        <w:top w:val="none" w:sz="0" w:space="0" w:color="auto"/>
        <w:left w:val="none" w:sz="0" w:space="0" w:color="auto"/>
        <w:bottom w:val="none" w:sz="0" w:space="0" w:color="auto"/>
        <w:right w:val="none" w:sz="0" w:space="0" w:color="auto"/>
      </w:divBdr>
    </w:div>
    <w:div w:id="1989551576">
      <w:bodyDiv w:val="1"/>
      <w:marLeft w:val="0"/>
      <w:marRight w:val="0"/>
      <w:marTop w:val="0"/>
      <w:marBottom w:val="0"/>
      <w:divBdr>
        <w:top w:val="none" w:sz="0" w:space="0" w:color="auto"/>
        <w:left w:val="none" w:sz="0" w:space="0" w:color="auto"/>
        <w:bottom w:val="none" w:sz="0" w:space="0" w:color="auto"/>
        <w:right w:val="none" w:sz="0" w:space="0" w:color="auto"/>
      </w:divBdr>
    </w:div>
    <w:div w:id="2017881543">
      <w:bodyDiv w:val="1"/>
      <w:marLeft w:val="0"/>
      <w:marRight w:val="0"/>
      <w:marTop w:val="0"/>
      <w:marBottom w:val="0"/>
      <w:divBdr>
        <w:top w:val="none" w:sz="0" w:space="0" w:color="auto"/>
        <w:left w:val="none" w:sz="0" w:space="0" w:color="auto"/>
        <w:bottom w:val="none" w:sz="0" w:space="0" w:color="auto"/>
        <w:right w:val="none" w:sz="0" w:space="0" w:color="auto"/>
      </w:divBdr>
    </w:div>
    <w:div w:id="21068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contract_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3DFB-4DA8-46B8-8A47-32BD1E25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contract_portrait</Template>
  <TotalTime>2</TotalTime>
  <Pages>9</Pages>
  <Words>3347</Words>
  <Characters>19958</Characters>
  <Application>Microsoft Office Word</Application>
  <DocSecurity>0</DocSecurity>
  <Lines>166</Lines>
  <Paragraphs>46</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[contract]</vt:lpstr>
      <vt:lpstr>[contract]</vt:lpstr>
      <vt:lpstr>[contract]</vt:lpstr>
    </vt:vector>
  </TitlesOfParts>
  <Company>Schoenherr Rechtsanwaelte GmbH</Company>
  <LinksUpToDate>false</LinksUpToDate>
  <CharactersWithSpaces>23259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Schoenherr Rechtsanwaelte</dc:creator>
  <cp:lastModifiedBy>Švábová Hana</cp:lastModifiedBy>
  <cp:revision>3</cp:revision>
  <cp:lastPrinted>2015-08-07T09:33:00Z</cp:lastPrinted>
  <dcterms:created xsi:type="dcterms:W3CDTF">2017-03-31T13:38:00Z</dcterms:created>
  <dcterms:modified xsi:type="dcterms:W3CDTF">2017-03-31T13:40:00Z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M10302421/1</vt:lpwstr>
  </property>
  <property fmtid="{D5CDD505-2E9C-101B-9397-08002B2CF9AE}" pid="3" name="WS_REF_OLD">
    <vt:lpwstr>M10302421/1</vt:lpwstr>
  </property>
</Properties>
</file>