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2F" w:rsidRDefault="0096782F">
      <w:pPr>
        <w:rPr>
          <w:rFonts w:ascii="Arial" w:hAnsi="Arial" w:cs="Arial"/>
          <w:b/>
        </w:rPr>
      </w:pPr>
    </w:p>
    <w:p w:rsidR="00C93C99" w:rsidRDefault="00C93C99">
      <w:pPr>
        <w:rPr>
          <w:rFonts w:ascii="Arial" w:hAnsi="Arial" w:cs="Arial"/>
          <w:b/>
        </w:rPr>
      </w:pPr>
    </w:p>
    <w:p w:rsidR="00C93C99" w:rsidRDefault="00C93C99">
      <w:pPr>
        <w:rPr>
          <w:rFonts w:ascii="Arial" w:hAnsi="Arial" w:cs="Arial"/>
          <w:b/>
        </w:rPr>
      </w:pPr>
    </w:p>
    <w:p w:rsidR="00C93C99" w:rsidRDefault="00C93C99">
      <w:pPr>
        <w:rPr>
          <w:rFonts w:ascii="Arial" w:hAnsi="Arial" w:cs="Arial"/>
          <w:b/>
        </w:rPr>
      </w:pPr>
    </w:p>
    <w:p w:rsidR="0096782F" w:rsidRPr="00474A07" w:rsidRDefault="00D526A6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474A07">
        <w:rPr>
          <w:rFonts w:ascii="Arial" w:hAnsi="Arial" w:cs="Arial"/>
          <w:b/>
          <w:sz w:val="40"/>
          <w:szCs w:val="40"/>
          <w:lang w:val="en-US"/>
        </w:rPr>
        <w:t>TECHNICAL SPECIFICATION</w:t>
      </w:r>
    </w:p>
    <w:p w:rsidR="0096782F" w:rsidRPr="00474A07" w:rsidRDefault="0096782F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C93C99" w:rsidRPr="00474A07" w:rsidRDefault="00C93C99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96782F" w:rsidRPr="00474A07" w:rsidRDefault="00D526A6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474A07">
        <w:rPr>
          <w:rFonts w:ascii="Arial" w:hAnsi="Arial" w:cs="Arial"/>
          <w:b/>
          <w:sz w:val="56"/>
          <w:szCs w:val="56"/>
          <w:lang w:val="en-US"/>
        </w:rPr>
        <w:t>Pull shear testing</w:t>
      </w:r>
    </w:p>
    <w:p w:rsidR="0096782F" w:rsidRPr="00474A07" w:rsidRDefault="0096782F">
      <w:pPr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011955" w:rsidRPr="00474A07" w:rsidRDefault="00011955">
      <w:pPr>
        <w:rPr>
          <w:rFonts w:ascii="Arial" w:hAnsi="Arial" w:cs="Arial"/>
          <w:b/>
          <w:sz w:val="56"/>
          <w:szCs w:val="56"/>
          <w:lang w:val="en-US"/>
        </w:rPr>
      </w:pPr>
      <w:r w:rsidRPr="00474A07">
        <w:rPr>
          <w:rFonts w:ascii="Arial" w:hAnsi="Arial" w:cs="Arial"/>
          <w:b/>
          <w:sz w:val="56"/>
          <w:szCs w:val="56"/>
          <w:lang w:val="en-US"/>
        </w:rPr>
        <w:br w:type="page"/>
      </w:r>
    </w:p>
    <w:p w:rsidR="0096782F" w:rsidRPr="00474A07" w:rsidRDefault="00D526A6" w:rsidP="0001195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lastRenderedPageBreak/>
        <w:t>Delivery description</w:t>
      </w:r>
    </w:p>
    <w:p w:rsidR="0096782F" w:rsidRPr="00474A07" w:rsidRDefault="00474A07">
      <w:pPr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 xml:space="preserve">The subject of the contract is delivery of the pull shear testing equipment. </w:t>
      </w:r>
      <w:r w:rsidR="00D526A6" w:rsidRPr="00474A07">
        <w:rPr>
          <w:rFonts w:ascii="Arial" w:hAnsi="Arial" w:cs="Arial"/>
          <w:lang w:val="en-US"/>
        </w:rPr>
        <w:t xml:space="preserve">Delivery of the pull shear testing equipment </w:t>
      </w:r>
      <w:r>
        <w:rPr>
          <w:rFonts w:ascii="Arial" w:hAnsi="Arial" w:cs="Arial"/>
          <w:lang w:val="en-US"/>
        </w:rPr>
        <w:t>must</w:t>
      </w:r>
      <w:r w:rsidRPr="00474A07">
        <w:rPr>
          <w:rFonts w:ascii="Arial" w:hAnsi="Arial" w:cs="Arial"/>
          <w:lang w:val="en-US"/>
        </w:rPr>
        <w:t xml:space="preserve"> </w:t>
      </w:r>
      <w:r w:rsidR="00D526A6" w:rsidRPr="00474A07">
        <w:rPr>
          <w:rFonts w:ascii="Arial" w:hAnsi="Arial" w:cs="Arial"/>
          <w:lang w:val="en-US"/>
        </w:rPr>
        <w:t xml:space="preserve">include mechanical testing frame with all necessary accessories mentioned below. Testing machine </w:t>
      </w:r>
      <w:r>
        <w:rPr>
          <w:rFonts w:ascii="Arial" w:hAnsi="Arial" w:cs="Arial"/>
          <w:lang w:val="en-US"/>
        </w:rPr>
        <w:t>must</w:t>
      </w:r>
      <w:r w:rsidRPr="00474A07">
        <w:rPr>
          <w:rFonts w:ascii="Arial" w:hAnsi="Arial" w:cs="Arial"/>
          <w:lang w:val="en-US"/>
        </w:rPr>
        <w:t xml:space="preserve"> </w:t>
      </w:r>
      <w:r w:rsidR="00D526A6" w:rsidRPr="00474A07">
        <w:rPr>
          <w:rFonts w:ascii="Arial" w:hAnsi="Arial" w:cs="Arial"/>
          <w:lang w:val="en-US"/>
        </w:rPr>
        <w:t>be equipped by temperature chamber and proper PC software for measurement data evaluation. Necessary part of the delivery is transportation to place of usage</w:t>
      </w:r>
      <w:r>
        <w:rPr>
          <w:rFonts w:ascii="Arial" w:hAnsi="Arial" w:cs="Arial"/>
          <w:lang w:val="en-US"/>
        </w:rPr>
        <w:t xml:space="preserve"> including </w:t>
      </w:r>
      <w:r w:rsidRPr="00474A07">
        <w:rPr>
          <w:rFonts w:ascii="Arial" w:hAnsi="Arial" w:cs="Arial"/>
          <w:lang w:val="en-US"/>
        </w:rPr>
        <w:t xml:space="preserve">unloading of the delivery </w:t>
      </w:r>
      <w:r w:rsidR="00D526A6" w:rsidRPr="00474A07">
        <w:rPr>
          <w:rFonts w:ascii="Arial" w:hAnsi="Arial" w:cs="Arial"/>
          <w:lang w:val="en-US"/>
        </w:rPr>
        <w:t xml:space="preserve">and all actions needed for </w:t>
      </w:r>
      <w:r>
        <w:rPr>
          <w:rFonts w:ascii="Arial" w:hAnsi="Arial" w:cs="Arial"/>
          <w:lang w:val="en-US"/>
        </w:rPr>
        <w:t xml:space="preserve">installation, </w:t>
      </w:r>
      <w:r w:rsidR="00D526A6" w:rsidRPr="00474A07">
        <w:rPr>
          <w:rFonts w:ascii="Arial" w:hAnsi="Arial" w:cs="Arial"/>
          <w:lang w:val="en-US"/>
        </w:rPr>
        <w:t>commissioning</w:t>
      </w:r>
      <w:r>
        <w:rPr>
          <w:rFonts w:ascii="Arial" w:hAnsi="Arial" w:cs="Arial"/>
          <w:lang w:val="en-US"/>
        </w:rPr>
        <w:t>, testing of functionality a</w:t>
      </w:r>
      <w:r w:rsidR="007F3DF3">
        <w:rPr>
          <w:rFonts w:ascii="Arial" w:hAnsi="Arial" w:cs="Arial"/>
          <w:lang w:val="en-US"/>
        </w:rPr>
        <w:t>nd</w:t>
      </w:r>
      <w:r>
        <w:rPr>
          <w:rFonts w:ascii="Arial" w:hAnsi="Arial" w:cs="Arial"/>
          <w:lang w:val="en-US"/>
        </w:rPr>
        <w:t xml:space="preserve"> operator training</w:t>
      </w:r>
      <w:r w:rsidR="00D526A6" w:rsidRPr="00474A07">
        <w:rPr>
          <w:rFonts w:ascii="Arial" w:hAnsi="Arial" w:cs="Arial"/>
          <w:lang w:val="en-US"/>
        </w:rPr>
        <w:t>.</w:t>
      </w:r>
    </w:p>
    <w:p w:rsidR="00011955" w:rsidRPr="00474A07" w:rsidRDefault="00011955">
      <w:pPr>
        <w:jc w:val="both"/>
        <w:rPr>
          <w:rFonts w:ascii="Arial" w:hAnsi="Arial" w:cs="Arial"/>
          <w:lang w:val="en-US"/>
        </w:rPr>
      </w:pPr>
    </w:p>
    <w:p w:rsidR="0096782F" w:rsidRPr="00474A07" w:rsidRDefault="00D526A6" w:rsidP="0001195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t>Elementary technical description of the object of delivery</w:t>
      </w:r>
    </w:p>
    <w:p w:rsidR="0096782F" w:rsidRPr="00474A07" w:rsidRDefault="00D526A6">
      <w:pPr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 xml:space="preserve">Pull shear testing equipment is a device that is used for mechanical testing (tensile, compression, shear and pull testing at room, elevated and/or low temperatures). Such testing procedures are necessary for determination and verification of material´s mechanical properties.  This testing equipment </w:t>
      </w:r>
      <w:r w:rsidR="007D1A46">
        <w:rPr>
          <w:rFonts w:ascii="Arial" w:hAnsi="Arial" w:cs="Arial"/>
          <w:lang w:val="en-US"/>
        </w:rPr>
        <w:t>must be</w:t>
      </w:r>
      <w:r w:rsidR="007D1A46" w:rsidRPr="00474A07">
        <w:rPr>
          <w:rFonts w:ascii="Arial" w:hAnsi="Arial" w:cs="Arial"/>
          <w:lang w:val="en-US"/>
        </w:rPr>
        <w:t xml:space="preserve"> </w:t>
      </w:r>
      <w:r w:rsidRPr="00474A07">
        <w:rPr>
          <w:rFonts w:ascii="Arial" w:hAnsi="Arial" w:cs="Arial"/>
          <w:lang w:val="en-US"/>
        </w:rPr>
        <w:t>suitable for all compact specimen including metals, ceramics, polymers and composites.</w:t>
      </w:r>
    </w:p>
    <w:p w:rsidR="0096782F" w:rsidRPr="00474A07" w:rsidRDefault="00D526A6" w:rsidP="00011955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t>Detail description</w:t>
      </w:r>
    </w:p>
    <w:p w:rsidR="0096782F" w:rsidRPr="00474A07" w:rsidRDefault="0096782F">
      <w:pPr>
        <w:pStyle w:val="Odstavecseseznamem"/>
        <w:ind w:left="1080"/>
        <w:jc w:val="both"/>
        <w:rPr>
          <w:rFonts w:ascii="Arial" w:hAnsi="Arial" w:cs="Arial"/>
          <w:b/>
          <w:lang w:val="en-US"/>
        </w:rPr>
      </w:pPr>
    </w:p>
    <w:p w:rsidR="0096782F" w:rsidRPr="009E1A11" w:rsidRDefault="00D526A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E1A11">
        <w:rPr>
          <w:rFonts w:ascii="Arial" w:hAnsi="Arial" w:cs="Arial"/>
          <w:lang w:val="en-US"/>
        </w:rPr>
        <w:t>Max. pulling force &gt;= 5</w:t>
      </w:r>
      <w:r w:rsidR="00FD15B5">
        <w:rPr>
          <w:rFonts w:ascii="Arial" w:hAnsi="Arial" w:cs="Arial"/>
          <w:lang w:val="en-US"/>
        </w:rPr>
        <w:t xml:space="preserve"> </w:t>
      </w:r>
      <w:proofErr w:type="spellStart"/>
      <w:r w:rsidRPr="009E1A11">
        <w:rPr>
          <w:rFonts w:ascii="Arial" w:hAnsi="Arial" w:cs="Arial"/>
          <w:lang w:val="en-US"/>
        </w:rPr>
        <w:t>kN</w:t>
      </w:r>
      <w:proofErr w:type="spellEnd"/>
    </w:p>
    <w:p w:rsidR="00EA2E4D" w:rsidRPr="00223487" w:rsidRDefault="00EA2E4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 xml:space="preserve">Max. </w:t>
      </w:r>
      <w:r w:rsidR="005D2BF9" w:rsidRPr="00223487">
        <w:rPr>
          <w:rFonts w:ascii="Arial" w:hAnsi="Arial" w:cs="Arial"/>
          <w:lang w:val="en-US"/>
        </w:rPr>
        <w:t>compression</w:t>
      </w:r>
      <w:r w:rsidRPr="00223487">
        <w:rPr>
          <w:rFonts w:ascii="Arial" w:hAnsi="Arial" w:cs="Arial"/>
          <w:lang w:val="en-US"/>
        </w:rPr>
        <w:t xml:space="preserve"> force &gt;= 5</w:t>
      </w:r>
      <w:r w:rsidR="00FD15B5">
        <w:rPr>
          <w:rFonts w:ascii="Arial" w:hAnsi="Arial" w:cs="Arial"/>
          <w:lang w:val="en-US"/>
        </w:rPr>
        <w:t xml:space="preserve"> </w:t>
      </w:r>
      <w:proofErr w:type="spellStart"/>
      <w:r w:rsidRPr="00223487">
        <w:rPr>
          <w:rFonts w:ascii="Arial" w:hAnsi="Arial" w:cs="Arial"/>
          <w:lang w:val="en-US"/>
        </w:rPr>
        <w:t>kN</w:t>
      </w:r>
      <w:proofErr w:type="spellEnd"/>
    </w:p>
    <w:p w:rsidR="00F46CDA" w:rsidRPr="00223487" w:rsidRDefault="009976A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 xml:space="preserve">Force resolution </w:t>
      </w:r>
      <w:r w:rsidR="006D3799" w:rsidRPr="00223487">
        <w:rPr>
          <w:rFonts w:ascii="Arial" w:hAnsi="Arial" w:cs="Arial"/>
          <w:lang w:val="en-US"/>
        </w:rPr>
        <w:t xml:space="preserve">0,02 N </w:t>
      </w:r>
      <w:r w:rsidR="00976076" w:rsidRPr="00223487">
        <w:rPr>
          <w:rFonts w:ascii="Arial" w:hAnsi="Arial" w:cs="Arial"/>
          <w:lang w:val="en-US"/>
        </w:rPr>
        <w:t>or</w:t>
      </w:r>
      <w:r w:rsidR="005D2BF9" w:rsidRPr="00223487">
        <w:rPr>
          <w:rFonts w:ascii="Arial" w:hAnsi="Arial" w:cs="Arial"/>
          <w:lang w:val="en-US"/>
        </w:rPr>
        <w:t xml:space="preserve"> better (more sensitive resolution)</w:t>
      </w:r>
      <w:r w:rsidR="00976076" w:rsidRPr="00223487">
        <w:rPr>
          <w:rFonts w:ascii="Arial" w:hAnsi="Arial" w:cs="Arial"/>
          <w:lang w:val="en-US"/>
        </w:rPr>
        <w:t xml:space="preserve">, </w:t>
      </w:r>
      <w:r w:rsidR="006D3799" w:rsidRPr="00223487">
        <w:rPr>
          <w:rFonts w:ascii="Arial" w:hAnsi="Arial" w:cs="Arial"/>
          <w:lang w:val="en-US"/>
        </w:rPr>
        <w:t xml:space="preserve">for applied force </w:t>
      </w:r>
      <w:r w:rsidR="00976076" w:rsidRPr="00223487">
        <w:rPr>
          <w:rFonts w:ascii="Arial" w:hAnsi="Arial" w:cs="Arial"/>
          <w:lang w:val="en-US"/>
        </w:rPr>
        <w:t>&gt;=</w:t>
      </w:r>
      <w:r w:rsidR="006D3799" w:rsidRPr="00223487">
        <w:rPr>
          <w:rFonts w:ascii="Arial" w:hAnsi="Arial" w:cs="Arial"/>
          <w:lang w:val="en-US"/>
        </w:rPr>
        <w:t>5</w:t>
      </w:r>
      <w:r w:rsidR="00FD15B5">
        <w:rPr>
          <w:rFonts w:ascii="Arial" w:hAnsi="Arial" w:cs="Arial"/>
          <w:lang w:val="en-US"/>
        </w:rPr>
        <w:t> </w:t>
      </w:r>
      <w:proofErr w:type="spellStart"/>
      <w:r w:rsidR="006D3799" w:rsidRPr="00223487">
        <w:rPr>
          <w:rFonts w:ascii="Arial" w:hAnsi="Arial" w:cs="Arial"/>
          <w:lang w:val="en-US"/>
        </w:rPr>
        <w:t>kN</w:t>
      </w:r>
      <w:proofErr w:type="spellEnd"/>
    </w:p>
    <w:p w:rsidR="0085239D" w:rsidRPr="00223487" w:rsidRDefault="007018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>Tensile j</w:t>
      </w:r>
      <w:r w:rsidR="00742869" w:rsidRPr="00223487">
        <w:rPr>
          <w:rFonts w:ascii="Arial" w:hAnsi="Arial" w:cs="Arial"/>
          <w:lang w:val="en-US"/>
        </w:rPr>
        <w:t>aws for</w:t>
      </w:r>
      <w:r w:rsidR="0085239D" w:rsidRPr="00223487">
        <w:rPr>
          <w:rFonts w:ascii="Arial" w:hAnsi="Arial" w:cs="Arial"/>
          <w:lang w:val="en-US"/>
        </w:rPr>
        <w:t xml:space="preserve"> the </w:t>
      </w:r>
      <w:r w:rsidRPr="00223487">
        <w:rPr>
          <w:rFonts w:ascii="Arial" w:hAnsi="Arial" w:cs="Arial"/>
          <w:lang w:val="en-US"/>
        </w:rPr>
        <w:t>universal</w:t>
      </w:r>
      <w:r w:rsidR="0085239D" w:rsidRPr="00223487">
        <w:rPr>
          <w:rFonts w:ascii="Arial" w:hAnsi="Arial" w:cs="Arial"/>
          <w:lang w:val="en-US"/>
        </w:rPr>
        <w:t xml:space="preserve"> testing machine which allows</w:t>
      </w:r>
      <w:r w:rsidR="00002571" w:rsidRPr="00223487">
        <w:rPr>
          <w:rFonts w:ascii="Arial" w:hAnsi="Arial" w:cs="Arial"/>
          <w:lang w:val="en-US"/>
        </w:rPr>
        <w:t xml:space="preserve"> tensile</w:t>
      </w:r>
      <w:r w:rsidR="0085239D" w:rsidRPr="00223487">
        <w:rPr>
          <w:rFonts w:ascii="Arial" w:hAnsi="Arial" w:cs="Arial"/>
          <w:lang w:val="en-US"/>
        </w:rPr>
        <w:t xml:space="preserve"> testing according to the </w:t>
      </w:r>
      <w:r w:rsidR="00742869" w:rsidRPr="00223487">
        <w:rPr>
          <w:rFonts w:ascii="Arial" w:hAnsi="Arial" w:cs="Arial"/>
          <w:bCs/>
          <w:lang w:val="en"/>
        </w:rPr>
        <w:t>ISO 527-1</w:t>
      </w:r>
      <w:r w:rsidR="0085239D" w:rsidRPr="00223487">
        <w:rPr>
          <w:rFonts w:ascii="Arial" w:hAnsi="Arial" w:cs="Arial"/>
          <w:bCs/>
          <w:lang w:val="en"/>
        </w:rPr>
        <w:t xml:space="preserve"> must be part of the delivery</w:t>
      </w:r>
      <w:r w:rsidRPr="00223487">
        <w:rPr>
          <w:rFonts w:ascii="Arial" w:hAnsi="Arial" w:cs="Arial"/>
          <w:bCs/>
          <w:lang w:val="en"/>
        </w:rPr>
        <w:t xml:space="preserve"> (to be able to test</w:t>
      </w:r>
      <w:r w:rsidR="00002571" w:rsidRPr="00223487">
        <w:rPr>
          <w:rFonts w:ascii="Arial" w:hAnsi="Arial" w:cs="Arial"/>
          <w:bCs/>
          <w:lang w:val="en"/>
        </w:rPr>
        <w:t xml:space="preserve"> specimen prepared according to</w:t>
      </w:r>
      <w:r w:rsidRPr="00223487">
        <w:rPr>
          <w:rFonts w:ascii="Arial" w:hAnsi="Arial" w:cs="Arial"/>
          <w:bCs/>
          <w:lang w:val="en"/>
        </w:rPr>
        <w:t xml:space="preserve"> the ISO 3167 type 1A)</w:t>
      </w:r>
      <w:r w:rsidR="00CD539A" w:rsidRPr="00223487">
        <w:rPr>
          <w:rFonts w:ascii="Arial" w:hAnsi="Arial" w:cs="Arial"/>
          <w:bCs/>
          <w:lang w:val="en"/>
        </w:rPr>
        <w:t xml:space="preserve">. Tensile jaws or their combination must </w:t>
      </w:r>
      <w:r w:rsidR="0027004B" w:rsidRPr="00223487">
        <w:rPr>
          <w:rFonts w:ascii="Arial" w:hAnsi="Arial" w:cs="Arial"/>
          <w:bCs/>
          <w:lang w:val="en"/>
        </w:rPr>
        <w:t xml:space="preserve">at least </w:t>
      </w:r>
      <w:r w:rsidR="00CD539A" w:rsidRPr="00223487">
        <w:rPr>
          <w:rFonts w:ascii="Arial" w:hAnsi="Arial" w:cs="Arial"/>
          <w:bCs/>
          <w:lang w:val="en"/>
        </w:rPr>
        <w:t xml:space="preserve">cover </w:t>
      </w:r>
      <w:r w:rsidR="0027004B" w:rsidRPr="00223487">
        <w:rPr>
          <w:rFonts w:ascii="Arial" w:hAnsi="Arial" w:cs="Arial"/>
          <w:bCs/>
          <w:lang w:val="en"/>
        </w:rPr>
        <w:t xml:space="preserve">a </w:t>
      </w:r>
      <w:r w:rsidR="00CD539A" w:rsidRPr="00223487">
        <w:rPr>
          <w:rFonts w:ascii="Arial" w:hAnsi="Arial" w:cs="Arial"/>
          <w:bCs/>
          <w:lang w:val="en"/>
        </w:rPr>
        <w:t xml:space="preserve">working (measuring) range </w:t>
      </w:r>
      <w:r w:rsidR="0027004B" w:rsidRPr="00223487">
        <w:rPr>
          <w:rFonts w:ascii="Arial" w:hAnsi="Arial" w:cs="Arial"/>
          <w:bCs/>
          <w:lang w:val="en"/>
        </w:rPr>
        <w:t>from</w:t>
      </w:r>
      <w:r w:rsidR="00CD539A" w:rsidRPr="00223487">
        <w:rPr>
          <w:rFonts w:ascii="Arial" w:hAnsi="Arial" w:cs="Arial"/>
          <w:bCs/>
          <w:lang w:val="en"/>
        </w:rPr>
        <w:t xml:space="preserve"> -40 to 150 °C</w:t>
      </w:r>
    </w:p>
    <w:p w:rsidR="00701895" w:rsidRPr="00223487" w:rsidRDefault="0070189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bCs/>
          <w:lang w:val="en"/>
        </w:rPr>
        <w:t xml:space="preserve">Pressure plates for the </w:t>
      </w:r>
      <w:r w:rsidR="00002571" w:rsidRPr="00223487">
        <w:rPr>
          <w:rFonts w:ascii="Arial" w:hAnsi="Arial" w:cs="Arial"/>
          <w:bCs/>
          <w:lang w:val="en"/>
        </w:rPr>
        <w:t xml:space="preserve">universal testing machine which allows </w:t>
      </w:r>
      <w:r w:rsidR="00263BBD" w:rsidRPr="00223487">
        <w:rPr>
          <w:rFonts w:ascii="Arial" w:hAnsi="Arial" w:cs="Arial"/>
          <w:bCs/>
          <w:lang w:val="en"/>
        </w:rPr>
        <w:t xml:space="preserve">compression testing according to the ASTM D695 and ISO 604. Pressure plates must allow compression testing of the specimen that can be </w:t>
      </w:r>
      <w:proofErr w:type="gramStart"/>
      <w:r w:rsidR="00CD457A">
        <w:rPr>
          <w:rFonts w:ascii="Arial" w:hAnsi="Arial" w:cs="Arial"/>
          <w:bCs/>
          <w:lang w:val="en"/>
        </w:rPr>
        <w:t xml:space="preserve">either blocks </w:t>
      </w:r>
      <w:r w:rsidR="005D1653">
        <w:rPr>
          <w:rFonts w:ascii="Arial" w:hAnsi="Arial" w:cs="Arial"/>
          <w:bCs/>
          <w:lang w:val="en"/>
        </w:rPr>
        <w:t>and</w:t>
      </w:r>
      <w:bookmarkStart w:id="0" w:name="_GoBack"/>
      <w:bookmarkEnd w:id="0"/>
      <w:proofErr w:type="gramEnd"/>
      <w:r w:rsidR="00263BBD" w:rsidRPr="00223487">
        <w:rPr>
          <w:rFonts w:ascii="Arial" w:hAnsi="Arial" w:cs="Arial"/>
          <w:bCs/>
          <w:lang w:val="en"/>
        </w:rPr>
        <w:t xml:space="preserve"> cylinders. </w:t>
      </w:r>
      <w:r w:rsidR="0035737A" w:rsidRPr="00223487">
        <w:rPr>
          <w:rFonts w:ascii="Arial" w:hAnsi="Arial" w:cs="Arial"/>
          <w:bCs/>
          <w:lang w:val="en"/>
        </w:rPr>
        <w:t xml:space="preserve">Pressure plates or their combination must </w:t>
      </w:r>
      <w:r w:rsidR="0027004B" w:rsidRPr="00223487">
        <w:rPr>
          <w:rFonts w:ascii="Arial" w:hAnsi="Arial" w:cs="Arial"/>
          <w:bCs/>
          <w:lang w:val="en"/>
        </w:rPr>
        <w:t xml:space="preserve">at least </w:t>
      </w:r>
      <w:r w:rsidR="0035737A" w:rsidRPr="00223487">
        <w:rPr>
          <w:rFonts w:ascii="Arial" w:hAnsi="Arial" w:cs="Arial"/>
          <w:bCs/>
          <w:lang w:val="en"/>
        </w:rPr>
        <w:t xml:space="preserve">cover </w:t>
      </w:r>
      <w:r w:rsidR="0027004B" w:rsidRPr="00223487">
        <w:rPr>
          <w:rFonts w:ascii="Arial" w:hAnsi="Arial" w:cs="Arial"/>
          <w:bCs/>
          <w:lang w:val="en"/>
        </w:rPr>
        <w:t xml:space="preserve">a </w:t>
      </w:r>
      <w:r w:rsidR="0035737A" w:rsidRPr="00223487">
        <w:rPr>
          <w:rFonts w:ascii="Arial" w:hAnsi="Arial" w:cs="Arial"/>
          <w:bCs/>
          <w:lang w:val="en"/>
        </w:rPr>
        <w:t xml:space="preserve">working (measuring) range </w:t>
      </w:r>
      <w:r w:rsidR="0027004B" w:rsidRPr="00223487">
        <w:rPr>
          <w:rFonts w:ascii="Arial" w:hAnsi="Arial" w:cs="Arial"/>
          <w:bCs/>
          <w:lang w:val="en"/>
        </w:rPr>
        <w:t>from</w:t>
      </w:r>
      <w:r w:rsidR="0035737A" w:rsidRPr="00223487">
        <w:rPr>
          <w:rFonts w:ascii="Arial" w:hAnsi="Arial" w:cs="Arial"/>
          <w:bCs/>
          <w:lang w:val="en"/>
        </w:rPr>
        <w:t xml:space="preserve"> -40 to 150 °C</w:t>
      </w:r>
    </w:p>
    <w:p w:rsidR="009976AF" w:rsidRPr="00223487" w:rsidRDefault="00F46CD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223487">
        <w:rPr>
          <w:rFonts w:ascii="Arial" w:hAnsi="Arial" w:cs="Arial"/>
        </w:rPr>
        <w:t>Measurement</w:t>
      </w:r>
      <w:proofErr w:type="spellEnd"/>
      <w:r w:rsidRPr="00223487">
        <w:rPr>
          <w:rFonts w:ascii="Arial" w:hAnsi="Arial" w:cs="Arial"/>
        </w:rPr>
        <w:t xml:space="preserve"> </w:t>
      </w:r>
      <w:proofErr w:type="spellStart"/>
      <w:r w:rsidRPr="00223487">
        <w:rPr>
          <w:rFonts w:ascii="Arial" w:hAnsi="Arial" w:cs="Arial"/>
        </w:rPr>
        <w:t>accuracy</w:t>
      </w:r>
      <w:proofErr w:type="spellEnd"/>
      <w:r w:rsidRPr="00223487">
        <w:rPr>
          <w:rFonts w:ascii="Arial" w:hAnsi="Arial" w:cs="Arial"/>
        </w:rPr>
        <w:t xml:space="preserve"> (</w:t>
      </w:r>
      <w:proofErr w:type="spellStart"/>
      <w:r w:rsidRPr="00223487">
        <w:rPr>
          <w:rFonts w:ascii="Arial" w:hAnsi="Arial" w:cs="Arial"/>
        </w:rPr>
        <w:t>according</w:t>
      </w:r>
      <w:proofErr w:type="spellEnd"/>
      <w:r w:rsidRPr="00223487">
        <w:rPr>
          <w:rFonts w:ascii="Arial" w:hAnsi="Arial" w:cs="Arial"/>
        </w:rPr>
        <w:t xml:space="preserve"> to </w:t>
      </w:r>
      <w:proofErr w:type="spellStart"/>
      <w:r w:rsidRPr="00223487">
        <w:rPr>
          <w:rFonts w:ascii="Arial" w:hAnsi="Arial" w:cs="Arial"/>
        </w:rPr>
        <w:t>the</w:t>
      </w:r>
      <w:proofErr w:type="spellEnd"/>
      <w:r w:rsidRPr="00223487">
        <w:rPr>
          <w:rFonts w:ascii="Arial" w:hAnsi="Arial" w:cs="Arial"/>
        </w:rPr>
        <w:t xml:space="preserve"> DIN EN ISO 7500-1) ± 1 % and/</w:t>
      </w:r>
      <w:proofErr w:type="spellStart"/>
      <w:r w:rsidRPr="00223487">
        <w:rPr>
          <w:rFonts w:ascii="Arial" w:hAnsi="Arial" w:cs="Arial"/>
        </w:rPr>
        <w:t>or</w:t>
      </w:r>
      <w:proofErr w:type="spellEnd"/>
      <w:r w:rsidRPr="00223487">
        <w:rPr>
          <w:rFonts w:ascii="Arial" w:hAnsi="Arial" w:cs="Arial"/>
        </w:rPr>
        <w:t xml:space="preserve"> </w:t>
      </w:r>
      <w:proofErr w:type="spellStart"/>
      <w:r w:rsidRPr="00223487">
        <w:rPr>
          <w:rFonts w:ascii="Arial" w:hAnsi="Arial" w:cs="Arial"/>
        </w:rPr>
        <w:t>better</w:t>
      </w:r>
      <w:proofErr w:type="spellEnd"/>
    </w:p>
    <w:p w:rsidR="009976AF" w:rsidRPr="00223487" w:rsidRDefault="0097607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>Traveling distance</w:t>
      </w:r>
      <w:r w:rsidR="009976AF" w:rsidRPr="00223487">
        <w:rPr>
          <w:rFonts w:ascii="Arial" w:hAnsi="Arial" w:cs="Arial"/>
          <w:lang w:val="en-US"/>
        </w:rPr>
        <w:t xml:space="preserve"> </w:t>
      </w:r>
      <w:r w:rsidR="00FA6C83" w:rsidRPr="00223487">
        <w:rPr>
          <w:rFonts w:ascii="Arial" w:hAnsi="Arial" w:cs="Arial"/>
          <w:lang w:val="en-US"/>
        </w:rPr>
        <w:t xml:space="preserve">of measuring head </w:t>
      </w:r>
      <w:r w:rsidR="009976AF" w:rsidRPr="00223487">
        <w:rPr>
          <w:rFonts w:ascii="Arial" w:hAnsi="Arial" w:cs="Arial"/>
          <w:lang w:val="en-US"/>
        </w:rPr>
        <w:t>&gt;=</w:t>
      </w:r>
      <w:r w:rsidRPr="00223487">
        <w:rPr>
          <w:rFonts w:ascii="Arial" w:hAnsi="Arial" w:cs="Arial"/>
          <w:lang w:val="en-US"/>
        </w:rPr>
        <w:t xml:space="preserve"> </w:t>
      </w:r>
      <w:r w:rsidR="006D3799" w:rsidRPr="00223487">
        <w:rPr>
          <w:rFonts w:ascii="Arial" w:hAnsi="Arial" w:cs="Arial"/>
          <w:lang w:val="en-US"/>
        </w:rPr>
        <w:t>1</w:t>
      </w:r>
      <w:r w:rsidR="00755C0B" w:rsidRPr="00223487">
        <w:rPr>
          <w:rFonts w:ascii="Arial" w:hAnsi="Arial" w:cs="Arial"/>
          <w:lang w:val="en-US"/>
        </w:rPr>
        <w:t>0</w:t>
      </w:r>
      <w:r w:rsidR="006D3799" w:rsidRPr="00223487">
        <w:rPr>
          <w:rFonts w:ascii="Arial" w:hAnsi="Arial" w:cs="Arial"/>
          <w:lang w:val="en-US"/>
        </w:rPr>
        <w:t>00 mm</w:t>
      </w:r>
    </w:p>
    <w:p w:rsidR="0096782F" w:rsidRPr="00223487" w:rsidRDefault="00D526A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 xml:space="preserve">Machine stiffness </w:t>
      </w:r>
      <w:r w:rsidR="00976076" w:rsidRPr="00223487">
        <w:rPr>
          <w:rFonts w:ascii="Arial" w:hAnsi="Arial" w:cs="Arial"/>
          <w:lang w:val="en-US"/>
        </w:rPr>
        <w:t xml:space="preserve">&gt;= </w:t>
      </w:r>
      <w:r w:rsidRPr="00223487">
        <w:rPr>
          <w:rFonts w:ascii="Arial" w:hAnsi="Arial" w:cs="Arial"/>
          <w:lang w:val="en-US"/>
        </w:rPr>
        <w:t xml:space="preserve">10 </w:t>
      </w:r>
      <w:proofErr w:type="spellStart"/>
      <w:r w:rsidRPr="00223487">
        <w:rPr>
          <w:rFonts w:ascii="Arial" w:hAnsi="Arial" w:cs="Arial"/>
          <w:lang w:val="en-US"/>
        </w:rPr>
        <w:t>kN</w:t>
      </w:r>
      <w:proofErr w:type="spellEnd"/>
      <w:r w:rsidRPr="00223487">
        <w:rPr>
          <w:rFonts w:ascii="Arial" w:hAnsi="Arial" w:cs="Arial"/>
          <w:lang w:val="en-US"/>
        </w:rPr>
        <w:t>/mm</w:t>
      </w:r>
    </w:p>
    <w:p w:rsidR="0096782F" w:rsidRPr="00223487" w:rsidRDefault="003E109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>T</w:t>
      </w:r>
      <w:r w:rsidR="00D526A6" w:rsidRPr="00223487">
        <w:rPr>
          <w:rFonts w:ascii="Arial" w:hAnsi="Arial" w:cs="Arial"/>
          <w:lang w:val="en-US"/>
        </w:rPr>
        <w:t>emperature chamber</w:t>
      </w:r>
      <w:r w:rsidRPr="00223487">
        <w:rPr>
          <w:rFonts w:ascii="Arial" w:hAnsi="Arial" w:cs="Arial"/>
          <w:lang w:val="en-US"/>
        </w:rPr>
        <w:t xml:space="preserve"> for tensile testing</w:t>
      </w:r>
      <w:r w:rsidR="00D526A6" w:rsidRPr="00223487">
        <w:rPr>
          <w:rFonts w:ascii="Arial" w:hAnsi="Arial" w:cs="Arial"/>
          <w:lang w:val="en-US"/>
        </w:rPr>
        <w:t xml:space="preserve"> with </w:t>
      </w:r>
      <w:r w:rsidRPr="00223487">
        <w:rPr>
          <w:rFonts w:ascii="Arial" w:hAnsi="Arial" w:cs="Arial"/>
          <w:lang w:val="en-US"/>
        </w:rPr>
        <w:t xml:space="preserve">minimal </w:t>
      </w:r>
      <w:r w:rsidR="00D526A6" w:rsidRPr="00223487">
        <w:rPr>
          <w:rFonts w:ascii="Arial" w:hAnsi="Arial" w:cs="Arial"/>
          <w:lang w:val="en-US"/>
        </w:rPr>
        <w:t>temperature range -50 to 250</w:t>
      </w:r>
      <w:r w:rsidR="00B6357A">
        <w:rPr>
          <w:rFonts w:ascii="Arial" w:hAnsi="Arial" w:cs="Arial"/>
          <w:lang w:val="en-US"/>
        </w:rPr>
        <w:t> </w:t>
      </w:r>
      <w:r w:rsidR="00D526A6" w:rsidRPr="00223487">
        <w:rPr>
          <w:rFonts w:ascii="Arial" w:hAnsi="Arial" w:cs="Arial"/>
          <w:lang w:val="en-US"/>
        </w:rPr>
        <w:t>°C</w:t>
      </w:r>
    </w:p>
    <w:p w:rsidR="0096782F" w:rsidRPr="00223487" w:rsidRDefault="00D526A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223487">
        <w:rPr>
          <w:rFonts w:ascii="Arial" w:hAnsi="Arial" w:cs="Arial"/>
          <w:lang w:val="en-US"/>
        </w:rPr>
        <w:t xml:space="preserve">Temperature resolution </w:t>
      </w:r>
      <w:r w:rsidR="003E109A" w:rsidRPr="00223487">
        <w:rPr>
          <w:rFonts w:ascii="Arial" w:hAnsi="Arial" w:cs="Arial"/>
          <w:lang w:val="en-US"/>
        </w:rPr>
        <w:t xml:space="preserve">&lt;= </w:t>
      </w:r>
      <w:r w:rsidRPr="00223487">
        <w:rPr>
          <w:rFonts w:ascii="Arial" w:hAnsi="Arial" w:cs="Arial"/>
          <w:lang w:val="en-US"/>
        </w:rPr>
        <w:t>1 °C</w:t>
      </w:r>
    </w:p>
    <w:p w:rsidR="0096782F" w:rsidRPr="009E1A11" w:rsidRDefault="00D526A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E1A11">
        <w:rPr>
          <w:rFonts w:ascii="Arial" w:hAnsi="Arial" w:cs="Arial"/>
          <w:lang w:val="en-US"/>
        </w:rPr>
        <w:t>PC software for data collection and graphical analysis</w:t>
      </w:r>
    </w:p>
    <w:p w:rsidR="00011955" w:rsidRPr="009E1A11" w:rsidRDefault="00011955">
      <w:pPr>
        <w:rPr>
          <w:rFonts w:ascii="Arial" w:hAnsi="Arial" w:cs="Arial"/>
          <w:lang w:val="en-US"/>
        </w:rPr>
      </w:pPr>
      <w:r w:rsidRPr="009E1A11">
        <w:rPr>
          <w:rFonts w:ascii="Arial" w:hAnsi="Arial" w:cs="Arial"/>
          <w:lang w:val="en-US"/>
        </w:rPr>
        <w:br w:type="page"/>
      </w:r>
    </w:p>
    <w:p w:rsidR="0096782F" w:rsidRPr="00474A07" w:rsidRDefault="00B47A3B" w:rsidP="00011955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Illustrative e</w:t>
      </w:r>
      <w:r w:rsidR="00D526A6" w:rsidRPr="00474A07">
        <w:rPr>
          <w:rFonts w:ascii="Arial" w:hAnsi="Arial" w:cs="Arial"/>
          <w:b/>
          <w:lang w:val="en-US"/>
        </w:rPr>
        <w:t>xample of possible solution</w:t>
      </w:r>
    </w:p>
    <w:p w:rsidR="0096782F" w:rsidRPr="00474A07" w:rsidRDefault="00D526A6">
      <w:pPr>
        <w:ind w:left="360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3609975" cy="571690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2F" w:rsidRPr="00474A07" w:rsidRDefault="0096782F">
      <w:pPr>
        <w:pStyle w:val="Odstavecseseznamem"/>
        <w:rPr>
          <w:rFonts w:ascii="Arial" w:hAnsi="Arial" w:cs="Arial"/>
          <w:b/>
          <w:lang w:val="en-US"/>
        </w:rPr>
      </w:pPr>
    </w:p>
    <w:p w:rsidR="00011955" w:rsidRPr="00474A07" w:rsidRDefault="00011955">
      <w:pPr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br w:type="page"/>
      </w:r>
    </w:p>
    <w:p w:rsidR="0096782F" w:rsidRPr="00474A07" w:rsidRDefault="00D526A6" w:rsidP="00011955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lastRenderedPageBreak/>
        <w:t>Place and scope of delivery</w:t>
      </w:r>
    </w:p>
    <w:p w:rsidR="0096782F" w:rsidRPr="00474A07" w:rsidRDefault="00D526A6" w:rsidP="00B47A3B">
      <w:pPr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>Packaging</w:t>
      </w:r>
      <w:r w:rsidR="00B47A3B">
        <w:rPr>
          <w:rFonts w:ascii="Arial" w:hAnsi="Arial" w:cs="Arial"/>
          <w:lang w:val="en-US"/>
        </w:rPr>
        <w:t>,</w:t>
      </w:r>
      <w:r w:rsidRPr="00474A07">
        <w:rPr>
          <w:rFonts w:ascii="Arial" w:hAnsi="Arial" w:cs="Arial"/>
          <w:lang w:val="en-US"/>
        </w:rPr>
        <w:t xml:space="preserve"> delivery </w:t>
      </w:r>
      <w:r w:rsidR="00B47A3B">
        <w:rPr>
          <w:rFonts w:ascii="Arial" w:hAnsi="Arial" w:cs="Arial"/>
          <w:lang w:val="en-US"/>
        </w:rPr>
        <w:t xml:space="preserve">and unloading </w:t>
      </w:r>
      <w:r w:rsidRPr="00474A07">
        <w:rPr>
          <w:rFonts w:ascii="Arial" w:hAnsi="Arial" w:cs="Arial"/>
          <w:lang w:val="en-US"/>
        </w:rPr>
        <w:t>costs have to be a part of the offer</w:t>
      </w:r>
      <w:r w:rsidR="00B47A3B">
        <w:rPr>
          <w:rFonts w:ascii="Arial" w:hAnsi="Arial" w:cs="Arial"/>
          <w:lang w:val="en-US"/>
        </w:rPr>
        <w:t xml:space="preserve"> and contained in the bid price</w:t>
      </w:r>
      <w:r w:rsidRPr="00474A07">
        <w:rPr>
          <w:rFonts w:ascii="Arial" w:hAnsi="Arial" w:cs="Arial"/>
          <w:lang w:val="en-US"/>
        </w:rPr>
        <w:t xml:space="preserve">. Installation </w:t>
      </w:r>
      <w:r w:rsidR="00B47A3B" w:rsidRPr="00886885">
        <w:rPr>
          <w:rFonts w:ascii="Arial" w:hAnsi="Arial" w:cs="Arial"/>
          <w:lang w:val="en-GB"/>
        </w:rPr>
        <w:t xml:space="preserve">of the </w:t>
      </w:r>
      <w:r w:rsidR="00B47A3B" w:rsidRPr="00474A07">
        <w:rPr>
          <w:rFonts w:ascii="Arial" w:hAnsi="Arial" w:cs="Arial"/>
          <w:lang w:val="en-US"/>
        </w:rPr>
        <w:t xml:space="preserve">pull shear testing equipment </w:t>
      </w:r>
      <w:r w:rsidR="00B47A3B" w:rsidRPr="00886885">
        <w:rPr>
          <w:rFonts w:ascii="Arial" w:hAnsi="Arial" w:cs="Arial"/>
          <w:lang w:val="en-GB"/>
        </w:rPr>
        <w:t>in the laboratory in Ostrava</w:t>
      </w:r>
      <w:r w:rsidR="00B47A3B">
        <w:rPr>
          <w:rFonts w:ascii="Arial" w:hAnsi="Arial" w:cs="Arial"/>
          <w:lang w:val="en-GB"/>
        </w:rPr>
        <w:t xml:space="preserve">, </w:t>
      </w:r>
      <w:r w:rsidRPr="00474A07">
        <w:rPr>
          <w:rFonts w:ascii="Arial" w:hAnsi="Arial" w:cs="Arial"/>
          <w:lang w:val="en-US"/>
        </w:rPr>
        <w:t>commissioning</w:t>
      </w:r>
      <w:r w:rsidR="00B47A3B">
        <w:rPr>
          <w:rFonts w:ascii="Arial" w:hAnsi="Arial" w:cs="Arial"/>
          <w:lang w:val="en-US"/>
        </w:rPr>
        <w:t xml:space="preserve">, </w:t>
      </w:r>
      <w:r w:rsidR="00B47A3B" w:rsidRPr="00886885">
        <w:rPr>
          <w:rFonts w:ascii="Arial" w:hAnsi="Arial" w:cs="Arial"/>
          <w:lang w:val="en-GB"/>
        </w:rPr>
        <w:t>testing of functionality of the equipment and operator training according point 6 of this document</w:t>
      </w:r>
      <w:r w:rsidRPr="00474A07">
        <w:rPr>
          <w:rFonts w:ascii="Arial" w:hAnsi="Arial" w:cs="Arial"/>
          <w:lang w:val="en-US"/>
        </w:rPr>
        <w:t xml:space="preserve"> must be a part of the offer too</w:t>
      </w:r>
      <w:r w:rsidR="00B47A3B">
        <w:rPr>
          <w:rFonts w:ascii="Arial" w:hAnsi="Arial" w:cs="Arial"/>
          <w:lang w:val="en-US"/>
        </w:rPr>
        <w:t xml:space="preserve"> and contained in the bid price</w:t>
      </w:r>
      <w:r w:rsidRPr="00474A07">
        <w:rPr>
          <w:rFonts w:ascii="Arial" w:hAnsi="Arial" w:cs="Arial"/>
          <w:lang w:val="en-US"/>
        </w:rPr>
        <w:t>.</w:t>
      </w:r>
    </w:p>
    <w:p w:rsidR="0096782F" w:rsidRPr="00474A07" w:rsidRDefault="00D526A6" w:rsidP="00B47A3B">
      <w:pPr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>Address</w:t>
      </w:r>
      <w:r w:rsidR="00B47A3B">
        <w:rPr>
          <w:rFonts w:ascii="Arial" w:hAnsi="Arial" w:cs="Arial"/>
          <w:lang w:val="en-US"/>
        </w:rPr>
        <w:t xml:space="preserve"> </w:t>
      </w:r>
      <w:r w:rsidR="00B47A3B" w:rsidRPr="00886885">
        <w:rPr>
          <w:rFonts w:ascii="Arial" w:hAnsi="Arial" w:cs="Arial"/>
          <w:lang w:val="en-GB"/>
        </w:rPr>
        <w:t>of the place of performance</w:t>
      </w:r>
      <w:r w:rsidRPr="00474A07">
        <w:rPr>
          <w:rFonts w:ascii="Arial" w:hAnsi="Arial" w:cs="Arial"/>
          <w:lang w:val="en-US"/>
        </w:rPr>
        <w:t>:</w:t>
      </w:r>
    </w:p>
    <w:p w:rsidR="0096782F" w:rsidRPr="00474A07" w:rsidRDefault="00D526A6" w:rsidP="00B47A3B">
      <w:pPr>
        <w:spacing w:after="60"/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>Continental Automotive Czech Republic, s. r. o.</w:t>
      </w:r>
    </w:p>
    <w:p w:rsidR="0096782F" w:rsidRPr="00474A07" w:rsidRDefault="00D526A6" w:rsidP="00B47A3B">
      <w:pPr>
        <w:spacing w:after="60"/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 xml:space="preserve">Na </w:t>
      </w:r>
      <w:proofErr w:type="spellStart"/>
      <w:r w:rsidRPr="00474A07">
        <w:rPr>
          <w:rFonts w:ascii="Arial" w:hAnsi="Arial" w:cs="Arial"/>
          <w:lang w:val="en-US"/>
        </w:rPr>
        <w:t>Rovince</w:t>
      </w:r>
      <w:proofErr w:type="spellEnd"/>
      <w:r w:rsidRPr="00474A07">
        <w:rPr>
          <w:rFonts w:ascii="Arial" w:hAnsi="Arial" w:cs="Arial"/>
          <w:lang w:val="en-US"/>
        </w:rPr>
        <w:t xml:space="preserve"> 879</w:t>
      </w:r>
    </w:p>
    <w:p w:rsidR="0096782F" w:rsidRPr="00474A07" w:rsidRDefault="00D526A6" w:rsidP="00B47A3B">
      <w:pPr>
        <w:spacing w:after="60"/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 xml:space="preserve">720 00 Ostrava – </w:t>
      </w:r>
      <w:proofErr w:type="spellStart"/>
      <w:r w:rsidRPr="00474A07">
        <w:rPr>
          <w:rFonts w:ascii="Arial" w:hAnsi="Arial" w:cs="Arial"/>
          <w:lang w:val="en-US"/>
        </w:rPr>
        <w:t>Hrabová</w:t>
      </w:r>
      <w:proofErr w:type="spellEnd"/>
    </w:p>
    <w:p w:rsidR="0096782F" w:rsidRPr="00474A07" w:rsidRDefault="0096782F" w:rsidP="00B47A3B">
      <w:pPr>
        <w:jc w:val="both"/>
        <w:rPr>
          <w:rFonts w:ascii="Arial" w:hAnsi="Arial" w:cs="Arial"/>
          <w:lang w:val="en-US"/>
        </w:rPr>
      </w:pPr>
    </w:p>
    <w:p w:rsidR="0096782F" w:rsidRPr="00474A07" w:rsidRDefault="00D526A6" w:rsidP="00B47A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t>Requested documents</w:t>
      </w:r>
    </w:p>
    <w:p w:rsidR="0096782F" w:rsidRPr="00474A07" w:rsidRDefault="0096782F" w:rsidP="00B47A3B">
      <w:pPr>
        <w:pStyle w:val="Odstavecseseznamem"/>
        <w:jc w:val="both"/>
        <w:rPr>
          <w:rFonts w:ascii="Arial" w:hAnsi="Arial" w:cs="Arial"/>
          <w:b/>
          <w:lang w:val="en-US"/>
        </w:rPr>
      </w:pPr>
    </w:p>
    <w:p w:rsidR="0096782F" w:rsidRPr="00474A07" w:rsidRDefault="00D526A6" w:rsidP="00B47A3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>CE declaration of conformity</w:t>
      </w:r>
    </w:p>
    <w:p w:rsidR="0096782F" w:rsidRPr="00474A07" w:rsidRDefault="00D526A6" w:rsidP="00B47A3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>User´s manual</w:t>
      </w:r>
    </w:p>
    <w:p w:rsidR="0096782F" w:rsidRPr="00474A07" w:rsidRDefault="00D526A6" w:rsidP="00B47A3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lang w:val="en-US"/>
        </w:rPr>
        <w:t>List of spare parts</w:t>
      </w:r>
    </w:p>
    <w:p w:rsidR="0096782F" w:rsidRPr="00474A07" w:rsidRDefault="00D526A6" w:rsidP="00B47A3B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lang w:val="en-US"/>
        </w:rPr>
        <w:t>Hazard notes for application</w:t>
      </w:r>
    </w:p>
    <w:p w:rsidR="0096782F" w:rsidRPr="00474A07" w:rsidRDefault="0096782F" w:rsidP="00B47A3B">
      <w:pPr>
        <w:pStyle w:val="Odstavecseseznamem"/>
        <w:jc w:val="both"/>
        <w:rPr>
          <w:rFonts w:ascii="Arial" w:hAnsi="Arial" w:cs="Arial"/>
          <w:b/>
          <w:lang w:val="en-US"/>
        </w:rPr>
      </w:pPr>
    </w:p>
    <w:p w:rsidR="00011955" w:rsidRPr="00474A07" w:rsidRDefault="00011955" w:rsidP="00B47A3B">
      <w:pPr>
        <w:pStyle w:val="Odstavecseseznamem"/>
        <w:jc w:val="both"/>
        <w:rPr>
          <w:rFonts w:ascii="Arial" w:hAnsi="Arial" w:cs="Arial"/>
          <w:b/>
          <w:lang w:val="en-US"/>
        </w:rPr>
      </w:pPr>
    </w:p>
    <w:p w:rsidR="0096782F" w:rsidRPr="00474A07" w:rsidRDefault="00D526A6" w:rsidP="00B47A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474A07">
        <w:rPr>
          <w:rFonts w:ascii="Arial" w:hAnsi="Arial" w:cs="Arial"/>
          <w:b/>
          <w:lang w:val="en-US"/>
        </w:rPr>
        <w:t xml:space="preserve">Operators and </w:t>
      </w:r>
      <w:proofErr w:type="spellStart"/>
      <w:r w:rsidRPr="00474A07">
        <w:rPr>
          <w:rFonts w:ascii="Arial" w:hAnsi="Arial" w:cs="Arial"/>
          <w:b/>
          <w:lang w:val="en-US"/>
        </w:rPr>
        <w:t>maintanance</w:t>
      </w:r>
      <w:proofErr w:type="spellEnd"/>
      <w:r w:rsidRPr="00474A07">
        <w:rPr>
          <w:rFonts w:ascii="Arial" w:hAnsi="Arial" w:cs="Arial"/>
          <w:b/>
          <w:lang w:val="en-US"/>
        </w:rPr>
        <w:t xml:space="preserve"> training</w:t>
      </w:r>
    </w:p>
    <w:p w:rsidR="0096782F" w:rsidRPr="00474A07" w:rsidRDefault="00D526A6" w:rsidP="00B47A3B">
      <w:pPr>
        <w:jc w:val="both"/>
        <w:rPr>
          <w:rFonts w:ascii="Arial" w:hAnsi="Arial" w:cs="Arial"/>
          <w:lang w:val="en-US"/>
        </w:rPr>
      </w:pPr>
      <w:r w:rsidRPr="00474A07">
        <w:rPr>
          <w:rFonts w:ascii="Arial" w:hAnsi="Arial" w:cs="Arial"/>
          <w:lang w:val="en-US"/>
        </w:rPr>
        <w:t>Operations and maintenance training (at least eight hours) must be an integral part of the offer</w:t>
      </w:r>
      <w:r w:rsidR="00B47A3B">
        <w:rPr>
          <w:rFonts w:ascii="Arial" w:hAnsi="Arial" w:cs="Arial"/>
          <w:lang w:val="en-US"/>
        </w:rPr>
        <w:t xml:space="preserve"> </w:t>
      </w:r>
      <w:r w:rsidR="00B47A3B" w:rsidRPr="00886885">
        <w:rPr>
          <w:rFonts w:ascii="Arial" w:hAnsi="Arial" w:cs="Arial"/>
          <w:lang w:val="en-GB"/>
        </w:rPr>
        <w:t>and contained in the bid price. The training will take place in the range of at least 8 hours. The bidder shall include the offered range of the training into the offer.</w:t>
      </w:r>
    </w:p>
    <w:sectPr w:rsidR="0096782F" w:rsidRPr="00474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99" w:rsidRDefault="00C93C99" w:rsidP="00C93C99">
      <w:pPr>
        <w:spacing w:after="0" w:line="240" w:lineRule="auto"/>
      </w:pPr>
      <w:r>
        <w:separator/>
      </w:r>
    </w:p>
  </w:endnote>
  <w:endnote w:type="continuationSeparator" w:id="0">
    <w:p w:rsidR="00C93C99" w:rsidRDefault="00C93C99" w:rsidP="00C9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99" w:rsidRDefault="00C93C99" w:rsidP="00C93C99">
      <w:pPr>
        <w:spacing w:after="0" w:line="240" w:lineRule="auto"/>
      </w:pPr>
      <w:r>
        <w:separator/>
      </w:r>
    </w:p>
  </w:footnote>
  <w:footnote w:type="continuationSeparator" w:id="0">
    <w:p w:rsidR="00C93C99" w:rsidRDefault="00C93C99" w:rsidP="00C9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99" w:rsidRPr="00521A83" w:rsidRDefault="00C93C99" w:rsidP="00C93C99">
    <w:pPr>
      <w:pStyle w:val="Zhlav"/>
      <w:rPr>
        <w:b/>
        <w:lang w:val="en-US"/>
      </w:rPr>
    </w:pPr>
    <w:r w:rsidRPr="00521A83">
      <w:rPr>
        <w:b/>
        <w:lang w:val="en-US"/>
      </w:rPr>
      <w:t>Appendix number 4</w:t>
    </w:r>
  </w:p>
  <w:p w:rsidR="00C93C99" w:rsidRPr="0040461E" w:rsidRDefault="00C93C99" w:rsidP="00C93C99">
    <w:pPr>
      <w:pStyle w:val="Zhlav"/>
      <w:rPr>
        <w:b/>
        <w:sz w:val="4"/>
        <w:szCs w:val="4"/>
      </w:rPr>
    </w:pPr>
  </w:p>
  <w:p w:rsidR="00C93C99" w:rsidRPr="0040461E" w:rsidRDefault="00C93C99" w:rsidP="00C93C99">
    <w:pPr>
      <w:pStyle w:val="Zhlav"/>
      <w:rPr>
        <w:sz w:val="4"/>
        <w:szCs w:val="4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2"/>
      <w:gridCol w:w="2960"/>
    </w:tblGrid>
    <w:tr w:rsidR="00C93C99" w:rsidTr="009E0612">
      <w:trPr>
        <w:cantSplit/>
        <w:trHeight w:val="970"/>
      </w:trPr>
      <w:tc>
        <w:tcPr>
          <w:tcW w:w="367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93C99" w:rsidRDefault="00C93C99" w:rsidP="00C93C99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>TENDER DOCUMENTATION</w:t>
          </w:r>
        </w:p>
      </w:tc>
      <w:tc>
        <w:tcPr>
          <w:tcW w:w="13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3C99" w:rsidRDefault="00C93C99" w:rsidP="00C93C99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DBCF1C3" wp14:editId="7493853A">
                <wp:extent cx="1762125" cy="476250"/>
                <wp:effectExtent l="19050" t="0" r="9525" b="0"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C99" w:rsidRPr="00C93C99" w:rsidRDefault="00C93C99" w:rsidP="00C93C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76C"/>
    <w:multiLevelType w:val="multilevel"/>
    <w:tmpl w:val="37342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545832"/>
    <w:multiLevelType w:val="hybridMultilevel"/>
    <w:tmpl w:val="57105A74"/>
    <w:lvl w:ilvl="0" w:tplc="8CAE5A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524"/>
    <w:multiLevelType w:val="hybridMultilevel"/>
    <w:tmpl w:val="52AA94DA"/>
    <w:lvl w:ilvl="0" w:tplc="E14A6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375C8"/>
    <w:multiLevelType w:val="hybridMultilevel"/>
    <w:tmpl w:val="79BCA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50D11"/>
    <w:multiLevelType w:val="hybridMultilevel"/>
    <w:tmpl w:val="0194C1F4"/>
    <w:lvl w:ilvl="0" w:tplc="5DACF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03545"/>
    <w:multiLevelType w:val="hybridMultilevel"/>
    <w:tmpl w:val="CC94C692"/>
    <w:lvl w:ilvl="0" w:tplc="4FF02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F"/>
    <w:rsid w:val="00002571"/>
    <w:rsid w:val="00011955"/>
    <w:rsid w:val="00223487"/>
    <w:rsid w:val="00263BBD"/>
    <w:rsid w:val="0027004B"/>
    <w:rsid w:val="0035737A"/>
    <w:rsid w:val="00390E76"/>
    <w:rsid w:val="003E109A"/>
    <w:rsid w:val="00474A07"/>
    <w:rsid w:val="005570C5"/>
    <w:rsid w:val="005D1653"/>
    <w:rsid w:val="005D2BF9"/>
    <w:rsid w:val="006D3799"/>
    <w:rsid w:val="00701895"/>
    <w:rsid w:val="00742869"/>
    <w:rsid w:val="00755C0B"/>
    <w:rsid w:val="007D1A46"/>
    <w:rsid w:val="007F3DF3"/>
    <w:rsid w:val="0085239D"/>
    <w:rsid w:val="008F064E"/>
    <w:rsid w:val="0096782F"/>
    <w:rsid w:val="00976076"/>
    <w:rsid w:val="009976AF"/>
    <w:rsid w:val="009E1A11"/>
    <w:rsid w:val="00A1295E"/>
    <w:rsid w:val="00A73569"/>
    <w:rsid w:val="00B47A3B"/>
    <w:rsid w:val="00B6357A"/>
    <w:rsid w:val="00C31A72"/>
    <w:rsid w:val="00C93C99"/>
    <w:rsid w:val="00CD457A"/>
    <w:rsid w:val="00CD539A"/>
    <w:rsid w:val="00CD7BF6"/>
    <w:rsid w:val="00D526A6"/>
    <w:rsid w:val="00EA2E4D"/>
    <w:rsid w:val="00F46CDA"/>
    <w:rsid w:val="00FA6C83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A1CE-FFD1-4CB8-A1FB-31B8BF9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C99"/>
  </w:style>
  <w:style w:type="paragraph" w:styleId="Zpat">
    <w:name w:val="footer"/>
    <w:basedOn w:val="Normln"/>
    <w:link w:val="ZpatChar"/>
    <w:uiPriority w:val="99"/>
    <w:unhideWhenUsed/>
    <w:rsid w:val="00C9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C99"/>
  </w:style>
  <w:style w:type="character" w:styleId="Odkaznakoment">
    <w:name w:val="annotation reference"/>
    <w:basedOn w:val="Standardnpsmoodstavce"/>
    <w:uiPriority w:val="99"/>
    <w:semiHidden/>
    <w:unhideWhenUsed/>
    <w:rsid w:val="00474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A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uidr9548</dc:creator>
  <cp:lastModifiedBy>Švábová Hana</cp:lastModifiedBy>
  <cp:revision>14</cp:revision>
  <dcterms:created xsi:type="dcterms:W3CDTF">2017-06-20T05:42:00Z</dcterms:created>
  <dcterms:modified xsi:type="dcterms:W3CDTF">2017-06-20T16:26:00Z</dcterms:modified>
</cp:coreProperties>
</file>