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ook w:val="01E0" w:firstRow="1" w:lastRow="1" w:firstColumn="1" w:lastColumn="1" w:noHBand="0" w:noVBand="0"/>
      </w:tblPr>
      <w:tblGrid>
        <w:gridCol w:w="9210"/>
      </w:tblGrid>
      <w:tr w:rsidR="002A21B4" w14:paraId="5B29711D" w14:textId="77777777">
        <w:trPr>
          <w:jc w:val="center"/>
        </w:trPr>
        <w:tc>
          <w:tcPr>
            <w:tcW w:w="9210" w:type="dxa"/>
          </w:tcPr>
          <w:p w14:paraId="672A41C1" w14:textId="77777777" w:rsidR="002A21B4" w:rsidRDefault="007B0328">
            <w:pPr>
              <w:pStyle w:val="Stitleofdocument"/>
              <w:suppressAutoHyphens/>
              <w:rPr>
                <w:spacing w:val="80"/>
                <w:lang w:val="cs-CZ"/>
              </w:rPr>
            </w:pPr>
            <w:bookmarkStart w:id="0" w:name="contractx"/>
            <w:r>
              <w:rPr>
                <w:spacing w:val="80"/>
                <w:lang w:val="en-US" w:bidi="en-US"/>
              </w:rPr>
              <w:t>Purchase Contract</w:t>
            </w:r>
          </w:p>
        </w:tc>
      </w:tr>
      <w:tr w:rsidR="002A21B4" w14:paraId="79698FC9" w14:textId="77777777">
        <w:trPr>
          <w:jc w:val="center"/>
        </w:trPr>
        <w:tc>
          <w:tcPr>
            <w:tcW w:w="9210" w:type="dxa"/>
          </w:tcPr>
          <w:p w14:paraId="5FE543DE" w14:textId="77777777" w:rsidR="002A21B4" w:rsidRDefault="007B0328">
            <w:pPr>
              <w:pStyle w:val="Sbyandbetween"/>
              <w:suppressAutoHyphens/>
              <w:rPr>
                <w:spacing w:val="80"/>
                <w:lang w:val="cs-CZ"/>
              </w:rPr>
            </w:pPr>
            <w:r>
              <w:rPr>
                <w:lang w:val="en-US" w:bidi="en-US"/>
              </w:rPr>
              <w:fldChar w:fldCharType="begin" w:fldLock="1">
                <w:ffData>
                  <w:name w:val="byx"/>
                  <w:enabled/>
                  <w:calcOnExit w:val="0"/>
                  <w:textInput/>
                </w:ffData>
              </w:fldChar>
            </w:r>
            <w:r>
              <w:rPr>
                <w:lang w:val="en-US" w:bidi="en-US"/>
              </w:rPr>
              <w:instrText xml:space="preserve"> FORMTEXT </w:instrText>
            </w:r>
            <w:r>
              <w:rPr>
                <w:lang w:val="en-US" w:bidi="en-US"/>
              </w:rPr>
            </w:r>
            <w:r>
              <w:rPr>
                <w:lang w:val="en-US" w:bidi="en-US"/>
              </w:rPr>
              <w:fldChar w:fldCharType="separate"/>
            </w:r>
            <w:r>
              <w:rPr>
                <w:lang w:val="en-US" w:bidi="en-US"/>
              </w:rPr>
              <w:t>mezi</w:t>
            </w:r>
            <w:r>
              <w:rPr>
                <w:lang w:val="en-US" w:bidi="en-US"/>
              </w:rPr>
              <w:fldChar w:fldCharType="end"/>
            </w:r>
          </w:p>
        </w:tc>
      </w:tr>
      <w:tr w:rsidR="002A21B4" w14:paraId="3866110F" w14:textId="77777777">
        <w:trPr>
          <w:jc w:val="center"/>
        </w:trPr>
        <w:tc>
          <w:tcPr>
            <w:tcW w:w="9210" w:type="dxa"/>
          </w:tcPr>
          <w:p w14:paraId="61BE00B0" w14:textId="77777777" w:rsidR="002A21B4" w:rsidRDefault="007B0328">
            <w:pPr>
              <w:pStyle w:val="Sseller"/>
              <w:suppressAutoHyphens/>
              <w:rPr>
                <w:lang w:val="cs-CZ"/>
              </w:rPr>
            </w:pPr>
            <w:r>
              <w:rPr>
                <w:lang w:val="en-US" w:bidi="en-US"/>
              </w:rPr>
              <w:t>Continental Automotive Czech Republic, s.r.o.</w:t>
            </w:r>
          </w:p>
          <w:p w14:paraId="512D44B7" w14:textId="77777777" w:rsidR="002A21B4" w:rsidRDefault="007B0328">
            <w:pPr>
              <w:pStyle w:val="Sclient"/>
              <w:suppressAutoHyphens/>
              <w:rPr>
                <w:lang w:val="cs-CZ"/>
              </w:rPr>
            </w:pPr>
            <w:r>
              <w:rPr>
                <w:lang w:val="en-US" w:bidi="en-US"/>
              </w:rPr>
              <w:t>with registered address in Jičín,</w:t>
            </w:r>
          </w:p>
          <w:p w14:paraId="50B20615" w14:textId="77777777" w:rsidR="002A21B4" w:rsidRDefault="007B0328">
            <w:pPr>
              <w:pStyle w:val="Sclient"/>
              <w:suppressAutoHyphens/>
              <w:rPr>
                <w:lang w:val="cs-CZ"/>
              </w:rPr>
            </w:pPr>
            <w:r>
              <w:rPr>
                <w:lang w:val="en-US" w:bidi="en-US"/>
              </w:rPr>
              <w:t>Hradecká 1092, Postal code: 506 01</w:t>
            </w:r>
          </w:p>
          <w:p w14:paraId="58A03928" w14:textId="77777777" w:rsidR="002A21B4" w:rsidRDefault="007B0328">
            <w:pPr>
              <w:pStyle w:val="Sclient"/>
              <w:suppressAutoHyphens/>
              <w:rPr>
                <w:lang w:val="cs-CZ"/>
              </w:rPr>
            </w:pPr>
            <w:r>
              <w:rPr>
                <w:lang w:val="en-US" w:bidi="en-US"/>
              </w:rPr>
              <w:t>Company Registration No.: 62024922</w:t>
            </w:r>
          </w:p>
          <w:p w14:paraId="15BD9218" w14:textId="77777777" w:rsidR="002A21B4" w:rsidRDefault="007B0328">
            <w:pPr>
              <w:pStyle w:val="Sclient"/>
              <w:suppressAutoHyphens/>
              <w:rPr>
                <w:lang w:val="cs-CZ"/>
              </w:rPr>
            </w:pPr>
            <w:r>
              <w:rPr>
                <w:lang w:val="en-US" w:bidi="en-US"/>
              </w:rPr>
              <w:t>VAT number: CZ62024922</w:t>
            </w:r>
          </w:p>
          <w:p w14:paraId="249A5F0A" w14:textId="77777777" w:rsidR="002A21B4" w:rsidRDefault="007B0328">
            <w:pPr>
              <w:pStyle w:val="Sclient"/>
              <w:suppressAutoHyphens/>
              <w:rPr>
                <w:lang w:val="cs-CZ"/>
              </w:rPr>
            </w:pPr>
            <w:r>
              <w:rPr>
                <w:lang w:val="en-US" w:bidi="en-US"/>
              </w:rPr>
              <w:t>entered in the trade register administered by the Regional Court in Hradec Králové,</w:t>
            </w:r>
          </w:p>
          <w:p w14:paraId="513CBE93" w14:textId="77777777" w:rsidR="002A21B4" w:rsidRDefault="007B0328">
            <w:pPr>
              <w:pStyle w:val="Sclient"/>
              <w:suppressAutoHyphens/>
              <w:rPr>
                <w:lang w:val="cs-CZ"/>
              </w:rPr>
            </w:pPr>
            <w:r>
              <w:rPr>
                <w:lang w:val="en-US" w:bidi="en-US"/>
              </w:rPr>
              <w:t>section C, insert 59118</w:t>
            </w:r>
          </w:p>
          <w:p w14:paraId="2267F33B" w14:textId="24BB3AF2" w:rsidR="002A21B4" w:rsidRDefault="007B0328">
            <w:pPr>
              <w:pStyle w:val="Sclient"/>
              <w:suppressAutoHyphens/>
              <w:rPr>
                <w:lang w:val="cs-CZ"/>
              </w:rPr>
            </w:pPr>
            <w:r>
              <w:rPr>
                <w:lang w:val="en-US" w:bidi="en-US"/>
              </w:rPr>
              <w:t xml:space="preserve">represented by </w:t>
            </w:r>
            <w:r w:rsidR="00570109">
              <w:rPr>
                <w:lang w:val="en-US" w:bidi="en-US"/>
              </w:rPr>
              <w:t>Alena Zahradníková and Mojmír Šustala</w:t>
            </w:r>
            <w:r>
              <w:rPr>
                <w:lang w:val="en-US" w:bidi="en-US"/>
              </w:rPr>
              <w:t xml:space="preserve">, procurists </w:t>
            </w:r>
          </w:p>
          <w:p w14:paraId="08EAF282" w14:textId="77777777" w:rsidR="002A21B4" w:rsidRDefault="007B0328">
            <w:pPr>
              <w:pStyle w:val="S"/>
              <w:suppressAutoHyphens/>
              <w:rPr>
                <w:b/>
                <w:lang w:val="cs-CZ"/>
              </w:rPr>
            </w:pPr>
            <w:r>
              <w:rPr>
                <w:rStyle w:val="SSellerPurchaserZchnZchn"/>
                <w:b w:val="0"/>
                <w:lang w:val="en-US" w:bidi="en-US"/>
              </w:rPr>
              <w:t>(hereinafter the “</w:t>
            </w:r>
            <w:r>
              <w:rPr>
                <w:rStyle w:val="SSellerPurchaserZchnZchn"/>
                <w:lang w:val="en-US" w:bidi="en-US"/>
              </w:rPr>
              <w:t>Buyers</w:t>
            </w:r>
            <w:r>
              <w:rPr>
                <w:rStyle w:val="SSellerPurchaserZchnZchn"/>
                <w:b w:val="0"/>
                <w:lang w:val="en-US" w:bidi="en-US"/>
              </w:rPr>
              <w:t>”)</w:t>
            </w:r>
          </w:p>
        </w:tc>
      </w:tr>
      <w:tr w:rsidR="002A21B4" w14:paraId="2F6C626F" w14:textId="77777777">
        <w:trPr>
          <w:trHeight w:val="1575"/>
          <w:jc w:val="center"/>
        </w:trPr>
        <w:tc>
          <w:tcPr>
            <w:tcW w:w="9210" w:type="dxa"/>
          </w:tcPr>
          <w:p w14:paraId="3EA95041" w14:textId="77777777" w:rsidR="002A21B4" w:rsidRDefault="007B0328">
            <w:pPr>
              <w:pStyle w:val="Sbyandbetween"/>
              <w:suppressAutoHyphens/>
              <w:rPr>
                <w:lang w:val="cs-CZ"/>
              </w:rPr>
            </w:pPr>
            <w:r>
              <w:rPr>
                <w:lang w:val="en-US" w:bidi="en-US"/>
              </w:rPr>
              <w:t>and</w:t>
            </w:r>
          </w:p>
          <w:p w14:paraId="0078A55C" w14:textId="77777777" w:rsidR="002A21B4" w:rsidRDefault="002A21B4">
            <w:pPr>
              <w:pStyle w:val="Sbyandbetween"/>
              <w:suppressAutoHyphens/>
              <w:rPr>
                <w:lang w:val="cs-CZ"/>
              </w:rPr>
            </w:pPr>
          </w:p>
        </w:tc>
      </w:tr>
      <w:tr w:rsidR="002A21B4" w14:paraId="4D65B42B" w14:textId="77777777">
        <w:trPr>
          <w:jc w:val="center"/>
        </w:trPr>
        <w:tc>
          <w:tcPr>
            <w:tcW w:w="9210" w:type="dxa"/>
          </w:tcPr>
          <w:p w14:paraId="6C091603" w14:textId="77777777" w:rsidR="002A21B4" w:rsidRDefault="007B0328">
            <w:pPr>
              <w:pStyle w:val="Sclient"/>
              <w:suppressAutoHyphens/>
              <w:rPr>
                <w:b/>
                <w:lang w:val="cs-CZ"/>
              </w:rPr>
            </w:pPr>
            <w:r>
              <w:rPr>
                <w:b/>
                <w:highlight w:val="yellow"/>
                <w:lang w:val="en-US" w:bidi="en-US"/>
              </w:rPr>
              <w:t>[company]</w:t>
            </w:r>
          </w:p>
          <w:p w14:paraId="339E66B1" w14:textId="77777777" w:rsidR="002A21B4" w:rsidRDefault="007B0328">
            <w:pPr>
              <w:pStyle w:val="Sclient"/>
              <w:suppressAutoHyphens/>
              <w:rPr>
                <w:b/>
                <w:lang w:val="cs-CZ"/>
              </w:rPr>
            </w:pPr>
            <w:r>
              <w:rPr>
                <w:lang w:val="en-US" w:bidi="en-US"/>
              </w:rPr>
              <w:t xml:space="preserve">with registered address </w:t>
            </w:r>
            <w:r>
              <w:rPr>
                <w:highlight w:val="yellow"/>
                <w:lang w:val="en-US" w:bidi="en-US"/>
              </w:rPr>
              <w:t>[●]</w:t>
            </w:r>
            <w:r>
              <w:rPr>
                <w:lang w:val="en-US" w:bidi="en-US"/>
              </w:rPr>
              <w:t xml:space="preserve">, Postal code </w:t>
            </w:r>
            <w:r>
              <w:rPr>
                <w:highlight w:val="yellow"/>
                <w:lang w:val="en-US" w:bidi="en-US"/>
              </w:rPr>
              <w:t>[●]</w:t>
            </w:r>
          </w:p>
          <w:p w14:paraId="5ED65E41" w14:textId="77777777" w:rsidR="002A21B4" w:rsidRDefault="007B0328">
            <w:pPr>
              <w:pStyle w:val="Sclient"/>
              <w:suppressAutoHyphens/>
              <w:rPr>
                <w:lang w:val="cs-CZ"/>
              </w:rPr>
            </w:pPr>
            <w:r>
              <w:rPr>
                <w:lang w:val="en-US" w:bidi="en-US"/>
              </w:rPr>
              <w:t xml:space="preserve">Company Registration No.: </w:t>
            </w:r>
            <w:r>
              <w:rPr>
                <w:highlight w:val="yellow"/>
                <w:lang w:val="en-US" w:bidi="en-US"/>
              </w:rPr>
              <w:t>[●]</w:t>
            </w:r>
          </w:p>
          <w:p w14:paraId="60EAC82A" w14:textId="77777777" w:rsidR="002A21B4" w:rsidRDefault="007B0328">
            <w:pPr>
              <w:pStyle w:val="Sclient"/>
              <w:suppressAutoHyphens/>
              <w:rPr>
                <w:lang w:val="cs-CZ"/>
              </w:rPr>
            </w:pPr>
            <w:r>
              <w:rPr>
                <w:lang w:val="en-US" w:bidi="en-US"/>
              </w:rPr>
              <w:t xml:space="preserve">VAT No.: </w:t>
            </w:r>
            <w:r>
              <w:rPr>
                <w:highlight w:val="yellow"/>
                <w:lang w:val="en-US" w:bidi="en-US"/>
              </w:rPr>
              <w:t>[●]</w:t>
            </w:r>
          </w:p>
          <w:p w14:paraId="2A0DEA52" w14:textId="77777777" w:rsidR="002A21B4" w:rsidRDefault="007B0328">
            <w:pPr>
              <w:pStyle w:val="Sclient"/>
              <w:suppressAutoHyphens/>
              <w:rPr>
                <w:lang w:val="cs-CZ"/>
              </w:rPr>
            </w:pPr>
            <w:r>
              <w:rPr>
                <w:lang w:val="en-US" w:bidi="en-US"/>
              </w:rPr>
              <w:t xml:space="preserve">entered in the trade register administered by </w:t>
            </w:r>
            <w:r>
              <w:rPr>
                <w:highlight w:val="yellow"/>
                <w:lang w:val="en-US" w:bidi="en-US"/>
              </w:rPr>
              <w:t>[●]</w:t>
            </w:r>
            <w:r>
              <w:rPr>
                <w:lang w:val="en-US" w:bidi="en-US"/>
              </w:rPr>
              <w:t xml:space="preserve"> court in </w:t>
            </w:r>
            <w:r>
              <w:rPr>
                <w:highlight w:val="yellow"/>
                <w:lang w:val="en-US" w:bidi="en-US"/>
              </w:rPr>
              <w:t>[●]</w:t>
            </w:r>
            <w:r>
              <w:rPr>
                <w:lang w:val="en-US" w:bidi="en-US"/>
              </w:rPr>
              <w:t>,</w:t>
            </w:r>
          </w:p>
          <w:p w14:paraId="72E31750" w14:textId="77777777" w:rsidR="002A21B4" w:rsidRDefault="007B0328">
            <w:pPr>
              <w:pStyle w:val="Sclient"/>
              <w:suppressAutoHyphens/>
              <w:rPr>
                <w:lang w:val="cs-CZ"/>
              </w:rPr>
            </w:pPr>
            <w:r>
              <w:rPr>
                <w:lang w:val="en-US" w:bidi="en-US"/>
              </w:rPr>
              <w:t xml:space="preserve">section </w:t>
            </w:r>
            <w:r>
              <w:rPr>
                <w:highlight w:val="yellow"/>
                <w:lang w:val="en-US" w:bidi="en-US"/>
              </w:rPr>
              <w:t>[●]</w:t>
            </w:r>
            <w:r>
              <w:rPr>
                <w:lang w:val="en-US" w:bidi="en-US"/>
              </w:rPr>
              <w:t xml:space="preserve">, insert </w:t>
            </w:r>
            <w:r>
              <w:rPr>
                <w:highlight w:val="yellow"/>
                <w:lang w:val="en-US" w:bidi="en-US"/>
              </w:rPr>
              <w:t>[●]</w:t>
            </w:r>
          </w:p>
          <w:p w14:paraId="0D025BDD" w14:textId="77777777" w:rsidR="002A21B4" w:rsidRDefault="007B0328">
            <w:pPr>
              <w:pStyle w:val="Sclient"/>
              <w:suppressAutoHyphens/>
              <w:rPr>
                <w:lang w:val="cs-CZ"/>
              </w:rPr>
            </w:pPr>
            <w:r>
              <w:rPr>
                <w:lang w:val="en-US" w:bidi="en-US"/>
              </w:rPr>
              <w:t xml:space="preserve">represented by </w:t>
            </w:r>
            <w:r>
              <w:rPr>
                <w:highlight w:val="yellow"/>
                <w:lang w:val="en-US" w:bidi="en-US"/>
              </w:rPr>
              <w:t>[name and surname], [position] company / [on the basis of a full power of attorney]</w:t>
            </w:r>
          </w:p>
          <w:p w14:paraId="2E8AF43E" w14:textId="77777777" w:rsidR="002A21B4" w:rsidRDefault="002A21B4">
            <w:pPr>
              <w:pStyle w:val="Sclient"/>
              <w:suppressAutoHyphens/>
              <w:rPr>
                <w:lang w:val="cs-CZ"/>
              </w:rPr>
            </w:pPr>
          </w:p>
          <w:p w14:paraId="23C8C8E4" w14:textId="77777777" w:rsidR="002A21B4" w:rsidRDefault="002A21B4">
            <w:pPr>
              <w:pStyle w:val="Sclient"/>
              <w:suppressAutoHyphens/>
              <w:rPr>
                <w:lang w:val="cs-CZ"/>
              </w:rPr>
            </w:pPr>
          </w:p>
          <w:p w14:paraId="68CF888D" w14:textId="77777777" w:rsidR="002A21B4" w:rsidRDefault="002A21B4">
            <w:pPr>
              <w:pStyle w:val="Sclient"/>
              <w:suppressAutoHyphens/>
              <w:rPr>
                <w:lang w:val="cs-CZ"/>
              </w:rPr>
            </w:pPr>
          </w:p>
          <w:p w14:paraId="7CB66C20" w14:textId="77777777" w:rsidR="002A21B4" w:rsidRDefault="007B0328">
            <w:pPr>
              <w:pStyle w:val="S"/>
              <w:suppressAutoHyphens/>
              <w:rPr>
                <w:rStyle w:val="SSellerPurchaserZchnZchn"/>
                <w:b w:val="0"/>
                <w:lang w:val="cs-CZ"/>
              </w:rPr>
            </w:pPr>
            <w:r>
              <w:rPr>
                <w:rStyle w:val="SSellerPurchaserZchnZchn"/>
                <w:b w:val="0"/>
                <w:lang w:val="en-US" w:bidi="en-US"/>
              </w:rPr>
              <w:t>(hereinafter the “</w:t>
            </w:r>
            <w:r>
              <w:rPr>
                <w:rStyle w:val="SSellerPurchaserZchnZchn"/>
                <w:lang w:val="en-US" w:bidi="en-US"/>
              </w:rPr>
              <w:t>Seller</w:t>
            </w:r>
            <w:r>
              <w:rPr>
                <w:rStyle w:val="SSellerPurchaserZchnZchn"/>
                <w:b w:val="0"/>
                <w:lang w:val="en-US" w:bidi="en-US"/>
              </w:rPr>
              <w:t>”)</w:t>
            </w:r>
          </w:p>
          <w:p w14:paraId="7D5EFED5" w14:textId="77777777" w:rsidR="002A21B4" w:rsidRDefault="002A21B4">
            <w:pPr>
              <w:pStyle w:val="S"/>
              <w:suppressAutoHyphens/>
              <w:rPr>
                <w:rStyle w:val="SSellerPurchaserZchnZchn"/>
                <w:lang w:val="cs-CZ"/>
              </w:rPr>
            </w:pPr>
          </w:p>
          <w:p w14:paraId="40633148" w14:textId="77777777" w:rsidR="002A21B4" w:rsidRDefault="002A21B4">
            <w:pPr>
              <w:pStyle w:val="S"/>
              <w:suppressAutoHyphens/>
              <w:rPr>
                <w:rStyle w:val="SSellerPurchaserZchnZchn"/>
                <w:lang w:val="cs-CZ"/>
              </w:rPr>
            </w:pPr>
          </w:p>
          <w:p w14:paraId="38667365" w14:textId="77777777" w:rsidR="002A21B4" w:rsidRDefault="007B0328">
            <w:pPr>
              <w:pStyle w:val="S"/>
              <w:suppressAutoHyphens/>
              <w:rPr>
                <w:lang w:val="cs-CZ"/>
              </w:rPr>
            </w:pPr>
            <w:r>
              <w:rPr>
                <w:rStyle w:val="SSellerPurchaserZchnZchn"/>
                <w:b w:val="0"/>
                <w:lang w:val="en-US" w:bidi="en-US"/>
              </w:rPr>
              <w:t>(hereinafter the “</w:t>
            </w:r>
            <w:r>
              <w:rPr>
                <w:rStyle w:val="SSellerPurchaserZchnZchn"/>
                <w:lang w:val="en-US" w:bidi="en-US"/>
              </w:rPr>
              <w:t>Contract</w:t>
            </w:r>
            <w:r>
              <w:rPr>
                <w:rStyle w:val="SSellerPurchaserZchnZchn"/>
                <w:b w:val="0"/>
                <w:lang w:val="en-US" w:bidi="en-US"/>
              </w:rPr>
              <w:t>”)</w:t>
            </w:r>
          </w:p>
        </w:tc>
      </w:tr>
      <w:tr w:rsidR="002A21B4" w14:paraId="782BAF11" w14:textId="77777777">
        <w:trPr>
          <w:jc w:val="center"/>
        </w:trPr>
        <w:tc>
          <w:tcPr>
            <w:tcW w:w="9210" w:type="dxa"/>
          </w:tcPr>
          <w:p w14:paraId="51BDC497" w14:textId="77777777" w:rsidR="002A21B4" w:rsidRDefault="002A21B4">
            <w:pPr>
              <w:pStyle w:val="Sseller"/>
              <w:suppressAutoHyphens/>
              <w:rPr>
                <w:lang w:val="cs-CZ"/>
              </w:rPr>
            </w:pPr>
          </w:p>
        </w:tc>
      </w:tr>
      <w:bookmarkEnd w:id="0"/>
    </w:tbl>
    <w:p w14:paraId="3EE813B1" w14:textId="77777777" w:rsidR="002A21B4" w:rsidRDefault="002A21B4">
      <w:pPr>
        <w:pStyle w:val="Stableofcontents"/>
        <w:suppressAutoHyphens/>
        <w:jc w:val="both"/>
        <w:rPr>
          <w:lang w:val="cs-CZ"/>
        </w:rPr>
      </w:pPr>
    </w:p>
    <w:p w14:paraId="68483228" w14:textId="77777777" w:rsidR="002A21B4" w:rsidRDefault="007B0328">
      <w:pPr>
        <w:pStyle w:val="Sheading1"/>
        <w:suppressAutoHyphens/>
        <w:rPr>
          <w:lang w:val="cs-CZ"/>
        </w:rPr>
      </w:pPr>
      <w:r>
        <w:rPr>
          <w:highlight w:val="lightGray"/>
          <w:lang w:val="en-US" w:bidi="en-US"/>
        </w:rPr>
        <w:br w:type="page"/>
      </w:r>
      <w:r>
        <w:rPr>
          <w:lang w:val="en-US" w:bidi="en-US"/>
        </w:rPr>
        <w:lastRenderedPageBreak/>
        <w:t>Introductory Provisions</w:t>
      </w:r>
    </w:p>
    <w:p w14:paraId="34B925F6" w14:textId="77777777" w:rsidR="002A21B4" w:rsidRDefault="007B0328">
      <w:pPr>
        <w:pStyle w:val="Sheading2"/>
        <w:jc w:val="both"/>
        <w:rPr>
          <w:lang w:val="cs-CZ"/>
        </w:rPr>
      </w:pPr>
      <w:r>
        <w:rPr>
          <w:lang w:val="en-US" w:bidi="en-US"/>
        </w:rPr>
        <w:t>Via the performance of this project the Buyer realizes a project that is co-financed from the structural funds of the European Union within the Operational Programme Enterprise and Innovation for Competitiveness (hereinafter “</w:t>
      </w:r>
      <w:r>
        <w:rPr>
          <w:b/>
          <w:lang w:val="en-US" w:bidi="en-US"/>
        </w:rPr>
        <w:t>Programme</w:t>
      </w:r>
      <w:r>
        <w:rPr>
          <w:lang w:val="en-US" w:bidi="en-US"/>
        </w:rPr>
        <w:t>”) realized in compliance with the Rules for selection of suppliers for orders co-financed from the Operational Programme Enterprise and Innovation for Competitiveness.</w:t>
      </w:r>
    </w:p>
    <w:p w14:paraId="3DF22AC1" w14:textId="3B466ED1" w:rsidR="002A21B4" w:rsidRDefault="007B0328">
      <w:pPr>
        <w:pStyle w:val="Sheading2"/>
        <w:jc w:val="both"/>
        <w:rPr>
          <w:lang w:val="cs-CZ"/>
        </w:rPr>
      </w:pPr>
      <w:r>
        <w:rPr>
          <w:lang w:val="en-US" w:bidi="en-US"/>
        </w:rPr>
        <w:t xml:space="preserve">The subject of this contract is the production and delivery of </w:t>
      </w:r>
      <w:r w:rsidR="00570109">
        <w:rPr>
          <w:lang w:val="en-US" w:bidi="en-US"/>
        </w:rPr>
        <w:t>equipment</w:t>
      </w:r>
      <w:r>
        <w:rPr>
          <w:lang w:val="en-US" w:bidi="en-US"/>
        </w:rPr>
        <w:t xml:space="preserve"> </w:t>
      </w:r>
      <w:r>
        <w:rPr>
          <w:rFonts w:cs="Arial"/>
          <w:snapToGrid w:val="0"/>
          <w:lang w:val="en-US" w:bidi="en-US"/>
        </w:rPr>
        <w:t>–</w:t>
      </w:r>
      <w:r>
        <w:rPr>
          <w:rFonts w:cs="Arial"/>
          <w:b/>
          <w:snapToGrid w:val="0"/>
          <w:lang w:val="en-US" w:bidi="en-US"/>
        </w:rPr>
        <w:t xml:space="preserve"> Vacuum system </w:t>
      </w:r>
      <w:r>
        <w:rPr>
          <w:lang w:val="en-US" w:bidi="en-US"/>
        </w:rPr>
        <w:t>(hereinafter the “</w:t>
      </w:r>
      <w:r>
        <w:rPr>
          <w:b/>
          <w:lang w:val="en-US" w:bidi="en-US"/>
        </w:rPr>
        <w:t>Order</w:t>
      </w:r>
      <w:r>
        <w:rPr>
          <w:lang w:val="en-US" w:bidi="en-US"/>
        </w:rPr>
        <w:t xml:space="preserve">”), whose scope and detailed specifications are described in the Contract below and in documents for the delivery of the </w:t>
      </w:r>
      <w:r w:rsidR="00570109">
        <w:rPr>
          <w:lang w:val="en-US" w:bidi="en-US"/>
        </w:rPr>
        <w:t>equipment</w:t>
      </w:r>
      <w:r>
        <w:rPr>
          <w:lang w:val="en-US" w:bidi="en-US"/>
        </w:rPr>
        <w:t xml:space="preserve"> specified in section 2.1 hereof and in annexes to this Contract (hereinafter “</w:t>
      </w:r>
      <w:r w:rsidR="00570109">
        <w:rPr>
          <w:b/>
          <w:lang w:val="en-US" w:bidi="en-US"/>
        </w:rPr>
        <w:t>Equipment</w:t>
      </w:r>
      <w:r>
        <w:rPr>
          <w:lang w:val="en-US" w:bidi="en-US"/>
        </w:rPr>
        <w:t>”).</w:t>
      </w:r>
    </w:p>
    <w:p w14:paraId="0E5F0688" w14:textId="77777777" w:rsidR="002A21B4" w:rsidRDefault="007B0328">
      <w:pPr>
        <w:pStyle w:val="Sheading1"/>
        <w:suppressAutoHyphens/>
        <w:rPr>
          <w:lang w:val="cs-CZ"/>
        </w:rPr>
      </w:pPr>
      <w:r>
        <w:rPr>
          <w:lang w:val="en-US" w:bidi="en-US"/>
        </w:rPr>
        <w:t>Subject Matter of the Contract</w:t>
      </w:r>
    </w:p>
    <w:p w14:paraId="6E8A4FC4" w14:textId="3389FEB2" w:rsidR="002A21B4" w:rsidRDefault="007B0328">
      <w:pPr>
        <w:pStyle w:val="Sheading2"/>
        <w:suppressAutoHyphens/>
        <w:jc w:val="both"/>
        <w:rPr>
          <w:lang w:val="cs-CZ"/>
        </w:rPr>
      </w:pPr>
      <w:r>
        <w:rPr>
          <w:lang w:val="en-US" w:bidi="en-US"/>
        </w:rPr>
        <w:t xml:space="preserve">The Seller hereby commits to manufacture and deliver the subject of the purchase – </w:t>
      </w:r>
      <w:r w:rsidR="00570109">
        <w:rPr>
          <w:lang w:val="en-US" w:bidi="en-US"/>
        </w:rPr>
        <w:t>equipment</w:t>
      </w:r>
      <w:r>
        <w:rPr>
          <w:lang w:val="en-US" w:bidi="en-US"/>
        </w:rPr>
        <w:t xml:space="preserve"> to the Buyer at their expense and risk and to enable the Seller to acquire ownership rights for the </w:t>
      </w:r>
      <w:r w:rsidR="00570109">
        <w:rPr>
          <w:lang w:val="en-US" w:bidi="en-US"/>
        </w:rPr>
        <w:t>equipment</w:t>
      </w:r>
      <w:r>
        <w:rPr>
          <w:lang w:val="en-US" w:bidi="en-US"/>
        </w:rPr>
        <w:t xml:space="preserve">, as well as to provide related performances agreed between the parties, and the Buyer commits to accept the </w:t>
      </w:r>
      <w:r w:rsidR="00570109">
        <w:rPr>
          <w:lang w:val="en-US" w:bidi="en-US"/>
        </w:rPr>
        <w:t>equipment</w:t>
      </w:r>
      <w:r>
        <w:rPr>
          <w:lang w:val="en-US" w:bidi="en-US"/>
        </w:rPr>
        <w:t xml:space="preserve"> and related performances from the Seller and to pay the purchase price, all of which under the conditions negotiated by the parties in:</w:t>
      </w:r>
    </w:p>
    <w:p w14:paraId="4B231387" w14:textId="77777777" w:rsidR="002A21B4" w:rsidRDefault="007B0328">
      <w:pPr>
        <w:pStyle w:val="Sheading2"/>
        <w:numPr>
          <w:ilvl w:val="0"/>
          <w:numId w:val="25"/>
        </w:numPr>
        <w:suppressAutoHyphens/>
        <w:jc w:val="both"/>
        <w:rPr>
          <w:lang w:val="cs-CZ" w:eastAsia="cs-CZ"/>
        </w:rPr>
      </w:pPr>
      <w:r>
        <w:rPr>
          <w:lang w:val="en-US" w:bidi="en-US"/>
        </w:rPr>
        <w:t>this Contract,</w:t>
      </w:r>
    </w:p>
    <w:p w14:paraId="1BB10FAA" w14:textId="77777777" w:rsidR="002A21B4" w:rsidRDefault="007B0328">
      <w:pPr>
        <w:pStyle w:val="Sheading2"/>
        <w:numPr>
          <w:ilvl w:val="0"/>
          <w:numId w:val="25"/>
        </w:numPr>
        <w:suppressAutoHyphens/>
        <w:jc w:val="both"/>
        <w:rPr>
          <w:lang w:val="cs-CZ"/>
        </w:rPr>
      </w:pPr>
      <w:r>
        <w:rPr>
          <w:lang w:val="en-US" w:bidi="en-US"/>
        </w:rPr>
        <w:t xml:space="preserve">tender documentation of the order tender, including all annexes, namely technical specifications of the order, including all later amendments, supplements or specifications of this tender documentation, as it was submitted to the Seller in relation to the tender and which is attached to this Contract as </w:t>
      </w:r>
      <w:r>
        <w:rPr>
          <w:u w:val="single"/>
          <w:lang w:val="en-US" w:bidi="en-US"/>
        </w:rPr>
        <w:t>Appendix No. 2</w:t>
      </w:r>
      <w:r>
        <w:rPr>
          <w:lang w:val="en-US" w:bidi="en-US"/>
        </w:rPr>
        <w:t xml:space="preserve"> (hereinafter “</w:t>
      </w:r>
      <w:r>
        <w:rPr>
          <w:b/>
          <w:lang w:val="en-US" w:bidi="en-US"/>
        </w:rPr>
        <w:t>Tender Documentation</w:t>
      </w:r>
      <w:r>
        <w:rPr>
          <w:lang w:val="en-US" w:bidi="en-US"/>
        </w:rPr>
        <w:t>”),</w:t>
      </w:r>
    </w:p>
    <w:p w14:paraId="72B2BCA1" w14:textId="77777777" w:rsidR="002A21B4" w:rsidRDefault="007B0328">
      <w:pPr>
        <w:pStyle w:val="Sheading2"/>
        <w:numPr>
          <w:ilvl w:val="0"/>
          <w:numId w:val="25"/>
        </w:numPr>
        <w:suppressAutoHyphens/>
        <w:jc w:val="both"/>
        <w:rPr>
          <w:lang w:val="cs-CZ"/>
        </w:rPr>
      </w:pPr>
      <w:r>
        <w:rPr>
          <w:lang w:val="en-US" w:bidi="en-US"/>
        </w:rPr>
        <w:t xml:space="preserve">offer of the Seller of </w:t>
      </w:r>
      <w:r>
        <w:rPr>
          <w:rFonts w:cs="Arial"/>
          <w:highlight w:val="yellow"/>
          <w:lang w:val="en-US" w:bidi="en-US"/>
        </w:rPr>
        <w:t>[●]</w:t>
      </w:r>
      <w:r>
        <w:rPr>
          <w:lang w:val="en-US" w:bidi="en-US"/>
        </w:rPr>
        <w:t xml:space="preserve">, submitted to the Buyer within the tender in compliance with the tender documentation; it is attached to this Contract as </w:t>
      </w:r>
      <w:r>
        <w:rPr>
          <w:u w:val="single"/>
          <w:lang w:val="en-US" w:bidi="en-US"/>
        </w:rPr>
        <w:t>Appendix No. 1</w:t>
      </w:r>
      <w:r>
        <w:rPr>
          <w:lang w:val="en-US" w:bidi="en-US"/>
        </w:rPr>
        <w:t xml:space="preserve"> (hereinafter the “</w:t>
      </w:r>
      <w:r>
        <w:rPr>
          <w:b/>
          <w:lang w:val="en-US" w:bidi="en-US"/>
        </w:rPr>
        <w:t>Seller’s Offer</w:t>
      </w:r>
      <w:r>
        <w:rPr>
          <w:lang w:val="en-US" w:bidi="en-US"/>
        </w:rPr>
        <w:t>”),</w:t>
      </w:r>
    </w:p>
    <w:p w14:paraId="4DFB5E74" w14:textId="4FFCCB01" w:rsidR="002A21B4" w:rsidRDefault="007B0328">
      <w:pPr>
        <w:pStyle w:val="Stext2"/>
        <w:rPr>
          <w:lang w:val="cs-CZ" w:eastAsia="cs-CZ"/>
        </w:rPr>
      </w:pPr>
      <w:r>
        <w:rPr>
          <w:lang w:val="en-US" w:bidi="en-US"/>
        </w:rPr>
        <w:t xml:space="preserve">     all together jointly referred to as “</w:t>
      </w:r>
      <w:r>
        <w:rPr>
          <w:b/>
          <w:lang w:val="en-US" w:bidi="en-US"/>
        </w:rPr>
        <w:t xml:space="preserve">documents for delivery of the </w:t>
      </w:r>
      <w:r w:rsidR="00570109">
        <w:rPr>
          <w:b/>
          <w:lang w:val="en-US" w:bidi="en-US"/>
        </w:rPr>
        <w:t>equipment</w:t>
      </w:r>
      <w:r>
        <w:rPr>
          <w:lang w:val="en-US" w:bidi="en-US"/>
        </w:rPr>
        <w:t>”).</w:t>
      </w:r>
    </w:p>
    <w:p w14:paraId="3F636C9F" w14:textId="420B1559" w:rsidR="002A21B4" w:rsidRDefault="007B0328">
      <w:pPr>
        <w:pStyle w:val="Sheading2"/>
        <w:suppressAutoHyphens/>
        <w:jc w:val="both"/>
        <w:rPr>
          <w:lang w:val="cs-CZ"/>
        </w:rPr>
      </w:pPr>
      <w:r>
        <w:rPr>
          <w:lang w:val="en-US" w:bidi="en-US"/>
        </w:rPr>
        <w:t xml:space="preserve">The Seller commits to duly and timely deliver the </w:t>
      </w:r>
      <w:r w:rsidR="00570109">
        <w:rPr>
          <w:lang w:val="en-US" w:bidi="en-US"/>
        </w:rPr>
        <w:t>equipment</w:t>
      </w:r>
      <w:r>
        <w:rPr>
          <w:lang w:val="en-US" w:bidi="en-US"/>
        </w:rPr>
        <w:t xml:space="preserve"> and provide related performances in accordance with this Contract and they accept the documents for delivery of the </w:t>
      </w:r>
      <w:r w:rsidR="00570109">
        <w:rPr>
          <w:lang w:val="en-US" w:bidi="en-US"/>
        </w:rPr>
        <w:t>equipment</w:t>
      </w:r>
      <w:r>
        <w:rPr>
          <w:lang w:val="en-US" w:bidi="en-US"/>
        </w:rPr>
        <w:t>.</w:t>
      </w:r>
    </w:p>
    <w:p w14:paraId="644AD97D" w14:textId="3E3EBE11" w:rsidR="002A21B4" w:rsidRDefault="007B0328">
      <w:pPr>
        <w:pStyle w:val="Sheading2"/>
        <w:suppressAutoHyphens/>
        <w:jc w:val="both"/>
        <w:rPr>
          <w:lang w:val="cs-CZ"/>
        </w:rPr>
      </w:pPr>
      <w:r>
        <w:rPr>
          <w:lang w:val="en-US" w:bidi="en-US"/>
        </w:rPr>
        <w:t xml:space="preserve">The Buyer commits to pay the purchase price as per section 3.1 hereof to the Seller for duly and properly delivered </w:t>
      </w:r>
      <w:r w:rsidR="00570109">
        <w:rPr>
          <w:lang w:val="en-US" w:bidi="en-US"/>
        </w:rPr>
        <w:t>equipment</w:t>
      </w:r>
      <w:r>
        <w:rPr>
          <w:lang w:val="en-US" w:bidi="en-US"/>
        </w:rPr>
        <w:t xml:space="preserve"> and provision of related performances.</w:t>
      </w:r>
    </w:p>
    <w:p w14:paraId="2686866D" w14:textId="4F11CDC1" w:rsidR="002A21B4" w:rsidRDefault="007B0328">
      <w:pPr>
        <w:pStyle w:val="Sheading2"/>
        <w:suppressAutoHyphens/>
        <w:jc w:val="both"/>
        <w:rPr>
          <w:lang w:val="cs-CZ"/>
        </w:rPr>
      </w:pPr>
      <w:r>
        <w:rPr>
          <w:lang w:val="en-US" w:bidi="en-US"/>
        </w:rPr>
        <w:t xml:space="preserve">Unless explicitly specified otherwise in this Contract, provisions of this Contract apply as supplementary and not as substituting in relation to documents for delivery of the </w:t>
      </w:r>
      <w:r w:rsidR="00570109">
        <w:rPr>
          <w:lang w:val="en-US" w:bidi="en-US"/>
        </w:rPr>
        <w:t>equipment</w:t>
      </w:r>
      <w:r>
        <w:rPr>
          <w:lang w:val="en-US" w:bidi="en-US"/>
        </w:rPr>
        <w:t xml:space="preserve">. In case of a discrepancy between documents for delivery of the </w:t>
      </w:r>
      <w:r w:rsidR="00570109">
        <w:rPr>
          <w:lang w:val="en-US" w:bidi="en-US"/>
        </w:rPr>
        <w:t>equipment</w:t>
      </w:r>
      <w:r>
        <w:rPr>
          <w:lang w:val="en-US" w:bidi="en-US"/>
        </w:rPr>
        <w:t xml:space="preserve">, individual documents for delivery of the </w:t>
      </w:r>
      <w:r w:rsidR="00570109">
        <w:rPr>
          <w:lang w:val="en-US" w:bidi="en-US"/>
        </w:rPr>
        <w:t>equipment</w:t>
      </w:r>
      <w:r>
        <w:rPr>
          <w:lang w:val="en-US" w:bidi="en-US"/>
        </w:rPr>
        <w:t xml:space="preserve"> shall be applied in the order in which they are listed in section 2.1 hereof.</w:t>
      </w:r>
    </w:p>
    <w:p w14:paraId="11DFBA4C" w14:textId="77777777" w:rsidR="002A21B4" w:rsidRDefault="002A21B4">
      <w:pPr>
        <w:pStyle w:val="Stext2"/>
        <w:rPr>
          <w:lang w:val="cs-CZ" w:eastAsia="en-US"/>
        </w:rPr>
      </w:pPr>
    </w:p>
    <w:p w14:paraId="4EFAC003" w14:textId="77777777" w:rsidR="002A21B4" w:rsidRDefault="007B0328">
      <w:pPr>
        <w:pStyle w:val="Sheading1"/>
        <w:widowControl w:val="0"/>
        <w:suppressAutoHyphens/>
        <w:rPr>
          <w:lang w:val="cs-CZ"/>
        </w:rPr>
      </w:pPr>
      <w:r>
        <w:rPr>
          <w:lang w:val="en-US" w:bidi="en-US"/>
        </w:rPr>
        <w:lastRenderedPageBreak/>
        <w:t>Purchase Price</w:t>
      </w:r>
    </w:p>
    <w:p w14:paraId="04A51B18" w14:textId="77777777" w:rsidR="002A21B4" w:rsidRDefault="007B0328">
      <w:pPr>
        <w:pStyle w:val="Sheading2"/>
        <w:suppressAutoHyphens/>
        <w:spacing w:after="240"/>
        <w:jc w:val="both"/>
        <w:rPr>
          <w:lang w:val="cs-CZ"/>
        </w:rPr>
      </w:pPr>
      <w:r>
        <w:rPr>
          <w:lang w:val="en-US" w:bidi="en-US"/>
        </w:rPr>
        <w:t>The purchase price is agreed and accepted by the contracting parties as follows:</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2"/>
        <w:gridCol w:w="2551"/>
      </w:tblGrid>
      <w:tr w:rsidR="002A21B4" w14:paraId="1F01A293" w14:textId="77777777">
        <w:tc>
          <w:tcPr>
            <w:tcW w:w="5812" w:type="dxa"/>
          </w:tcPr>
          <w:p w14:paraId="4D0D1FB1" w14:textId="77777777" w:rsidR="002A21B4" w:rsidRDefault="007B0328">
            <w:pPr>
              <w:pStyle w:val="Stext2"/>
              <w:suppressAutoHyphens/>
              <w:ind w:left="0"/>
              <w:rPr>
                <w:lang w:val="cs-CZ" w:eastAsia="en-US"/>
              </w:rPr>
            </w:pPr>
            <w:r>
              <w:rPr>
                <w:lang w:val="en-US" w:bidi="en-US"/>
              </w:rPr>
              <w:t>The purchase price (hereinafter the “</w:t>
            </w:r>
            <w:r>
              <w:rPr>
                <w:b/>
                <w:lang w:val="en-US" w:bidi="en-US"/>
              </w:rPr>
              <w:t>Purchase Price</w:t>
            </w:r>
            <w:r>
              <w:rPr>
                <w:lang w:val="en-US" w:bidi="en-US"/>
              </w:rPr>
              <w:t>”) without VAT</w:t>
            </w:r>
          </w:p>
        </w:tc>
        <w:tc>
          <w:tcPr>
            <w:tcW w:w="2551" w:type="dxa"/>
          </w:tcPr>
          <w:p w14:paraId="0B859714" w14:textId="35098A7F" w:rsidR="002A21B4" w:rsidRDefault="007B0328" w:rsidP="00F51C1D">
            <w:pPr>
              <w:pStyle w:val="Stext2"/>
              <w:suppressAutoHyphens/>
              <w:ind w:left="0"/>
              <w:rPr>
                <w:lang w:val="cs-CZ" w:eastAsia="en-US"/>
              </w:rPr>
            </w:pPr>
            <w:r>
              <w:rPr>
                <w:rFonts w:cs="Arial"/>
                <w:highlight w:val="yellow"/>
                <w:lang w:val="en-US" w:bidi="en-US"/>
              </w:rPr>
              <w:t>[●]</w:t>
            </w:r>
            <w:r>
              <w:rPr>
                <w:lang w:val="en-US" w:bidi="en-US"/>
              </w:rPr>
              <w:t xml:space="preserve">.00 </w:t>
            </w:r>
            <w:r>
              <w:rPr>
                <w:highlight w:val="yellow"/>
                <w:lang w:val="en-US" w:bidi="en-US"/>
              </w:rPr>
              <w:t>CZK</w:t>
            </w:r>
            <w:r>
              <w:rPr>
                <w:lang w:val="en-US" w:bidi="en-US"/>
              </w:rPr>
              <w:t>/</w:t>
            </w:r>
            <w:r>
              <w:rPr>
                <w:highlight w:val="yellow"/>
                <w:lang w:val="en-US" w:bidi="en-US"/>
              </w:rPr>
              <w:t>EUR</w:t>
            </w:r>
            <w:r w:rsidR="00F51C1D">
              <w:rPr>
                <w:lang w:val="en-US" w:bidi="en-US"/>
              </w:rPr>
              <w:t>/USD</w:t>
            </w:r>
          </w:p>
        </w:tc>
      </w:tr>
      <w:tr w:rsidR="002A21B4" w14:paraId="786A88AD" w14:textId="77777777">
        <w:tc>
          <w:tcPr>
            <w:tcW w:w="5812" w:type="dxa"/>
          </w:tcPr>
          <w:p w14:paraId="1CC69FBF" w14:textId="77777777" w:rsidR="002A21B4" w:rsidRDefault="007B0328">
            <w:pPr>
              <w:pStyle w:val="Stext2"/>
              <w:suppressAutoHyphens/>
              <w:ind w:left="0"/>
              <w:rPr>
                <w:lang w:val="cs-CZ" w:eastAsia="en-US"/>
              </w:rPr>
            </w:pPr>
            <w:r>
              <w:rPr>
                <w:lang w:val="en-US" w:bidi="en-US"/>
              </w:rPr>
              <w:t xml:space="preserve">VAT </w:t>
            </w:r>
          </w:p>
        </w:tc>
        <w:tc>
          <w:tcPr>
            <w:tcW w:w="2551" w:type="dxa"/>
          </w:tcPr>
          <w:p w14:paraId="0AEB1AA9" w14:textId="01E5B61F" w:rsidR="002A21B4" w:rsidRDefault="007B0328" w:rsidP="00F51C1D">
            <w:pPr>
              <w:pStyle w:val="Stext2"/>
              <w:suppressAutoHyphens/>
              <w:ind w:left="0"/>
              <w:rPr>
                <w:lang w:val="cs-CZ" w:eastAsia="en-US"/>
              </w:rPr>
            </w:pPr>
            <w:r>
              <w:rPr>
                <w:rFonts w:cs="Arial"/>
                <w:highlight w:val="yellow"/>
                <w:lang w:val="en-US" w:bidi="en-US"/>
              </w:rPr>
              <w:t>[●]</w:t>
            </w:r>
            <w:r>
              <w:rPr>
                <w:lang w:val="en-US" w:bidi="en-US"/>
              </w:rPr>
              <w:t xml:space="preserve">.00 </w:t>
            </w:r>
            <w:r>
              <w:rPr>
                <w:highlight w:val="yellow"/>
                <w:lang w:val="en-US" w:bidi="en-US"/>
              </w:rPr>
              <w:t>CZK</w:t>
            </w:r>
            <w:r>
              <w:rPr>
                <w:lang w:val="en-US" w:bidi="en-US"/>
              </w:rPr>
              <w:t>/</w:t>
            </w:r>
            <w:r>
              <w:rPr>
                <w:highlight w:val="yellow"/>
                <w:lang w:val="en-US" w:bidi="en-US"/>
              </w:rPr>
              <w:t>EUR</w:t>
            </w:r>
            <w:r w:rsidR="00F51C1D">
              <w:rPr>
                <w:lang w:val="en-US" w:bidi="en-US"/>
              </w:rPr>
              <w:t>/USD</w:t>
            </w:r>
          </w:p>
        </w:tc>
      </w:tr>
      <w:tr w:rsidR="002A21B4" w14:paraId="2A65CA9D" w14:textId="77777777">
        <w:tc>
          <w:tcPr>
            <w:tcW w:w="5812" w:type="dxa"/>
          </w:tcPr>
          <w:p w14:paraId="2A0A5966" w14:textId="77777777" w:rsidR="002A21B4" w:rsidRDefault="007B0328">
            <w:pPr>
              <w:pStyle w:val="Stext2"/>
              <w:suppressAutoHyphens/>
              <w:ind w:left="0"/>
              <w:rPr>
                <w:lang w:val="cs-CZ" w:eastAsia="en-US"/>
              </w:rPr>
            </w:pPr>
            <w:r>
              <w:rPr>
                <w:lang w:val="en-US" w:bidi="en-US"/>
              </w:rPr>
              <w:t>Total purchase price with VAT</w:t>
            </w:r>
          </w:p>
        </w:tc>
        <w:tc>
          <w:tcPr>
            <w:tcW w:w="2551" w:type="dxa"/>
          </w:tcPr>
          <w:p w14:paraId="6A145DF7" w14:textId="39C7E671" w:rsidR="002A21B4" w:rsidRDefault="007B0328" w:rsidP="00F51C1D">
            <w:pPr>
              <w:pStyle w:val="Stext2"/>
              <w:suppressAutoHyphens/>
              <w:ind w:left="0"/>
              <w:rPr>
                <w:lang w:val="cs-CZ" w:eastAsia="en-US"/>
              </w:rPr>
            </w:pPr>
            <w:r>
              <w:rPr>
                <w:rFonts w:cs="Arial"/>
                <w:highlight w:val="yellow"/>
                <w:lang w:val="en-US" w:bidi="en-US"/>
              </w:rPr>
              <w:t>[●]</w:t>
            </w:r>
            <w:r>
              <w:rPr>
                <w:lang w:val="en-US" w:bidi="en-US"/>
              </w:rPr>
              <w:t xml:space="preserve">.00 </w:t>
            </w:r>
            <w:r>
              <w:rPr>
                <w:highlight w:val="yellow"/>
                <w:lang w:val="en-US" w:bidi="en-US"/>
              </w:rPr>
              <w:t>CZK</w:t>
            </w:r>
            <w:r>
              <w:rPr>
                <w:lang w:val="en-US" w:bidi="en-US"/>
              </w:rPr>
              <w:t>/</w:t>
            </w:r>
            <w:r>
              <w:rPr>
                <w:highlight w:val="yellow"/>
                <w:lang w:val="en-US" w:bidi="en-US"/>
              </w:rPr>
              <w:t>EUR</w:t>
            </w:r>
            <w:r w:rsidR="00F51C1D">
              <w:rPr>
                <w:lang w:val="en-US" w:bidi="en-US"/>
              </w:rPr>
              <w:t>/USD</w:t>
            </w:r>
          </w:p>
        </w:tc>
      </w:tr>
    </w:tbl>
    <w:p w14:paraId="1E1AA282" w14:textId="77777777" w:rsidR="002A21B4" w:rsidRDefault="007B0328">
      <w:pPr>
        <w:pStyle w:val="Sheading2"/>
        <w:numPr>
          <w:ilvl w:val="0"/>
          <w:numId w:val="0"/>
        </w:numPr>
        <w:suppressAutoHyphens/>
        <w:ind w:left="680"/>
        <w:jc w:val="both"/>
        <w:rPr>
          <w:lang w:val="cs-CZ"/>
        </w:rPr>
      </w:pPr>
      <w:r>
        <w:rPr>
          <w:lang w:val="en-US" w:bidi="en-US"/>
        </w:rPr>
        <w:t xml:space="preserve">The item budget for individual parts of performance of this Contract is included in the Seller’s Offer, which is attached to this Contract as </w:t>
      </w:r>
      <w:r>
        <w:rPr>
          <w:u w:val="single"/>
          <w:lang w:val="en-US" w:bidi="en-US"/>
        </w:rPr>
        <w:t>Appendix No. 1</w:t>
      </w:r>
      <w:r>
        <w:rPr>
          <w:lang w:val="en-US" w:bidi="en-US"/>
        </w:rPr>
        <w:t>.</w:t>
      </w:r>
    </w:p>
    <w:p w14:paraId="7ED914E9" w14:textId="44E04B47" w:rsidR="002A21B4" w:rsidRDefault="007B0328">
      <w:pPr>
        <w:pStyle w:val="Sheading2"/>
        <w:suppressAutoHyphens/>
        <w:jc w:val="both"/>
        <w:rPr>
          <w:rFonts w:cs="Arial"/>
          <w:lang w:val="cs-CZ"/>
        </w:rPr>
      </w:pPr>
      <w:r>
        <w:rPr>
          <w:rFonts w:cs="Arial"/>
          <w:lang w:val="en-US" w:bidi="en-US"/>
        </w:rPr>
        <w:t xml:space="preserve">The Purchase Price is determined as a fixed price and includes costs of all performance that are to be provided in accordance with the Tender Documentation. The Purchase Price also includes all auxiliary performances that the Seller is obliged to provide during delivery, installation and commissioning of the </w:t>
      </w:r>
      <w:r w:rsidR="00570109">
        <w:rPr>
          <w:rFonts w:cs="Arial"/>
          <w:lang w:val="en-US" w:bidi="en-US"/>
        </w:rPr>
        <w:t>equipment</w:t>
      </w:r>
      <w:r>
        <w:rPr>
          <w:rFonts w:cs="Arial"/>
          <w:lang w:val="en-US" w:bidi="en-US"/>
        </w:rPr>
        <w:t>. The Seller is not entitled to any compensation for these costs. Later increase of material prices or other increase of costs shall not result in increase of the agreed Purchase Price. The Purchase Price can be increased or decreased only on the basis of a change of the legal VAT rate.</w:t>
      </w:r>
    </w:p>
    <w:p w14:paraId="69043DFB" w14:textId="77777777" w:rsidR="002A21B4" w:rsidRDefault="007B0328">
      <w:pPr>
        <w:pStyle w:val="Sheading1"/>
        <w:rPr>
          <w:lang w:val="cs-CZ"/>
        </w:rPr>
      </w:pPr>
      <w:r>
        <w:rPr>
          <w:lang w:val="en-US" w:bidi="en-US"/>
        </w:rPr>
        <w:t>Payment Conditions</w:t>
      </w:r>
    </w:p>
    <w:p w14:paraId="62CAB274" w14:textId="77777777" w:rsidR="002A21B4" w:rsidRDefault="007B0328">
      <w:pPr>
        <w:pStyle w:val="Sheading2"/>
        <w:numPr>
          <w:ilvl w:val="1"/>
          <w:numId w:val="27"/>
        </w:numPr>
        <w:jc w:val="both"/>
        <w:rPr>
          <w:lang w:val="cs-CZ"/>
        </w:rPr>
      </w:pPr>
      <w:r>
        <w:rPr>
          <w:lang w:val="en-US" w:bidi="en-US"/>
        </w:rPr>
        <w:t xml:space="preserve">The Seller becomes entitled to the Purchase Price only upon complete and timely delivery of all performances of the Seller in accordance with this Contract, provided that these performances do not show signs of defects as per section 8.2 hereof and after the Seller documented to the Buyer complete and timely provision of these performance in an undisputed way. </w:t>
      </w:r>
    </w:p>
    <w:p w14:paraId="152CF80A" w14:textId="77777777" w:rsidR="002A21B4" w:rsidRDefault="007B0328">
      <w:pPr>
        <w:pStyle w:val="Sheading2"/>
        <w:jc w:val="both"/>
        <w:rPr>
          <w:lang w:val="cs-CZ"/>
        </w:rPr>
      </w:pPr>
      <w:r>
        <w:rPr>
          <w:lang w:val="en-US" w:bidi="en-US"/>
        </w:rPr>
        <w:t>A claim to payment of 90 % of the Purchase Price originates only after the following conditions are met:</w:t>
      </w:r>
    </w:p>
    <w:p w14:paraId="793460AF" w14:textId="0D98FCD7" w:rsidR="002A21B4" w:rsidRDefault="007B0328">
      <w:pPr>
        <w:pStyle w:val="Sheading3"/>
        <w:jc w:val="both"/>
        <w:rPr>
          <w:lang w:val="cs-CZ"/>
        </w:rPr>
      </w:pPr>
      <w:r>
        <w:rPr>
          <w:lang w:val="en-US" w:bidi="en-US"/>
        </w:rPr>
        <w:t xml:space="preserve">the </w:t>
      </w:r>
      <w:r w:rsidR="00570109">
        <w:rPr>
          <w:lang w:val="en-US" w:bidi="en-US"/>
        </w:rPr>
        <w:t>equipment</w:t>
      </w:r>
      <w:r>
        <w:rPr>
          <w:lang w:val="en-US" w:bidi="en-US"/>
        </w:rPr>
        <w:t xml:space="preserve"> was delivered to the place of delivery specified in section 5.1 hereof;</w:t>
      </w:r>
    </w:p>
    <w:p w14:paraId="696E1D98" w14:textId="77777777" w:rsidR="002A21B4" w:rsidRDefault="007B0328">
      <w:pPr>
        <w:pStyle w:val="Sheading2"/>
        <w:jc w:val="both"/>
        <w:rPr>
          <w:lang w:val="cs-CZ"/>
        </w:rPr>
      </w:pPr>
      <w:r>
        <w:rPr>
          <w:lang w:val="en-US" w:bidi="en-US"/>
        </w:rPr>
        <w:t>A claim to the final payment 10 % of the Purchase Price originates only after the following conditions are met:</w:t>
      </w:r>
    </w:p>
    <w:p w14:paraId="40725285" w14:textId="49945463" w:rsidR="002A21B4" w:rsidRDefault="007B0328">
      <w:pPr>
        <w:pStyle w:val="Sheading3"/>
        <w:jc w:val="both"/>
        <w:rPr>
          <w:lang w:val="cs-CZ"/>
        </w:rPr>
      </w:pPr>
      <w:r>
        <w:rPr>
          <w:lang w:val="en-US" w:bidi="en-US"/>
        </w:rPr>
        <w:t xml:space="preserve">an acceptance protocol of the </w:t>
      </w:r>
      <w:r w:rsidR="00570109">
        <w:rPr>
          <w:lang w:val="en-US" w:bidi="en-US"/>
        </w:rPr>
        <w:t>equipment</w:t>
      </w:r>
      <w:r>
        <w:rPr>
          <w:lang w:val="en-US" w:bidi="en-US"/>
        </w:rPr>
        <w:t xml:space="preserve"> was drawn up as per article 7 hereof; </w:t>
      </w:r>
    </w:p>
    <w:p w14:paraId="7CD48D48" w14:textId="5A76275D" w:rsidR="002A21B4" w:rsidRDefault="007B0328">
      <w:pPr>
        <w:pStyle w:val="Sheading3"/>
        <w:jc w:val="both"/>
        <w:rPr>
          <w:lang w:val="cs-CZ"/>
        </w:rPr>
      </w:pPr>
      <w:r>
        <w:rPr>
          <w:lang w:val="en-US" w:bidi="en-US"/>
        </w:rPr>
        <w:t xml:space="preserve">the Seller provided performances related to the delivery of the </w:t>
      </w:r>
      <w:r w:rsidR="00570109">
        <w:rPr>
          <w:lang w:val="en-US" w:bidi="en-US"/>
        </w:rPr>
        <w:t>equipment</w:t>
      </w:r>
      <w:r>
        <w:rPr>
          <w:lang w:val="en-US" w:bidi="en-US"/>
        </w:rPr>
        <w:t xml:space="preserve"> as per section 7.2 hereof; </w:t>
      </w:r>
    </w:p>
    <w:p w14:paraId="013D029D" w14:textId="77777777" w:rsidR="002A21B4" w:rsidRDefault="007B0328">
      <w:pPr>
        <w:pStyle w:val="Sheading3"/>
        <w:jc w:val="both"/>
        <w:rPr>
          <w:lang w:val="cs-CZ"/>
        </w:rPr>
      </w:pPr>
      <w:r>
        <w:rPr>
          <w:lang w:val="en-US" w:bidi="en-US"/>
        </w:rPr>
        <w:t>the Seller handed over all documents specified in section 7.4 hereof to the Buyer.</w:t>
      </w:r>
    </w:p>
    <w:p w14:paraId="1C99F377" w14:textId="77777777" w:rsidR="002A21B4" w:rsidRDefault="007B0328">
      <w:pPr>
        <w:pStyle w:val="Sheading2"/>
        <w:jc w:val="both"/>
        <w:rPr>
          <w:lang w:val="cs-CZ"/>
        </w:rPr>
      </w:pPr>
      <w:r>
        <w:rPr>
          <w:lang w:val="en-US" w:bidi="en-US"/>
        </w:rPr>
        <w:t xml:space="preserve">The first payment as per section 4.2 hereof and the final payment as per 4.3 hereof shall be made for the benefit of the Seller on the basis of invoices issued by the Seller and properly delivered to the Buyer, using a cashless transfer to the Seller’s bank account specified in the invoice. A list of performed works and deliveries shall </w:t>
      </w:r>
      <w:r>
        <w:rPr>
          <w:lang w:val="en-US" w:bidi="en-US"/>
        </w:rPr>
        <w:lastRenderedPageBreak/>
        <w:t>be attached to the relevant invoice and shall be signed by an authorized person of the Buyer. Without this list signed by the authorized person of the Buyer the Seller is not authorized to issue the given invoice.</w:t>
      </w:r>
    </w:p>
    <w:p w14:paraId="591DD912" w14:textId="77777777" w:rsidR="002A21B4" w:rsidRDefault="007B0328">
      <w:pPr>
        <w:pStyle w:val="Sheading2"/>
        <w:jc w:val="both"/>
        <w:rPr>
          <w:lang w:val="cs-CZ"/>
        </w:rPr>
      </w:pPr>
      <w:r>
        <w:rPr>
          <w:lang w:val="en-US" w:bidi="en-US"/>
        </w:rPr>
        <w:t xml:space="preserve">The invoice due date shall be 30 calendar days since the delivery of the invoice to the Buyer. </w:t>
      </w:r>
    </w:p>
    <w:p w14:paraId="691D7FC2" w14:textId="77777777" w:rsidR="002A21B4" w:rsidRDefault="007B0328">
      <w:pPr>
        <w:pStyle w:val="Sheading2"/>
        <w:jc w:val="both"/>
        <w:rPr>
          <w:lang w:val="cs-CZ"/>
        </w:rPr>
      </w:pPr>
      <w:r>
        <w:rPr>
          <w:lang w:val="en-US" w:bidi="en-US"/>
        </w:rPr>
        <w:t xml:space="preserve">Any receivables of the Buyer towards the Seller, i.e., originating from responsibility of the Seller for defects, can be offset by the Buyer against any amount invoiced by the Seller. </w:t>
      </w:r>
    </w:p>
    <w:p w14:paraId="2BBB3382" w14:textId="77777777" w:rsidR="002A21B4" w:rsidRDefault="007B0328">
      <w:pPr>
        <w:pStyle w:val="Sheading1"/>
        <w:suppressAutoHyphens/>
        <w:rPr>
          <w:lang w:val="cs-CZ"/>
        </w:rPr>
      </w:pPr>
      <w:r>
        <w:rPr>
          <w:lang w:val="en-US" w:bidi="en-US"/>
        </w:rPr>
        <w:t xml:space="preserve">Time and place of delivery </w:t>
      </w:r>
    </w:p>
    <w:p w14:paraId="47B3C9A2" w14:textId="01D10CFB" w:rsidR="002A21B4" w:rsidRDefault="007B0328">
      <w:pPr>
        <w:pStyle w:val="Sheading2"/>
        <w:suppressAutoHyphens/>
        <w:jc w:val="both"/>
        <w:rPr>
          <w:lang w:val="cs-CZ"/>
        </w:rPr>
      </w:pPr>
      <w:r>
        <w:rPr>
          <w:lang w:val="en-US" w:bidi="en-US"/>
        </w:rPr>
        <w:t xml:space="preserve">The place of delivery is the Buyer’s plant, address: </w:t>
      </w:r>
      <w:r>
        <w:rPr>
          <w:rFonts w:cs="Arial"/>
          <w:lang w:val="en-US" w:bidi="en-US"/>
        </w:rPr>
        <w:t>Continental Automotive Czech Republic s.r.o., BU S&amp;A R&amp;D center, Na Rovince 879, 720 00 Ostrava – Hrabová</w:t>
      </w:r>
      <w:r>
        <w:rPr>
          <w:lang w:val="en-US" w:bidi="en-US"/>
        </w:rPr>
        <w:t xml:space="preserve"> (hereinafter the “</w:t>
      </w:r>
      <w:r>
        <w:rPr>
          <w:b/>
          <w:lang w:val="en-US" w:bidi="en-US"/>
        </w:rPr>
        <w:t>Place of Delivery</w:t>
      </w:r>
      <w:r>
        <w:rPr>
          <w:lang w:val="en-US" w:bidi="en-US"/>
        </w:rPr>
        <w:t xml:space="preserve">”). The Seller commits to hand over the </w:t>
      </w:r>
      <w:r w:rsidR="00570109">
        <w:rPr>
          <w:lang w:val="en-US" w:bidi="en-US"/>
        </w:rPr>
        <w:t>equipment</w:t>
      </w:r>
      <w:r>
        <w:rPr>
          <w:lang w:val="en-US" w:bidi="en-US"/>
        </w:rPr>
        <w:t xml:space="preserve"> to the Seller at the Place of Delivery.</w:t>
      </w:r>
    </w:p>
    <w:p w14:paraId="574B29A9" w14:textId="7FFC488A" w:rsidR="002A21B4" w:rsidRDefault="007B0328">
      <w:pPr>
        <w:pStyle w:val="Sheading2"/>
        <w:suppressAutoHyphens/>
        <w:jc w:val="both"/>
        <w:rPr>
          <w:lang w:val="cs-CZ"/>
        </w:rPr>
      </w:pPr>
      <w:r>
        <w:rPr>
          <w:lang w:val="en-US" w:bidi="en-US"/>
        </w:rPr>
        <w:t xml:space="preserve">The Seller commits to manufacture and deliver the </w:t>
      </w:r>
      <w:r w:rsidR="00570109">
        <w:rPr>
          <w:lang w:val="en-US" w:bidi="en-US"/>
        </w:rPr>
        <w:t>equipment</w:t>
      </w:r>
      <w:r>
        <w:rPr>
          <w:lang w:val="en-US" w:bidi="en-US"/>
        </w:rPr>
        <w:t xml:space="preserve"> in accordance with the realization schedule of the </w:t>
      </w:r>
      <w:r w:rsidR="00570109">
        <w:rPr>
          <w:lang w:val="en-US" w:bidi="en-US"/>
        </w:rPr>
        <w:t>equipment</w:t>
      </w:r>
      <w:r>
        <w:rPr>
          <w:lang w:val="en-US" w:bidi="en-US"/>
        </w:rPr>
        <w:t xml:space="preserve"> specified in documents for delivery of the </w:t>
      </w:r>
      <w:r w:rsidR="00570109">
        <w:rPr>
          <w:lang w:val="en-US" w:bidi="en-US"/>
        </w:rPr>
        <w:t>equipment</w:t>
      </w:r>
      <w:r>
        <w:rPr>
          <w:lang w:val="en-US" w:bidi="en-US"/>
        </w:rPr>
        <w:t xml:space="preserve"> (hereinafter the “</w:t>
      </w:r>
      <w:r>
        <w:rPr>
          <w:b/>
          <w:lang w:val="en-US" w:bidi="en-US"/>
        </w:rPr>
        <w:t>Schedule</w:t>
      </w:r>
      <w:r>
        <w:rPr>
          <w:lang w:val="en-US" w:bidi="en-US"/>
        </w:rPr>
        <w:t xml:space="preserve">”). The Seller commits to hand over the </w:t>
      </w:r>
      <w:r w:rsidR="00570109">
        <w:rPr>
          <w:lang w:val="en-US" w:bidi="en-US"/>
        </w:rPr>
        <w:t>equipment</w:t>
      </w:r>
      <w:r>
        <w:rPr>
          <w:lang w:val="en-US" w:bidi="en-US"/>
        </w:rPr>
        <w:t xml:space="preserve"> to the Buyer without any defects and outstanding work at latest within </w:t>
      </w:r>
      <w:r>
        <w:rPr>
          <w:rFonts w:cs="Arial"/>
          <w:highlight w:val="yellow"/>
          <w:lang w:val="en-US" w:bidi="en-US"/>
        </w:rPr>
        <w:t>[●]</w:t>
      </w:r>
      <w:r w:rsidR="000E43DE">
        <w:rPr>
          <w:rFonts w:cs="Arial"/>
          <w:lang w:val="en-US" w:bidi="en-US"/>
        </w:rPr>
        <w:t xml:space="preserve"> </w:t>
      </w:r>
      <w:r>
        <w:rPr>
          <w:rFonts w:cs="Arial"/>
          <w:lang w:val="en-US" w:bidi="en-US"/>
        </w:rPr>
        <w:t xml:space="preserve">weeks from issuing the order, on the basis of conclusion of this Contract. The order may be issued at any time after the date of signature of the Contract </w:t>
      </w:r>
      <w:r>
        <w:rPr>
          <w:rFonts w:ascii="Calibri" w:eastAsia="Calibri" w:hAnsi="Calibri" w:cs="Arial"/>
          <w:sz w:val="22"/>
          <w:szCs w:val="22"/>
          <w:lang w:val="en-US" w:bidi="en-US"/>
        </w:rPr>
        <w:t>(</w:t>
      </w:r>
      <w:r>
        <w:rPr>
          <w:rFonts w:cs="Arial"/>
          <w:lang w:val="en-US" w:bidi="en-US"/>
        </w:rPr>
        <w:t>depending on the state of readiness of the premises and related capacities for installation of the subject of the Contract)</w:t>
      </w:r>
      <w:r>
        <w:rPr>
          <w:lang w:val="en-US" w:bidi="en-US"/>
        </w:rPr>
        <w:t xml:space="preserve">. </w:t>
      </w:r>
    </w:p>
    <w:p w14:paraId="798A221D" w14:textId="17A3B696" w:rsidR="002A21B4" w:rsidRDefault="007B0328">
      <w:pPr>
        <w:pStyle w:val="Sheading2"/>
        <w:suppressAutoHyphens/>
        <w:jc w:val="both"/>
        <w:rPr>
          <w:lang w:val="cs-CZ"/>
        </w:rPr>
      </w:pPr>
      <w:r>
        <w:rPr>
          <w:lang w:val="en-US" w:bidi="en-US"/>
        </w:rPr>
        <w:t xml:space="preserve">The dates of planned and actual start and end of partial works on the </w:t>
      </w:r>
      <w:r w:rsidR="00570109">
        <w:rPr>
          <w:lang w:val="en-US" w:bidi="en-US"/>
        </w:rPr>
        <w:t>equipment</w:t>
      </w:r>
      <w:r>
        <w:rPr>
          <w:lang w:val="en-US" w:bidi="en-US"/>
        </w:rPr>
        <w:t xml:space="preserve"> shall be recorded in the accompanying documentation of the </w:t>
      </w:r>
      <w:r w:rsidR="00570109">
        <w:rPr>
          <w:lang w:val="en-US" w:bidi="en-US"/>
        </w:rPr>
        <w:t>equipment</w:t>
      </w:r>
      <w:r>
        <w:rPr>
          <w:lang w:val="en-US" w:bidi="en-US"/>
        </w:rPr>
        <w:t xml:space="preserve">. </w:t>
      </w:r>
    </w:p>
    <w:p w14:paraId="434BBE0D" w14:textId="77777777" w:rsidR="002A21B4" w:rsidRDefault="007B0328">
      <w:pPr>
        <w:pStyle w:val="Sheading2"/>
        <w:suppressAutoHyphens/>
        <w:jc w:val="both"/>
        <w:rPr>
          <w:lang w:val="cs-CZ"/>
        </w:rPr>
      </w:pPr>
      <w:r>
        <w:rPr>
          <w:lang w:val="en-US" w:bidi="en-US"/>
        </w:rPr>
        <w:t>The Seller guarantees that deadlines specified in the Schedule will be met. Deadlines are not considered met if partial performances have defects as per section 8 hereof. Exceeding of one of the specified deadlines does not mean that the following deadlines are moved for the duration of the delay.</w:t>
      </w:r>
    </w:p>
    <w:p w14:paraId="4BC6DAF4" w14:textId="77777777" w:rsidR="002A21B4" w:rsidRDefault="007B0328">
      <w:pPr>
        <w:pStyle w:val="Sheading2"/>
        <w:rPr>
          <w:lang w:val="cs-CZ"/>
        </w:rPr>
      </w:pPr>
      <w:r>
        <w:rPr>
          <w:lang w:val="en-US" w:bidi="en-US"/>
        </w:rPr>
        <w:t>Extension of performance deadlines specified in the Schedule is possible only on the basis of a written agreement between the parties.</w:t>
      </w:r>
    </w:p>
    <w:p w14:paraId="26CAA180" w14:textId="77777777" w:rsidR="002A21B4" w:rsidRDefault="007B0328">
      <w:pPr>
        <w:pStyle w:val="Sheading1"/>
        <w:rPr>
          <w:lang w:val="cs-CZ"/>
        </w:rPr>
      </w:pPr>
      <w:r>
        <w:rPr>
          <w:lang w:val="en-US" w:bidi="en-US"/>
        </w:rPr>
        <w:t>Subject of Performance and Cooperation of the Buyer</w:t>
      </w:r>
    </w:p>
    <w:p w14:paraId="46A283B1" w14:textId="061BCD10" w:rsidR="002A21B4" w:rsidRDefault="007B0328">
      <w:pPr>
        <w:pStyle w:val="Sheading2"/>
        <w:jc w:val="both"/>
        <w:rPr>
          <w:lang w:val="cs-CZ"/>
        </w:rPr>
      </w:pPr>
      <w:r>
        <w:rPr>
          <w:lang w:val="en-US" w:bidi="en-US"/>
        </w:rPr>
        <w:t xml:space="preserve">The Seller declares that they are authorized to manufacture and deliver the </w:t>
      </w:r>
      <w:r w:rsidR="00570109">
        <w:rPr>
          <w:lang w:val="en-US" w:bidi="en-US"/>
        </w:rPr>
        <w:t>equipment</w:t>
      </w:r>
      <w:r>
        <w:rPr>
          <w:lang w:val="en-US" w:bidi="en-US"/>
        </w:rPr>
        <w:t xml:space="preserve">, namely that they are holders of all necessary statutory permits. The Seller is responsible for the fact that the </w:t>
      </w:r>
      <w:r w:rsidR="00570109">
        <w:rPr>
          <w:lang w:val="en-US" w:bidi="en-US"/>
        </w:rPr>
        <w:t>equipment</w:t>
      </w:r>
      <w:r>
        <w:rPr>
          <w:lang w:val="en-US" w:bidi="en-US"/>
        </w:rPr>
        <w:t xml:space="preserve"> and its properties are in compliance with this Contract, in the scope of the delivered technical documentation, in compliance with all generally binding legal regulations, technological ČSN and EN standards considered binding by the parties, good technological practice and safety regulations including the latest available scientific and technological findings, and that </w:t>
      </w:r>
      <w:r w:rsidR="00570109">
        <w:rPr>
          <w:lang w:val="en-US" w:bidi="en-US"/>
        </w:rPr>
        <w:t>equipment</w:t>
      </w:r>
      <w:r>
        <w:rPr>
          <w:lang w:val="en-US" w:bidi="en-US"/>
        </w:rPr>
        <w:t xml:space="preserve"> is suitable for the agreed purpose, that it has contractual parameters and is not burdened by any third party rights. </w:t>
      </w:r>
    </w:p>
    <w:p w14:paraId="63A2EF1F" w14:textId="257AA137" w:rsidR="002A21B4" w:rsidRDefault="007B0328">
      <w:pPr>
        <w:pStyle w:val="Sheading2"/>
        <w:jc w:val="both"/>
        <w:rPr>
          <w:lang w:val="cs-CZ"/>
        </w:rPr>
      </w:pPr>
      <w:r>
        <w:rPr>
          <w:lang w:val="en-US" w:bidi="en-US"/>
        </w:rPr>
        <w:t xml:space="preserve">If the </w:t>
      </w:r>
      <w:r w:rsidR="00570109">
        <w:rPr>
          <w:lang w:val="en-US" w:bidi="en-US"/>
        </w:rPr>
        <w:t>equipment</w:t>
      </w:r>
      <w:r>
        <w:rPr>
          <w:lang w:val="en-US" w:bidi="en-US"/>
        </w:rPr>
        <w:t xml:space="preserve"> is produced specifically for products of the Buyer, the Seller commits not to deliver the </w:t>
      </w:r>
      <w:r w:rsidR="00570109">
        <w:rPr>
          <w:lang w:val="en-US" w:bidi="en-US"/>
        </w:rPr>
        <w:t>equipment</w:t>
      </w:r>
      <w:r>
        <w:rPr>
          <w:lang w:val="en-US" w:bidi="en-US"/>
        </w:rPr>
        <w:t xml:space="preserve"> to third parties without consent of the Buy</w:t>
      </w:r>
      <w:r>
        <w:rPr>
          <w:lang w:val="en-US" w:bidi="en-US"/>
        </w:rPr>
        <w:lastRenderedPageBreak/>
        <w:t xml:space="preserve">er. The Seller is obliged to place labels or symbols on the </w:t>
      </w:r>
      <w:r w:rsidR="00570109">
        <w:rPr>
          <w:lang w:val="en-US" w:bidi="en-US"/>
        </w:rPr>
        <w:t>equipment</w:t>
      </w:r>
      <w:r>
        <w:rPr>
          <w:lang w:val="en-US" w:bidi="en-US"/>
        </w:rPr>
        <w:t xml:space="preserve"> in accordance with instructions of the Buyer.</w:t>
      </w:r>
    </w:p>
    <w:p w14:paraId="7CBC5F96" w14:textId="004A458E" w:rsidR="002A21B4" w:rsidRDefault="007B0328">
      <w:pPr>
        <w:pStyle w:val="Sheading2"/>
        <w:jc w:val="both"/>
        <w:rPr>
          <w:lang w:val="cs-CZ"/>
        </w:rPr>
      </w:pPr>
      <w:r>
        <w:rPr>
          <w:lang w:val="en-US" w:bidi="en-US"/>
        </w:rPr>
        <w:t xml:space="preserve">The Buyer has ownership rights to the </w:t>
      </w:r>
      <w:r w:rsidR="00570109">
        <w:rPr>
          <w:lang w:val="en-US" w:bidi="en-US"/>
        </w:rPr>
        <w:t>equipment</w:t>
      </w:r>
      <w:r>
        <w:rPr>
          <w:lang w:val="en-US" w:bidi="en-US"/>
        </w:rPr>
        <w:t xml:space="preserve"> as of the installation of the </w:t>
      </w:r>
      <w:r w:rsidR="00570109">
        <w:rPr>
          <w:lang w:val="en-US" w:bidi="en-US"/>
        </w:rPr>
        <w:t>equipment</w:t>
      </w:r>
      <w:r>
        <w:rPr>
          <w:lang w:val="en-US" w:bidi="en-US"/>
        </w:rPr>
        <w:t xml:space="preserve"> or new machines and equipment that constitute </w:t>
      </w:r>
      <w:r w:rsidR="00570109">
        <w:rPr>
          <w:lang w:val="en-US" w:bidi="en-US"/>
        </w:rPr>
        <w:t>equipment</w:t>
      </w:r>
      <w:r>
        <w:rPr>
          <w:lang w:val="en-US" w:bidi="en-US"/>
        </w:rPr>
        <w:t xml:space="preserve"> at the place of delivery. The Buyer has ownership rights to the technical documentation related to the </w:t>
      </w:r>
      <w:r w:rsidR="00570109">
        <w:rPr>
          <w:lang w:val="en-US" w:bidi="en-US"/>
        </w:rPr>
        <w:t>equipment</w:t>
      </w:r>
      <w:r>
        <w:rPr>
          <w:lang w:val="en-US" w:bidi="en-US"/>
        </w:rPr>
        <w:t xml:space="preserve"> as of the signature of this Contract. The Seller bears the risk of damage to the </w:t>
      </w:r>
      <w:r w:rsidR="00570109">
        <w:rPr>
          <w:lang w:val="en-US" w:bidi="en-US"/>
        </w:rPr>
        <w:t>equipment</w:t>
      </w:r>
      <w:r>
        <w:rPr>
          <w:lang w:val="en-US" w:bidi="en-US"/>
        </w:rPr>
        <w:t xml:space="preserve"> until a protocol on the delivery of the </w:t>
      </w:r>
      <w:r w:rsidR="00570109">
        <w:rPr>
          <w:lang w:val="en-US" w:bidi="en-US"/>
        </w:rPr>
        <w:t>equipment</w:t>
      </w:r>
      <w:r>
        <w:rPr>
          <w:lang w:val="en-US" w:bidi="en-US"/>
        </w:rPr>
        <w:t xml:space="preserve"> to the Seller is drawn up as per section 7.5 hereof. The Seller is not responsible for damage caused to the </w:t>
      </w:r>
      <w:r w:rsidR="00570109">
        <w:rPr>
          <w:lang w:val="en-US" w:bidi="en-US"/>
        </w:rPr>
        <w:t>equipment</w:t>
      </w:r>
      <w:r>
        <w:rPr>
          <w:lang w:val="en-US" w:bidi="en-US"/>
        </w:rPr>
        <w:t xml:space="preserve"> by the Buyer.</w:t>
      </w:r>
    </w:p>
    <w:p w14:paraId="61ABE9D6" w14:textId="77777777" w:rsidR="002A21B4" w:rsidRDefault="007B0328">
      <w:pPr>
        <w:pStyle w:val="Sheading2"/>
        <w:jc w:val="both"/>
        <w:rPr>
          <w:lang w:val="cs-CZ"/>
        </w:rPr>
      </w:pPr>
      <w:r>
        <w:rPr>
          <w:lang w:val="en-US" w:bidi="en-US"/>
        </w:rPr>
        <w:t>The Buyer is authorized to inspect the performance of the Seller. If the Buyer does not attend an inspection to which they were properly invited or that took place in accordance with the agreed time schedule, the Seller may continue in the performance. However, if attending the inspection by the Buyer was inhibited by an obstacle that the Buyer could not have averted, the Buyer is authorized to request additional inspection without unnecessary delay but is obliged to pay the costs incurred in relation to the delayed inspection. If the Buyer discovers during the inspection that the Seller breaches their obligations, they may require the Seller to ensure remedy and to provide proper performance.</w:t>
      </w:r>
    </w:p>
    <w:p w14:paraId="1B36A9C2" w14:textId="0D4943B6" w:rsidR="002A21B4" w:rsidRDefault="007B0328">
      <w:pPr>
        <w:pStyle w:val="Sheading1"/>
        <w:rPr>
          <w:lang w:val="cs-CZ"/>
        </w:rPr>
      </w:pPr>
      <w:r>
        <w:rPr>
          <w:lang w:val="en-US" w:bidi="en-US"/>
        </w:rPr>
        <w:t xml:space="preserve">Delivery of the </w:t>
      </w:r>
      <w:r w:rsidR="00570109">
        <w:rPr>
          <w:lang w:val="en-US" w:bidi="en-US"/>
        </w:rPr>
        <w:t>equipment</w:t>
      </w:r>
    </w:p>
    <w:p w14:paraId="1B1B4A5A" w14:textId="2F5C2F72" w:rsidR="002A21B4" w:rsidRDefault="007B0328">
      <w:pPr>
        <w:pStyle w:val="Sheading2"/>
        <w:numPr>
          <w:ilvl w:val="1"/>
          <w:numId w:val="29"/>
        </w:numPr>
        <w:jc w:val="both"/>
        <w:rPr>
          <w:lang w:val="cs-CZ"/>
        </w:rPr>
      </w:pPr>
      <w:r>
        <w:rPr>
          <w:lang w:val="en-US" w:bidi="en-US"/>
        </w:rPr>
        <w:t xml:space="preserve">Commitments of the Buyer in accordance with this Contract are met upon complete (proper and timely) delivery of the whole </w:t>
      </w:r>
      <w:r w:rsidR="00570109">
        <w:rPr>
          <w:lang w:val="en-US" w:bidi="en-US"/>
        </w:rPr>
        <w:t>equipment</w:t>
      </w:r>
      <w:r>
        <w:rPr>
          <w:lang w:val="en-US" w:bidi="en-US"/>
        </w:rPr>
        <w:t xml:space="preserve"> and provision of related performance and acceptance of the </w:t>
      </w:r>
      <w:r w:rsidR="00570109">
        <w:rPr>
          <w:lang w:val="en-US" w:bidi="en-US"/>
        </w:rPr>
        <w:t>equipment</w:t>
      </w:r>
      <w:r>
        <w:rPr>
          <w:lang w:val="en-US" w:bidi="en-US"/>
        </w:rPr>
        <w:t xml:space="preserve"> by the Buyer without reservations. The acceptance shall be realized in a formal way. The Seller shall deliver and the Buyer shall accept defect-free </w:t>
      </w:r>
      <w:r w:rsidR="00570109">
        <w:rPr>
          <w:lang w:val="en-US" w:bidi="en-US"/>
        </w:rPr>
        <w:t>equipment</w:t>
      </w:r>
      <w:r>
        <w:rPr>
          <w:lang w:val="en-US" w:bidi="en-US"/>
        </w:rPr>
        <w:t xml:space="preserve"> or its part completed properly and duly in accordance with this Contract. However, the Buyer is not obliged to accept only a part of the </w:t>
      </w:r>
      <w:r w:rsidR="00570109">
        <w:rPr>
          <w:lang w:val="en-US" w:bidi="en-US"/>
        </w:rPr>
        <w:t>equipment</w:t>
      </w:r>
      <w:r>
        <w:rPr>
          <w:lang w:val="en-US" w:bidi="en-US"/>
        </w:rPr>
        <w:t xml:space="preserve">. The Seller is obliged to hand over to the Buyer the </w:t>
      </w:r>
      <w:r w:rsidR="00570109">
        <w:rPr>
          <w:lang w:val="en-US" w:bidi="en-US"/>
        </w:rPr>
        <w:t>equipment</w:t>
      </w:r>
      <w:r>
        <w:rPr>
          <w:lang w:val="en-US" w:bidi="en-US"/>
        </w:rPr>
        <w:t xml:space="preserve"> and documents related to the equipment within the scope of the delivery.</w:t>
      </w:r>
    </w:p>
    <w:p w14:paraId="01000E21" w14:textId="7E94FB22" w:rsidR="002A21B4" w:rsidRDefault="007B0328">
      <w:pPr>
        <w:pStyle w:val="Sheading2"/>
        <w:rPr>
          <w:lang w:val="cs-CZ"/>
        </w:rPr>
      </w:pPr>
      <w:r>
        <w:rPr>
          <w:lang w:val="en-US" w:bidi="en-US"/>
        </w:rPr>
        <w:t xml:space="preserve">Conditions for acceptance of the </w:t>
      </w:r>
      <w:r w:rsidR="00570109">
        <w:rPr>
          <w:lang w:val="en-US" w:bidi="en-US"/>
        </w:rPr>
        <w:t>equipment</w:t>
      </w:r>
      <w:r>
        <w:rPr>
          <w:lang w:val="en-US" w:bidi="en-US"/>
        </w:rPr>
        <w:t xml:space="preserve"> by the Buyer:</w:t>
      </w:r>
    </w:p>
    <w:p w14:paraId="7A2ABAA3" w14:textId="34733592" w:rsidR="002A21B4" w:rsidRDefault="007B0328">
      <w:pPr>
        <w:pStyle w:val="Sheading3"/>
        <w:rPr>
          <w:lang w:val="cs-CZ"/>
        </w:rPr>
      </w:pPr>
      <w:r>
        <w:rPr>
          <w:lang w:val="en-US" w:bidi="en-US"/>
        </w:rPr>
        <w:t xml:space="preserve">successful trial operation of the </w:t>
      </w:r>
      <w:r w:rsidR="00570109">
        <w:rPr>
          <w:lang w:val="en-US" w:bidi="en-US"/>
        </w:rPr>
        <w:t>equipment</w:t>
      </w:r>
      <w:r>
        <w:rPr>
          <w:lang w:val="en-US" w:bidi="en-US"/>
        </w:rPr>
        <w:t xml:space="preserve"> completed by a protocol;</w:t>
      </w:r>
    </w:p>
    <w:p w14:paraId="5446F753" w14:textId="42DB035F" w:rsidR="002A21B4" w:rsidRDefault="007B0328">
      <w:pPr>
        <w:pStyle w:val="Sheading3"/>
        <w:jc w:val="both"/>
        <w:rPr>
          <w:lang w:val="cs-CZ"/>
        </w:rPr>
      </w:pPr>
      <w:r>
        <w:rPr>
          <w:lang w:val="en-US" w:bidi="en-US"/>
        </w:rPr>
        <w:t xml:space="preserve">successful performance of tests that are required by generally binding legal regulations or general requirements determined for the </w:t>
      </w:r>
      <w:r w:rsidR="00570109">
        <w:rPr>
          <w:lang w:val="en-US" w:bidi="en-US"/>
        </w:rPr>
        <w:t>equipment</w:t>
      </w:r>
      <w:r>
        <w:rPr>
          <w:lang w:val="en-US" w:bidi="en-US"/>
        </w:rPr>
        <w:t xml:space="preserve">. </w:t>
      </w:r>
    </w:p>
    <w:p w14:paraId="418B1720" w14:textId="297E4346" w:rsidR="002A21B4" w:rsidRDefault="007B0328">
      <w:pPr>
        <w:pStyle w:val="Sheading3"/>
        <w:numPr>
          <w:ilvl w:val="0"/>
          <w:numId w:val="0"/>
        </w:numPr>
        <w:tabs>
          <w:tab w:val="left" w:pos="708"/>
        </w:tabs>
        <w:suppressAutoHyphens/>
        <w:ind w:left="680"/>
        <w:jc w:val="both"/>
        <w:rPr>
          <w:rFonts w:cs="Arial"/>
          <w:lang w:val="cs-CZ"/>
        </w:rPr>
      </w:pPr>
      <w:r>
        <w:rPr>
          <w:rFonts w:cs="Arial"/>
          <w:lang w:val="en-US" w:bidi="en-US"/>
        </w:rPr>
        <w:t xml:space="preserve">The trial operation shall be carried out in the scope of the regular production or user process, i.e., in the scope necessary to verify the functionality and operability of the </w:t>
      </w:r>
      <w:r w:rsidR="00570109">
        <w:rPr>
          <w:rFonts w:cs="Arial"/>
          <w:lang w:val="en-US" w:bidi="en-US"/>
        </w:rPr>
        <w:t>equipment</w:t>
      </w:r>
      <w:r>
        <w:rPr>
          <w:rFonts w:cs="Arial"/>
          <w:lang w:val="en-US" w:bidi="en-US"/>
        </w:rPr>
        <w:t xml:space="preserve">. The Seller is obliged to allow the Buyer to attend the trial operation of the </w:t>
      </w:r>
      <w:r w:rsidR="00570109">
        <w:rPr>
          <w:rFonts w:cs="Arial"/>
          <w:lang w:val="en-US" w:bidi="en-US"/>
        </w:rPr>
        <w:t>equipment</w:t>
      </w:r>
      <w:r>
        <w:rPr>
          <w:rFonts w:cs="Arial"/>
          <w:lang w:val="en-US" w:bidi="en-US"/>
        </w:rPr>
        <w:t xml:space="preserve"> or its part, if a trial operation is carried out. Results of the trial operation shall be documented and these reports shall be signed by an authorized representative of the Buyer. Successful trail operation shall be recorded in a protocol by authorized representatives of both parties.</w:t>
      </w:r>
    </w:p>
    <w:p w14:paraId="1002F6A7" w14:textId="2EF082F3" w:rsidR="002A21B4" w:rsidRDefault="007B0328">
      <w:pPr>
        <w:pStyle w:val="Sheading2"/>
        <w:jc w:val="both"/>
        <w:rPr>
          <w:lang w:val="cs-CZ"/>
        </w:rPr>
      </w:pPr>
      <w:r>
        <w:rPr>
          <w:lang w:val="en-US" w:bidi="en-US"/>
        </w:rPr>
        <w:t xml:space="preserve">At the latest as of the acceptance of the </w:t>
      </w:r>
      <w:r w:rsidR="00570109">
        <w:rPr>
          <w:lang w:val="en-US" w:bidi="en-US"/>
        </w:rPr>
        <w:t>equipment</w:t>
      </w:r>
      <w:r>
        <w:rPr>
          <w:lang w:val="en-US" w:bidi="en-US"/>
        </w:rPr>
        <w:t xml:space="preserve">, the Seller is obliged to hand over to the Buyer all documents related to the </w:t>
      </w:r>
      <w:r w:rsidR="00570109">
        <w:rPr>
          <w:lang w:val="en-US" w:bidi="en-US"/>
        </w:rPr>
        <w:t>equipment</w:t>
      </w:r>
      <w:r>
        <w:rPr>
          <w:lang w:val="en-US" w:bidi="en-US"/>
        </w:rPr>
        <w:t xml:space="preserve"> or its parts that are necessary for using the equipment, namely:</w:t>
      </w:r>
    </w:p>
    <w:p w14:paraId="5CBD17D8" w14:textId="77777777" w:rsidR="002A21B4" w:rsidRDefault="007B0328">
      <w:pPr>
        <w:pStyle w:val="Sheading3"/>
        <w:jc w:val="both"/>
        <w:rPr>
          <w:lang w:val="cs-CZ"/>
        </w:rPr>
      </w:pPr>
      <w:r>
        <w:rPr>
          <w:lang w:val="en-US" w:bidi="en-US"/>
        </w:rPr>
        <w:lastRenderedPageBreak/>
        <w:t>list of drawings, all working drawings,</w:t>
      </w:r>
    </w:p>
    <w:p w14:paraId="5D4895A1" w14:textId="5BDC80D0" w:rsidR="002A21B4" w:rsidRDefault="007B0328">
      <w:pPr>
        <w:pStyle w:val="Sheading3"/>
        <w:jc w:val="both"/>
        <w:rPr>
          <w:lang w:val="cs-CZ"/>
        </w:rPr>
      </w:pPr>
      <w:r>
        <w:rPr>
          <w:lang w:val="en-US" w:bidi="en-US"/>
        </w:rPr>
        <w:t xml:space="preserve">all documents necessary for use of the </w:t>
      </w:r>
      <w:r w:rsidR="00570109">
        <w:rPr>
          <w:lang w:val="en-US" w:bidi="en-US"/>
        </w:rPr>
        <w:t>equipment</w:t>
      </w:r>
      <w:r>
        <w:rPr>
          <w:lang w:val="en-US" w:bidi="en-US"/>
        </w:rPr>
        <w:t>, namely operational regulations and manuals in Czech and English,</w:t>
      </w:r>
    </w:p>
    <w:p w14:paraId="44A12B5D" w14:textId="354691EA" w:rsidR="002A21B4" w:rsidRDefault="007B0328">
      <w:pPr>
        <w:pStyle w:val="Sheading3"/>
        <w:jc w:val="both"/>
        <w:rPr>
          <w:lang w:val="cs-CZ"/>
        </w:rPr>
      </w:pPr>
      <w:r>
        <w:rPr>
          <w:lang w:val="en-US" w:bidi="en-US"/>
        </w:rPr>
        <w:t xml:space="preserve">certificates for all tests required by generally binding legal regulations, technical regulations, general requirements determined for the </w:t>
      </w:r>
      <w:r w:rsidR="00570109">
        <w:rPr>
          <w:lang w:val="en-US" w:bidi="en-US"/>
        </w:rPr>
        <w:t>equipment</w:t>
      </w:r>
      <w:r>
        <w:rPr>
          <w:lang w:val="en-US" w:bidi="en-US"/>
        </w:rPr>
        <w:t>, namely all attests,</w:t>
      </w:r>
    </w:p>
    <w:p w14:paraId="76095B82" w14:textId="3578697D" w:rsidR="002A21B4" w:rsidRDefault="007B0328">
      <w:pPr>
        <w:pStyle w:val="Sheading3"/>
        <w:jc w:val="both"/>
        <w:rPr>
          <w:lang w:val="cs-CZ"/>
        </w:rPr>
      </w:pPr>
      <w:r>
        <w:rPr>
          <w:lang w:val="en-US" w:bidi="en-US"/>
        </w:rPr>
        <w:t xml:space="preserve">training certificates for authorized persons of the Buyers to operate the </w:t>
      </w:r>
      <w:r w:rsidR="00570109">
        <w:rPr>
          <w:lang w:val="en-US" w:bidi="en-US"/>
        </w:rPr>
        <w:t>equipment</w:t>
      </w:r>
      <w:r>
        <w:rPr>
          <w:lang w:val="en-US" w:bidi="en-US"/>
        </w:rPr>
        <w:t xml:space="preserve"> and to training certificates for technicians of the Buyers for maintenance of the </w:t>
      </w:r>
      <w:r w:rsidR="00570109">
        <w:rPr>
          <w:lang w:val="en-US" w:bidi="en-US"/>
        </w:rPr>
        <w:t>equipment</w:t>
      </w:r>
      <w:r>
        <w:rPr>
          <w:lang w:val="en-US" w:bidi="en-US"/>
        </w:rPr>
        <w:t>.</w:t>
      </w:r>
    </w:p>
    <w:p w14:paraId="60088A6D" w14:textId="6773A079" w:rsidR="002A21B4" w:rsidRDefault="007B0328">
      <w:pPr>
        <w:pStyle w:val="Stext2"/>
        <w:suppressAutoHyphens/>
        <w:rPr>
          <w:rFonts w:cs="Arial"/>
          <w:lang w:val="cs-CZ" w:eastAsia="en-US"/>
        </w:rPr>
      </w:pPr>
      <w:r>
        <w:rPr>
          <w:rFonts w:cs="Arial"/>
          <w:lang w:val="en-US" w:bidi="en-US"/>
        </w:rPr>
        <w:t xml:space="preserve">Otherwise the Buyer is authorized not to accept the </w:t>
      </w:r>
      <w:r w:rsidR="00570109">
        <w:rPr>
          <w:rFonts w:cs="Arial"/>
          <w:lang w:val="en-US" w:bidi="en-US"/>
        </w:rPr>
        <w:t>equipment</w:t>
      </w:r>
      <w:r>
        <w:rPr>
          <w:rFonts w:cs="Arial"/>
          <w:lang w:val="en-US" w:bidi="en-US"/>
        </w:rPr>
        <w:t>.</w:t>
      </w:r>
    </w:p>
    <w:p w14:paraId="42B36FB5" w14:textId="66641C38" w:rsidR="002A21B4" w:rsidRDefault="007B0328">
      <w:pPr>
        <w:pStyle w:val="Sheading2"/>
        <w:jc w:val="both"/>
        <w:rPr>
          <w:lang w:val="cs-CZ"/>
        </w:rPr>
      </w:pPr>
      <w:r>
        <w:rPr>
          <w:lang w:val="en-US" w:bidi="en-US"/>
        </w:rPr>
        <w:t xml:space="preserve">The Buyer may accept the </w:t>
      </w:r>
      <w:r w:rsidR="00570109">
        <w:rPr>
          <w:lang w:val="en-US" w:bidi="en-US"/>
        </w:rPr>
        <w:t>equipment</w:t>
      </w:r>
      <w:r>
        <w:rPr>
          <w:lang w:val="en-US" w:bidi="en-US"/>
        </w:rPr>
        <w:t xml:space="preserve"> even with small defects and outstanding work that do not prevent its safe and proper operation. Acceptance of the </w:t>
      </w:r>
      <w:r w:rsidR="00570109">
        <w:rPr>
          <w:lang w:val="en-US" w:bidi="en-US"/>
        </w:rPr>
        <w:t>equipment</w:t>
      </w:r>
      <w:r>
        <w:rPr>
          <w:lang w:val="en-US" w:bidi="en-US"/>
        </w:rPr>
        <w:t xml:space="preserve"> shall be recorded in a protocol containing a list of possible defects, specification of methods and deadlines for their removal and statement of the Buyer whether they accept the </w:t>
      </w:r>
      <w:r w:rsidR="00570109">
        <w:rPr>
          <w:lang w:val="en-US" w:bidi="en-US"/>
        </w:rPr>
        <w:t>equipment</w:t>
      </w:r>
      <w:r>
        <w:rPr>
          <w:lang w:val="en-US" w:bidi="en-US"/>
        </w:rPr>
        <w:t xml:space="preserve">. If the </w:t>
      </w:r>
      <w:r w:rsidR="00570109">
        <w:rPr>
          <w:lang w:val="en-US" w:bidi="en-US"/>
        </w:rPr>
        <w:t>equipment</w:t>
      </w:r>
      <w:r>
        <w:rPr>
          <w:lang w:val="en-US" w:bidi="en-US"/>
        </w:rPr>
        <w:t xml:space="preserve"> is not accepted, the protocol shall include the reasons. In such case the Seller is obliged to remove possible defects of the </w:t>
      </w:r>
      <w:r w:rsidR="00570109">
        <w:rPr>
          <w:lang w:val="en-US" w:bidi="en-US"/>
        </w:rPr>
        <w:t>equipment</w:t>
      </w:r>
      <w:r>
        <w:rPr>
          <w:lang w:val="en-US" w:bidi="en-US"/>
        </w:rPr>
        <w:t xml:space="preserve"> in the deadline specified in section 8.5 hereof. The Seller is obliged to inform the Buyer about any defects of the </w:t>
      </w:r>
      <w:r w:rsidR="00570109">
        <w:rPr>
          <w:lang w:val="en-US" w:bidi="en-US"/>
        </w:rPr>
        <w:t>equipment</w:t>
      </w:r>
      <w:r>
        <w:rPr>
          <w:lang w:val="en-US" w:bidi="en-US"/>
        </w:rPr>
        <w:t xml:space="preserve"> (including legal defects) that the Seller knows about or must know about as of the acceptance. After the defects for which the Buyer refused to accept the </w:t>
      </w:r>
      <w:r w:rsidR="00570109">
        <w:rPr>
          <w:lang w:val="en-US" w:bidi="en-US"/>
        </w:rPr>
        <w:t>equipment</w:t>
      </w:r>
      <w:r>
        <w:rPr>
          <w:lang w:val="en-US" w:bidi="en-US"/>
        </w:rPr>
        <w:t xml:space="preserve"> are removed, the acceptance proceedings are repeated in the necessary scope. The acceptance or refusal to accept the </w:t>
      </w:r>
      <w:r w:rsidR="00570109">
        <w:rPr>
          <w:lang w:val="en-US" w:bidi="en-US"/>
        </w:rPr>
        <w:t>equipment</w:t>
      </w:r>
      <w:r>
        <w:rPr>
          <w:lang w:val="en-US" w:bidi="en-US"/>
        </w:rPr>
        <w:t xml:space="preserve"> by the Buyer does not affect the contractual or legal claims of the Buyer following from the warranty or damage liability of the Seller.</w:t>
      </w:r>
    </w:p>
    <w:p w14:paraId="78D1531C" w14:textId="77777777" w:rsidR="002A21B4" w:rsidRDefault="007B0328">
      <w:pPr>
        <w:pStyle w:val="Sheading1"/>
        <w:jc w:val="both"/>
        <w:rPr>
          <w:lang w:val="cs-CZ"/>
        </w:rPr>
      </w:pPr>
      <w:r>
        <w:rPr>
          <w:lang w:val="en-US" w:bidi="en-US"/>
        </w:rPr>
        <w:t>Defects and warranty</w:t>
      </w:r>
    </w:p>
    <w:p w14:paraId="116E49A4" w14:textId="299B8263" w:rsidR="002A21B4" w:rsidRDefault="007B0328">
      <w:pPr>
        <w:pStyle w:val="Sheading2"/>
        <w:numPr>
          <w:ilvl w:val="1"/>
          <w:numId w:val="30"/>
        </w:numPr>
        <w:jc w:val="both"/>
        <w:rPr>
          <w:lang w:val="cs-CZ"/>
        </w:rPr>
      </w:pPr>
      <w:r>
        <w:rPr>
          <w:lang w:val="en-US" w:bidi="en-US"/>
        </w:rPr>
        <w:t xml:space="preserve">The Seller is obliged to provide all performances in compliance with this Contract and without defects, so as to deliver the </w:t>
      </w:r>
      <w:r w:rsidR="00570109">
        <w:rPr>
          <w:lang w:val="en-US" w:bidi="en-US"/>
        </w:rPr>
        <w:t>equipment</w:t>
      </w:r>
      <w:r>
        <w:rPr>
          <w:lang w:val="en-US" w:bidi="en-US"/>
        </w:rPr>
        <w:t xml:space="preserve"> in time and properly so that it can be used for the contractual purpose, it has the contractual properties and is not burdened by third party rights. </w:t>
      </w:r>
    </w:p>
    <w:p w14:paraId="4F0BE4C8" w14:textId="73313802" w:rsidR="002A21B4" w:rsidRDefault="007B0328">
      <w:pPr>
        <w:pStyle w:val="Sheading2"/>
        <w:jc w:val="both"/>
        <w:rPr>
          <w:lang w:val="cs-CZ"/>
        </w:rPr>
      </w:pPr>
      <w:r>
        <w:rPr>
          <w:lang w:val="en-US" w:bidi="en-US"/>
        </w:rPr>
        <w:t xml:space="preserve">Performances of the Seller are considered defective if they do not correspond to the quality, quantity, design or version specified in this Contract or the tender documentation or, if this Contract does not contain the relevant provisions, to generally binding legal regulations or if the </w:t>
      </w:r>
      <w:r w:rsidR="00570109">
        <w:rPr>
          <w:lang w:val="en-US" w:bidi="en-US"/>
        </w:rPr>
        <w:t>equipment</w:t>
      </w:r>
      <w:r>
        <w:rPr>
          <w:lang w:val="en-US" w:bidi="en-US"/>
        </w:rPr>
        <w:t xml:space="preserve"> has legal defects. The </w:t>
      </w:r>
      <w:r w:rsidR="00570109">
        <w:rPr>
          <w:lang w:val="en-US" w:bidi="en-US"/>
        </w:rPr>
        <w:t>equipment</w:t>
      </w:r>
      <w:r>
        <w:rPr>
          <w:lang w:val="en-US" w:bidi="en-US"/>
        </w:rPr>
        <w:t xml:space="preserve"> shall also be considered defective if it cannot be used for the contractual purpose or if it can be used only partially.</w:t>
      </w:r>
    </w:p>
    <w:p w14:paraId="16549C15" w14:textId="6D9FF0F3" w:rsidR="002A21B4" w:rsidRDefault="007B0328">
      <w:pPr>
        <w:pStyle w:val="Sheading2"/>
        <w:jc w:val="both"/>
        <w:rPr>
          <w:lang w:val="cs-CZ"/>
        </w:rPr>
      </w:pPr>
      <w:r>
        <w:rPr>
          <w:lang w:val="en-US" w:bidi="en-US"/>
        </w:rPr>
        <w:t xml:space="preserve">The Seller is responsible for all defects of the </w:t>
      </w:r>
      <w:r w:rsidR="00570109">
        <w:rPr>
          <w:lang w:val="en-US" w:bidi="en-US"/>
        </w:rPr>
        <w:t>equipment</w:t>
      </w:r>
      <w:r>
        <w:rPr>
          <w:lang w:val="en-US" w:bidi="en-US"/>
        </w:rPr>
        <w:t xml:space="preserve"> as of its acceptance. The Seller provides a warranty to the Buyer in accordance with § 2113 and following of Act No. 89/2012 Coll., the Civil Code (hereinafter the “</w:t>
      </w:r>
      <w:r>
        <w:rPr>
          <w:b/>
          <w:lang w:val="en-US" w:bidi="en-US"/>
        </w:rPr>
        <w:t>Civil Code</w:t>
      </w:r>
      <w:r>
        <w:rPr>
          <w:lang w:val="en-US" w:bidi="en-US"/>
        </w:rPr>
        <w:t xml:space="preserve">”), for the quality of the Seller’s performance for </w:t>
      </w:r>
      <w:r w:rsidR="00F51C1D">
        <w:rPr>
          <w:lang w:val="en-US" w:bidi="en-US"/>
        </w:rPr>
        <w:t xml:space="preserve">12 </w:t>
      </w:r>
      <w:r>
        <w:rPr>
          <w:lang w:val="en-US" w:bidi="en-US"/>
        </w:rPr>
        <w:t>months with the exception of wearable parts (hereinafter the “</w:t>
      </w:r>
      <w:r>
        <w:rPr>
          <w:b/>
          <w:lang w:val="en-US" w:bidi="en-US"/>
        </w:rPr>
        <w:t>Warranty Period</w:t>
      </w:r>
      <w:r>
        <w:rPr>
          <w:lang w:val="en-US" w:bidi="en-US"/>
        </w:rPr>
        <w:t xml:space="preserve">”). The warranty period starts as of the creation of the delivery and acceptance protocol for the complete </w:t>
      </w:r>
      <w:r w:rsidR="00570109">
        <w:rPr>
          <w:lang w:val="en-US" w:bidi="en-US"/>
        </w:rPr>
        <w:t>equipment</w:t>
      </w:r>
      <w:r>
        <w:rPr>
          <w:lang w:val="en-US" w:bidi="en-US"/>
        </w:rPr>
        <w:t xml:space="preserve"> without defects. If the </w:t>
      </w:r>
      <w:r w:rsidR="00570109">
        <w:rPr>
          <w:lang w:val="en-US" w:bidi="en-US"/>
        </w:rPr>
        <w:t>equipment</w:t>
      </w:r>
      <w:r>
        <w:rPr>
          <w:lang w:val="en-US" w:bidi="en-US"/>
        </w:rPr>
        <w:t xml:space="preserve"> is accepted by the Buyer as per section 7.4 with small defects and outstanding works that do not prevent its safe and proper operation, </w:t>
      </w:r>
      <w:r>
        <w:rPr>
          <w:lang w:val="en-US" w:bidi="en-US"/>
        </w:rPr>
        <w:lastRenderedPageBreak/>
        <w:t xml:space="preserve">the warranty period starts as of the signature of the written protocol by both parties, which states that the defects and outstanding works specified in the acceptance protocol have been removed. The specified warranty period also applies to works and parts of the </w:t>
      </w:r>
      <w:r w:rsidR="00570109">
        <w:rPr>
          <w:lang w:val="en-US" w:bidi="en-US"/>
        </w:rPr>
        <w:t>equipment</w:t>
      </w:r>
      <w:r>
        <w:rPr>
          <w:lang w:val="en-US" w:bidi="en-US"/>
        </w:rPr>
        <w:t xml:space="preserve"> that become part of the </w:t>
      </w:r>
      <w:r w:rsidR="00570109">
        <w:rPr>
          <w:lang w:val="en-US" w:bidi="en-US"/>
        </w:rPr>
        <w:t>equipment</w:t>
      </w:r>
      <w:r>
        <w:rPr>
          <w:lang w:val="en-US" w:bidi="en-US"/>
        </w:rPr>
        <w:t xml:space="preserve"> as a result of warranty repairs (e.g., replaced spare parts) and starts as of the moment the parts become part of the </w:t>
      </w:r>
      <w:r w:rsidR="00570109">
        <w:rPr>
          <w:lang w:val="en-US" w:bidi="en-US"/>
        </w:rPr>
        <w:t>equipment</w:t>
      </w:r>
      <w:r>
        <w:rPr>
          <w:lang w:val="en-US" w:bidi="en-US"/>
        </w:rPr>
        <w:t xml:space="preserve">, which will be recorded in writing by the Seller and the Buyer. If this written record is not created, the warranty period starts as of the moment the Buyer was allowed to operate the </w:t>
      </w:r>
      <w:r w:rsidR="00570109">
        <w:rPr>
          <w:lang w:val="en-US" w:bidi="en-US"/>
        </w:rPr>
        <w:t>equipment</w:t>
      </w:r>
      <w:r>
        <w:rPr>
          <w:lang w:val="en-US" w:bidi="en-US"/>
        </w:rPr>
        <w:t xml:space="preserve"> without limitations after the warranty repair. </w:t>
      </w:r>
    </w:p>
    <w:p w14:paraId="46F499C9" w14:textId="2BEB8B6C" w:rsidR="002A21B4" w:rsidRDefault="007B0328">
      <w:pPr>
        <w:pStyle w:val="Sheading2"/>
        <w:jc w:val="both"/>
        <w:rPr>
          <w:lang w:val="cs-CZ"/>
        </w:rPr>
      </w:pPr>
      <w:r>
        <w:rPr>
          <w:lang w:val="en-US" w:bidi="en-US"/>
        </w:rPr>
        <w:t xml:space="preserve">If any defects of the </w:t>
      </w:r>
      <w:r w:rsidR="00570109">
        <w:rPr>
          <w:lang w:val="en-US" w:bidi="en-US"/>
        </w:rPr>
        <w:t>equipment</w:t>
      </w:r>
      <w:r>
        <w:rPr>
          <w:lang w:val="en-US" w:bidi="en-US"/>
        </w:rPr>
        <w:t xml:space="preserve"> are discovered during the acceptance or the warranty period, the Buyer is authorized to select one of the following claims, regardless of whether the defective performance represents a significant or insignificant breach of the Contract as per § 2106 and § 2107 of the Civil Code: </w:t>
      </w:r>
    </w:p>
    <w:p w14:paraId="30BC8ACA" w14:textId="77777777" w:rsidR="002A21B4" w:rsidRDefault="007B0328">
      <w:pPr>
        <w:pStyle w:val="Sheading3"/>
        <w:jc w:val="both"/>
        <w:rPr>
          <w:lang w:val="cs-CZ"/>
        </w:rPr>
      </w:pPr>
      <w:r>
        <w:rPr>
          <w:lang w:val="en-US" w:bidi="en-US"/>
        </w:rPr>
        <w:t xml:space="preserve">claim to free removal of the defect by delivery of a new defect-free item or delivery of the missing item by the Seller; </w:t>
      </w:r>
    </w:p>
    <w:p w14:paraId="4C2527E5" w14:textId="77777777" w:rsidR="002A21B4" w:rsidRDefault="007B0328">
      <w:pPr>
        <w:pStyle w:val="Sheading3"/>
        <w:jc w:val="both"/>
        <w:rPr>
          <w:lang w:val="cs-CZ"/>
        </w:rPr>
      </w:pPr>
      <w:r>
        <w:rPr>
          <w:lang w:val="en-US" w:bidi="en-US"/>
        </w:rPr>
        <w:t>claim to removal of the defect by repair;</w:t>
      </w:r>
    </w:p>
    <w:p w14:paraId="48786517" w14:textId="77777777" w:rsidR="002A21B4" w:rsidRDefault="007B0328">
      <w:pPr>
        <w:pStyle w:val="Sheading3"/>
        <w:jc w:val="both"/>
        <w:rPr>
          <w:lang w:val="cs-CZ"/>
        </w:rPr>
      </w:pPr>
      <w:r>
        <w:rPr>
          <w:lang w:val="en-US" w:bidi="en-US"/>
        </w:rPr>
        <w:t>claim to a discount from the purchase price;</w:t>
      </w:r>
    </w:p>
    <w:p w14:paraId="4DCB0895" w14:textId="77777777" w:rsidR="002A21B4" w:rsidRDefault="007B0328">
      <w:pPr>
        <w:pStyle w:val="Sheading3"/>
        <w:jc w:val="both"/>
        <w:rPr>
          <w:lang w:val="cs-CZ"/>
        </w:rPr>
      </w:pPr>
      <w:r>
        <w:rPr>
          <w:lang w:val="en-US" w:bidi="en-US"/>
        </w:rPr>
        <w:t>right to withdraw from the contract.</w:t>
      </w:r>
    </w:p>
    <w:p w14:paraId="0115252F" w14:textId="00634443" w:rsidR="002A21B4" w:rsidRDefault="007B0328">
      <w:pPr>
        <w:pStyle w:val="Sheading2"/>
        <w:jc w:val="both"/>
        <w:rPr>
          <w:lang w:val="cs-CZ"/>
        </w:rPr>
      </w:pPr>
      <w:r>
        <w:rPr>
          <w:lang w:val="en-US" w:bidi="en-US"/>
        </w:rPr>
        <w:t xml:space="preserve">The Buyer decides which claim shall be applied. The Buyer shall inform the Seller which claim/right they selected as of the notification of the defect or without unnecessary delay after its notification no later than </w:t>
      </w:r>
      <w:r>
        <w:rPr>
          <w:color w:val="0D0D0D"/>
          <w:lang w:val="en-US" w:bidi="en-US"/>
        </w:rPr>
        <w:t>fourteen calendar days</w:t>
      </w:r>
      <w:r>
        <w:rPr>
          <w:lang w:val="en-US" w:bidi="en-US"/>
        </w:rPr>
        <w:t xml:space="preserve"> after notification of the defect to the Seller. The Buyer is obliged to apply their claim in writing. In case of a defect of the equipment, the Buyer requires a reaction time (reaction time refers either to remove diagnostics of the defect or arrival of a technician and diagnostics of the defect) of 7 business days after reporting the defect on the contact phone number of the Seller, which the Seller is obliged to operate. All works performed in relation to the removal of defects of the </w:t>
      </w:r>
      <w:r w:rsidR="00570109">
        <w:rPr>
          <w:lang w:val="en-US" w:bidi="en-US"/>
        </w:rPr>
        <w:t>equipment</w:t>
      </w:r>
      <w:r>
        <w:rPr>
          <w:lang w:val="en-US" w:bidi="en-US"/>
        </w:rPr>
        <w:t xml:space="preserve"> shall be recorded by the Seller to the service repair protocol and the Buyer shall approve this protocol by signing it.</w:t>
      </w:r>
    </w:p>
    <w:p w14:paraId="23402284" w14:textId="565F422A" w:rsidR="002A21B4" w:rsidRDefault="007B0328">
      <w:pPr>
        <w:pStyle w:val="Sheading2"/>
        <w:jc w:val="both"/>
        <w:rPr>
          <w:lang w:val="cs-CZ"/>
        </w:rPr>
      </w:pPr>
      <w:r>
        <w:rPr>
          <w:lang w:val="en-US" w:bidi="en-US"/>
        </w:rPr>
        <w:t xml:space="preserve">If the defects cannot be successfully removed or if the defects are not removed within the specified deadline without a justified reason, the Buyer is authorized to appoint a third party to remove the defects. Costs of the Buyer associated with this repair shall be reimbursed by the Seller. This also applies to defects that are discovered before the acceptance of the </w:t>
      </w:r>
      <w:r w:rsidR="00570109">
        <w:rPr>
          <w:lang w:val="en-US" w:bidi="en-US"/>
        </w:rPr>
        <w:t>equipment</w:t>
      </w:r>
      <w:r>
        <w:rPr>
          <w:lang w:val="en-US" w:bidi="en-US"/>
        </w:rPr>
        <w:t xml:space="preserve"> by the Buyer without reservations.</w:t>
      </w:r>
    </w:p>
    <w:p w14:paraId="6E78DC65" w14:textId="1F7A3308" w:rsidR="002A21B4" w:rsidRDefault="007B0328">
      <w:pPr>
        <w:pStyle w:val="Sheading2"/>
        <w:jc w:val="both"/>
        <w:rPr>
          <w:lang w:val="cs-CZ"/>
        </w:rPr>
      </w:pPr>
      <w:r>
        <w:rPr>
          <w:lang w:val="en-US" w:bidi="en-US"/>
        </w:rPr>
        <w:t xml:space="preserve">The warranty period does not run for the duration for which the Buyer cannot use the </w:t>
      </w:r>
      <w:r w:rsidR="00570109">
        <w:rPr>
          <w:lang w:val="en-US" w:bidi="en-US"/>
        </w:rPr>
        <w:t>equipment</w:t>
      </w:r>
      <w:r>
        <w:rPr>
          <w:lang w:val="en-US" w:bidi="en-US"/>
        </w:rPr>
        <w:t xml:space="preserve"> due to defects for which the Seller is responsible and for the duration of the repair of these defects by the Seller. </w:t>
      </w:r>
    </w:p>
    <w:p w14:paraId="2DAC0E1C" w14:textId="77777777" w:rsidR="002A21B4" w:rsidRDefault="007B0328">
      <w:pPr>
        <w:pStyle w:val="Sheading2"/>
        <w:jc w:val="both"/>
        <w:rPr>
          <w:lang w:val="cs-CZ"/>
        </w:rPr>
      </w:pPr>
      <w:r>
        <w:rPr>
          <w:lang w:val="en-US" w:bidi="en-US"/>
        </w:rPr>
        <w:t>Legal claims of the Buyer, namely the claim to damage compensation, are not affected.</w:t>
      </w:r>
    </w:p>
    <w:p w14:paraId="3CA60A56" w14:textId="77777777" w:rsidR="002A21B4" w:rsidRDefault="007B0328">
      <w:pPr>
        <w:pStyle w:val="Sheading1"/>
        <w:jc w:val="both"/>
        <w:rPr>
          <w:lang w:val="cs-CZ"/>
        </w:rPr>
      </w:pPr>
      <w:r>
        <w:rPr>
          <w:lang w:val="en-US" w:bidi="en-US"/>
        </w:rPr>
        <w:t>Contractual penalties</w:t>
      </w:r>
    </w:p>
    <w:p w14:paraId="48E747A1" w14:textId="77777777" w:rsidR="002A21B4" w:rsidRDefault="007B0328">
      <w:pPr>
        <w:pStyle w:val="Sheading2"/>
        <w:numPr>
          <w:ilvl w:val="1"/>
          <w:numId w:val="31"/>
        </w:numPr>
        <w:jc w:val="both"/>
        <w:rPr>
          <w:lang w:val="cs-CZ"/>
        </w:rPr>
      </w:pPr>
      <w:r>
        <w:rPr>
          <w:lang w:val="en-US" w:bidi="en-US"/>
        </w:rPr>
        <w:lastRenderedPageBreak/>
        <w:t>If the Buyer is in delay with payment of invoices for performed deliveries and works, the Seller is authorized to charge interest on late payment in the legal amount.</w:t>
      </w:r>
    </w:p>
    <w:p w14:paraId="6BB3C2C7" w14:textId="7B7D736A" w:rsidR="002A21B4" w:rsidRDefault="007B0328">
      <w:pPr>
        <w:pStyle w:val="Sheading2"/>
        <w:jc w:val="both"/>
        <w:rPr>
          <w:lang w:val="cs-CZ"/>
        </w:rPr>
      </w:pPr>
      <w:r>
        <w:rPr>
          <w:lang w:val="en-US" w:bidi="en-US"/>
        </w:rPr>
        <w:t xml:space="preserve">If the Seller fails to meet the agreed deadlines for deliveries and works or their parts in accordance with the specified Schedule, the Seller shall pay a contractual penalty to the Buyer amounting to </w:t>
      </w:r>
      <w:r w:rsidR="00790B8B">
        <w:rPr>
          <w:lang w:val="en-US" w:bidi="en-US"/>
        </w:rPr>
        <w:t>0,</w:t>
      </w:r>
      <w:r w:rsidR="00F51C1D">
        <w:rPr>
          <w:lang w:val="en-US" w:bidi="en-US"/>
        </w:rPr>
        <w:t xml:space="preserve">5 </w:t>
      </w:r>
      <w:r>
        <w:rPr>
          <w:lang w:val="en-US" w:bidi="en-US"/>
        </w:rPr>
        <w:t>% of the Purchase Price for each started day of the delay, yet no more than 10 % of the Purchase Price.</w:t>
      </w:r>
    </w:p>
    <w:p w14:paraId="6A443D95" w14:textId="77777777" w:rsidR="002A21B4" w:rsidRDefault="007B0328">
      <w:pPr>
        <w:pStyle w:val="Sheading2"/>
        <w:jc w:val="both"/>
        <w:rPr>
          <w:lang w:val="cs-CZ"/>
        </w:rPr>
      </w:pPr>
      <w:r>
        <w:rPr>
          <w:lang w:val="en-US" w:bidi="en-US"/>
        </w:rPr>
        <w:t>The penalty is due in 14 days after the Buyer receives a written notice. The obligation to pay the contractual penalty does not affect the right of the Buyer to compensation of damage caused by breach of obligations associated with the contractual penalty. The Seller is obliged to pay damage compensation to the Buyer even if it exceeds the amount of the contractual penalty.</w:t>
      </w:r>
    </w:p>
    <w:p w14:paraId="56FB6F8B" w14:textId="77777777" w:rsidR="002A21B4" w:rsidRDefault="007B0328">
      <w:pPr>
        <w:pStyle w:val="Sheading1"/>
        <w:jc w:val="both"/>
        <w:rPr>
          <w:lang w:val="cs-CZ"/>
        </w:rPr>
      </w:pPr>
      <w:r>
        <w:rPr>
          <w:lang w:val="en-US" w:bidi="en-US"/>
        </w:rPr>
        <w:t>Early termination of the contractual relationship of the Buyer and Seller</w:t>
      </w:r>
    </w:p>
    <w:p w14:paraId="06F30F5A" w14:textId="77777777" w:rsidR="002A21B4" w:rsidRDefault="007B0328">
      <w:pPr>
        <w:pStyle w:val="Sheading2"/>
        <w:numPr>
          <w:ilvl w:val="1"/>
          <w:numId w:val="26"/>
        </w:numPr>
        <w:suppressAutoHyphens/>
        <w:jc w:val="both"/>
        <w:rPr>
          <w:rFonts w:cs="Arial"/>
          <w:lang w:val="cs-CZ"/>
        </w:rPr>
      </w:pPr>
      <w:r>
        <w:rPr>
          <w:rFonts w:cs="Arial"/>
          <w:lang w:val="en-US" w:bidi="en-US"/>
        </w:rPr>
        <w:t>The contractual relationship of the Buyer and the Seller established in relation to this order may be terminated in the following ways:</w:t>
      </w:r>
    </w:p>
    <w:p w14:paraId="35A099BB" w14:textId="77777777" w:rsidR="002A21B4" w:rsidRDefault="007B0328">
      <w:pPr>
        <w:pStyle w:val="Stext2"/>
        <w:numPr>
          <w:ilvl w:val="0"/>
          <w:numId w:val="32"/>
        </w:numPr>
        <w:tabs>
          <w:tab w:val="clear" w:pos="680"/>
          <w:tab w:val="left" w:pos="708"/>
        </w:tabs>
        <w:spacing w:before="240"/>
        <w:rPr>
          <w:rFonts w:cs="Arial"/>
          <w:lang w:val="cs-CZ" w:eastAsia="en-US"/>
        </w:rPr>
      </w:pPr>
      <w:r>
        <w:rPr>
          <w:rFonts w:cs="Arial"/>
          <w:lang w:val="en-US" w:bidi="en-US"/>
        </w:rPr>
        <w:t xml:space="preserve">written agreement of the Buyer and Seller; or </w:t>
      </w:r>
    </w:p>
    <w:p w14:paraId="6D3670F3" w14:textId="77777777" w:rsidR="002A21B4" w:rsidRDefault="007B0328">
      <w:pPr>
        <w:pStyle w:val="Stext2"/>
        <w:numPr>
          <w:ilvl w:val="0"/>
          <w:numId w:val="32"/>
        </w:numPr>
        <w:tabs>
          <w:tab w:val="clear" w:pos="680"/>
          <w:tab w:val="left" w:pos="708"/>
        </w:tabs>
        <w:spacing w:before="240"/>
        <w:rPr>
          <w:rFonts w:cs="Arial"/>
          <w:lang w:val="cs-CZ" w:eastAsia="en-US"/>
        </w:rPr>
      </w:pPr>
      <w:r>
        <w:rPr>
          <w:rFonts w:cs="Arial"/>
          <w:lang w:val="en-US" w:bidi="en-US"/>
        </w:rPr>
        <w:t xml:space="preserve">withdrawal from the Contract due to breach of obligations of the Seller or the Buyer stipulated in this Contract or due to other reasons specified in the Civil Code, under the conditions specified in this article of the Contract. </w:t>
      </w:r>
    </w:p>
    <w:p w14:paraId="5C980832" w14:textId="77777777" w:rsidR="002A21B4" w:rsidRDefault="007B0328">
      <w:pPr>
        <w:pStyle w:val="Stext2"/>
        <w:rPr>
          <w:rFonts w:cs="Arial"/>
          <w:lang w:val="cs-CZ" w:eastAsia="en-US"/>
        </w:rPr>
      </w:pPr>
      <w:r>
        <w:rPr>
          <w:rFonts w:cs="Arial"/>
          <w:lang w:val="en-US" w:bidi="en-US"/>
        </w:rPr>
        <w:t>If the breach of obligations of the Buyer or the Seller can be remedied and the obliged party fails to do so within 14 days after receiving a written call for remedy, then the other party is authorized to withdraw from the Contract by sending a written notification to the party that breached its obligations If the breach of obligations cannot be remedied or if it constitutes a significant breach of obligations, the party that has not breached its obligations is authorized to withdraw from the Contract with immediate effect.</w:t>
      </w:r>
    </w:p>
    <w:p w14:paraId="4F7F51FC" w14:textId="77777777" w:rsidR="002A21B4" w:rsidRDefault="007B0328" w:rsidP="007B0328">
      <w:pPr>
        <w:pStyle w:val="Sheading2"/>
        <w:numPr>
          <w:ilvl w:val="1"/>
          <w:numId w:val="26"/>
        </w:numPr>
        <w:suppressAutoHyphens/>
        <w:jc w:val="both"/>
        <w:rPr>
          <w:rFonts w:cs="Arial"/>
          <w:lang w:val="cs-CZ"/>
        </w:rPr>
      </w:pPr>
      <w:r>
        <w:rPr>
          <w:rFonts w:cs="Arial"/>
          <w:lang w:val="en-US" w:bidi="en-US"/>
        </w:rPr>
        <w:t>Significant breach of obligations that entitles the Buyer to withdraw from the Contract with immediate effect refers namely to:</w:t>
      </w:r>
    </w:p>
    <w:p w14:paraId="627918FF" w14:textId="16C1B507"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delay of the Seller with the start of production of the </w:t>
      </w:r>
      <w:r w:rsidR="00570109">
        <w:rPr>
          <w:rFonts w:cs="Arial"/>
          <w:lang w:val="en-US" w:bidi="en-US"/>
        </w:rPr>
        <w:t>equipment</w:t>
      </w:r>
      <w:r>
        <w:rPr>
          <w:rFonts w:cs="Arial"/>
          <w:lang w:val="en-US" w:bidi="en-US"/>
        </w:rPr>
        <w:t xml:space="preserve"> after receiving all necessary documents;</w:t>
      </w:r>
    </w:p>
    <w:p w14:paraId="5AC0D06B" w14:textId="204A896A"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delay of the Seller with delivery of the </w:t>
      </w:r>
      <w:r w:rsidR="00570109">
        <w:rPr>
          <w:rFonts w:cs="Arial"/>
          <w:lang w:val="en-US" w:bidi="en-US"/>
        </w:rPr>
        <w:t>equipment</w:t>
      </w:r>
      <w:r>
        <w:rPr>
          <w:rFonts w:cs="Arial"/>
          <w:lang w:val="en-US" w:bidi="en-US"/>
        </w:rPr>
        <w:t xml:space="preserve"> by more than 10 business days;</w:t>
      </w:r>
    </w:p>
    <w:p w14:paraId="32087449" w14:textId="66866000"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failure to meet the deadline for removal of discovered defects of the </w:t>
      </w:r>
      <w:r w:rsidR="00570109">
        <w:rPr>
          <w:rFonts w:cs="Arial"/>
          <w:lang w:val="en-US" w:bidi="en-US"/>
        </w:rPr>
        <w:t>equipment</w:t>
      </w:r>
      <w:r>
        <w:rPr>
          <w:rFonts w:cs="Arial"/>
          <w:lang w:val="en-US" w:bidi="en-US"/>
        </w:rPr>
        <w:t xml:space="preserve"> or outstanding works as per section 8.5 hereof by more than 14 days;</w:t>
      </w:r>
    </w:p>
    <w:p w14:paraId="0961DF14" w14:textId="4C1DDE8E"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repeated failure to allow the Buyer to inspect the performance of the Seller and progress of works on the </w:t>
      </w:r>
      <w:r w:rsidR="00570109">
        <w:rPr>
          <w:rFonts w:cs="Arial"/>
          <w:lang w:val="en-US" w:bidi="en-US"/>
        </w:rPr>
        <w:t>equipment</w:t>
      </w:r>
      <w:r>
        <w:rPr>
          <w:rFonts w:cs="Arial"/>
          <w:lang w:val="en-US" w:bidi="en-US"/>
        </w:rPr>
        <w:t>;</w:t>
      </w:r>
    </w:p>
    <w:p w14:paraId="0AB7AB7B" w14:textId="1C385828"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 xml:space="preserve">if the parties cannot reach an agreement within a reasonable deadline regarding the change of scope or method of performance of the </w:t>
      </w:r>
      <w:r w:rsidR="00570109">
        <w:rPr>
          <w:rFonts w:cs="Arial"/>
          <w:lang w:val="en-US" w:bidi="en-US"/>
        </w:rPr>
        <w:t>equipment</w:t>
      </w:r>
      <w:r>
        <w:rPr>
          <w:rFonts w:cs="Arial"/>
          <w:lang w:val="en-US" w:bidi="en-US"/>
        </w:rPr>
        <w:t xml:space="preserve">, provided </w:t>
      </w:r>
      <w:r>
        <w:rPr>
          <w:rFonts w:cs="Arial"/>
          <w:lang w:val="en-US" w:bidi="en-US"/>
        </w:rPr>
        <w:lastRenderedPageBreak/>
        <w:t xml:space="preserve">that such an agreement is necessary in order to remove obstacles preventing the proper and timely production and delivery of the </w:t>
      </w:r>
      <w:r w:rsidR="00570109">
        <w:rPr>
          <w:rFonts w:cs="Arial"/>
          <w:lang w:val="en-US" w:bidi="en-US"/>
        </w:rPr>
        <w:t>equipment</w:t>
      </w:r>
      <w:r>
        <w:rPr>
          <w:rFonts w:cs="Arial"/>
          <w:lang w:val="en-US" w:bidi="en-US"/>
        </w:rPr>
        <w:t>;</w:t>
      </w:r>
    </w:p>
    <w:p w14:paraId="433A3D6A" w14:textId="77777777"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if an insolvency court issued a decision regarding the Seller’s property on bankruptcy or imminent bankruptcy as per Act No. 182/2006 Coll., or a different decision on insolvency, or if a proposal for bankruptcy was declined due to insufficient fund, or if a decision on dissolution of the Seller with liquidation was accepted;</w:t>
      </w:r>
    </w:p>
    <w:p w14:paraId="2C52DA09" w14:textId="77777777"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if the Seller fails to comply with decisions of public bodies or breaches generally binding legal regulations related to the order, e.g., does not comply with regulations for proper storage of hazardous substances or otherwise endangers the environment, breaches regulations on import and export of goods, breaches obligations during a financial inspection as per § 2e of Act No. 320/2001 Coll., on Financial Control in Public Administration;</w:t>
      </w:r>
    </w:p>
    <w:p w14:paraId="01834C89" w14:textId="77777777" w:rsidR="002A21B4" w:rsidRDefault="007B0328">
      <w:pPr>
        <w:pStyle w:val="Stext2"/>
        <w:numPr>
          <w:ilvl w:val="0"/>
          <w:numId w:val="33"/>
        </w:numPr>
        <w:tabs>
          <w:tab w:val="clear" w:pos="680"/>
          <w:tab w:val="left" w:pos="708"/>
        </w:tabs>
        <w:spacing w:before="240"/>
        <w:rPr>
          <w:rFonts w:cs="Arial"/>
          <w:lang w:val="cs-CZ"/>
        </w:rPr>
      </w:pPr>
      <w:r>
        <w:rPr>
          <w:rFonts w:cs="Arial"/>
          <w:lang w:val="en-US" w:bidi="en-US"/>
        </w:rPr>
        <w:t>the contractor breaches conditions regarding insurance stipulated in this Contract.</w:t>
      </w:r>
    </w:p>
    <w:p w14:paraId="251BDF44" w14:textId="77777777" w:rsidR="002A21B4" w:rsidRDefault="007B0328">
      <w:pPr>
        <w:pStyle w:val="Sheading2"/>
        <w:numPr>
          <w:ilvl w:val="1"/>
          <w:numId w:val="26"/>
        </w:numPr>
        <w:suppressAutoHyphens/>
        <w:jc w:val="both"/>
        <w:rPr>
          <w:rFonts w:cs="Arial"/>
          <w:lang w:val="cs-CZ"/>
        </w:rPr>
      </w:pPr>
      <w:r>
        <w:rPr>
          <w:rFonts w:cs="Arial"/>
          <w:lang w:val="en-US" w:bidi="en-US"/>
        </w:rPr>
        <w:t>If the Buyer or the Seller are not able to meet their obligations as per this Contract due to an unforeseeable or unsurpassable obstacle created regardless of the will of the given party, the relevant party is obliged to immediately inform the other party of this fact, including a reason. The Buyer and the Seller shall then agree on a change or early termination of the contractual relationship.</w:t>
      </w:r>
    </w:p>
    <w:p w14:paraId="3950EFB9" w14:textId="77777777" w:rsidR="002A21B4" w:rsidRDefault="007B0328">
      <w:pPr>
        <w:pStyle w:val="Sheading2"/>
        <w:numPr>
          <w:ilvl w:val="1"/>
          <w:numId w:val="26"/>
        </w:numPr>
        <w:suppressAutoHyphens/>
        <w:jc w:val="both"/>
        <w:rPr>
          <w:rFonts w:cs="Arial"/>
          <w:lang w:val="cs-CZ"/>
        </w:rPr>
      </w:pPr>
      <w:r>
        <w:rPr>
          <w:rFonts w:cs="Arial"/>
          <w:lang w:val="en-US" w:bidi="en-US"/>
        </w:rPr>
        <w:t>In case of withdrawal from the Contract the Seller and the Buyer are not obliged to return mutually provided performances. Application of § 2004 par. 1 of the Civil Code is excluded.</w:t>
      </w:r>
    </w:p>
    <w:p w14:paraId="71095E23" w14:textId="77777777" w:rsidR="002A21B4" w:rsidRDefault="007B0328">
      <w:pPr>
        <w:pStyle w:val="Sheading1"/>
        <w:numPr>
          <w:ilvl w:val="0"/>
          <w:numId w:val="26"/>
        </w:numPr>
        <w:suppressAutoHyphens/>
        <w:jc w:val="both"/>
        <w:rPr>
          <w:rFonts w:cs="Arial"/>
          <w:lang w:val="cs-CZ"/>
        </w:rPr>
      </w:pPr>
      <w:r>
        <w:rPr>
          <w:rFonts w:cs="Arial"/>
          <w:lang w:val="en-US" w:bidi="en-US"/>
        </w:rPr>
        <w:t>Other</w:t>
      </w:r>
    </w:p>
    <w:p w14:paraId="0F6D69A4" w14:textId="77777777" w:rsidR="002A21B4" w:rsidRDefault="007B0328">
      <w:pPr>
        <w:pStyle w:val="Sheading2"/>
        <w:numPr>
          <w:ilvl w:val="1"/>
          <w:numId w:val="34"/>
        </w:numPr>
        <w:suppressAutoHyphens/>
        <w:jc w:val="both"/>
        <w:rPr>
          <w:rFonts w:cs="Arial"/>
          <w:lang w:val="cs-CZ"/>
        </w:rPr>
      </w:pPr>
      <w:r>
        <w:rPr>
          <w:rFonts w:cs="Arial"/>
          <w:lang w:val="en-US" w:bidi="en-US"/>
        </w:rPr>
        <w:t>The Seller bears the risk of change of circumstances as per § 1765 par. 2 of the Civil Code.</w:t>
      </w:r>
    </w:p>
    <w:p w14:paraId="737A750B" w14:textId="77777777" w:rsidR="002A21B4" w:rsidRDefault="007B0328">
      <w:pPr>
        <w:pStyle w:val="Sheading2"/>
        <w:numPr>
          <w:ilvl w:val="1"/>
          <w:numId w:val="26"/>
        </w:numPr>
        <w:suppressAutoHyphens/>
        <w:jc w:val="both"/>
        <w:rPr>
          <w:rFonts w:cs="Arial"/>
          <w:lang w:val="cs-CZ"/>
        </w:rPr>
      </w:pPr>
      <w:r>
        <w:rPr>
          <w:rFonts w:cs="Arial"/>
          <w:lang w:val="en-US" w:bidi="en-US"/>
        </w:rPr>
        <w:t>The Seller is authorized to assign or secure any payable towards the Buyer only on the basis of a prior written consent of the Buyer.</w:t>
      </w:r>
    </w:p>
    <w:p w14:paraId="3BE9173D" w14:textId="77777777" w:rsidR="002A21B4" w:rsidRDefault="007B0328">
      <w:pPr>
        <w:pStyle w:val="Sheading2"/>
        <w:numPr>
          <w:ilvl w:val="1"/>
          <w:numId w:val="26"/>
        </w:numPr>
        <w:suppressAutoHyphens/>
        <w:jc w:val="both"/>
        <w:rPr>
          <w:rFonts w:cs="Arial"/>
          <w:lang w:val="cs-CZ"/>
        </w:rPr>
      </w:pPr>
      <w:r>
        <w:rPr>
          <w:rFonts w:cs="Arial"/>
          <w:lang w:val="en-US" w:bidi="en-US"/>
        </w:rPr>
        <w:t>Legal relationships between the Seller and the Buyer are governed by the legal system of the Czech Republic, namely relevant provisions of the Civil Code.</w:t>
      </w:r>
    </w:p>
    <w:p w14:paraId="782D5CE4" w14:textId="77777777" w:rsidR="002A21B4" w:rsidRDefault="007B0328">
      <w:pPr>
        <w:pStyle w:val="Sheading2"/>
        <w:numPr>
          <w:ilvl w:val="1"/>
          <w:numId w:val="26"/>
        </w:numPr>
        <w:jc w:val="both"/>
        <w:rPr>
          <w:rFonts w:cs="Arial"/>
          <w:snapToGrid w:val="0"/>
          <w:lang w:val="cs-CZ"/>
        </w:rPr>
      </w:pPr>
      <w:r>
        <w:rPr>
          <w:rFonts w:cs="Arial"/>
          <w:snapToGrid w:val="0"/>
          <w:lang w:val="en-US" w:bidi="en-US"/>
        </w:rPr>
        <w:t xml:space="preserve">The Buyer acknowledges that the Seller plans to co-finance the project from public funds. The Seller shall become a person obliged to cooperate during the performance of a financial inspection as per § 2e of Act No. 320/2001 Coll., on Financial Control in Public Administration, as amended, namely during provision of information and documents related to the realization of the order to relevant inspection bodies . </w:t>
      </w:r>
      <w:r>
        <w:rPr>
          <w:lang w:val="en-US" w:bidi="en-US"/>
        </w:rPr>
        <w:t>The Seller shall be obliged to provide cooperation during performance of financial auditing to grant providers and EU inspection authorities and/or other authorized inspection authorities.</w:t>
      </w:r>
    </w:p>
    <w:p w14:paraId="7F519FF2" w14:textId="243EB4F2" w:rsidR="002A21B4" w:rsidRDefault="007B0328">
      <w:pPr>
        <w:pStyle w:val="Sheading2"/>
        <w:numPr>
          <w:ilvl w:val="1"/>
          <w:numId w:val="26"/>
        </w:numPr>
        <w:jc w:val="both"/>
        <w:rPr>
          <w:lang w:val="cs-CZ"/>
        </w:rPr>
      </w:pPr>
      <w:r>
        <w:rPr>
          <w:lang w:val="en-US" w:bidi="en-US"/>
        </w:rPr>
        <w:t xml:space="preserve">The Seller is obliged to conclude and maintain a damage liability insurance for the whole duration of this Contract for damage caused during performance of business </w:t>
      </w:r>
      <w:r>
        <w:rPr>
          <w:lang w:val="en-US" w:bidi="en-US"/>
        </w:rPr>
        <w:lastRenderedPageBreak/>
        <w:t xml:space="preserve">activities to third parties with the minimum insurance limit of </w:t>
      </w:r>
      <w:r w:rsidR="00F51C1D">
        <w:rPr>
          <w:lang w:val="en-US" w:bidi="en-US"/>
        </w:rPr>
        <w:t>200</w:t>
      </w:r>
      <w:r>
        <w:rPr>
          <w:lang w:val="en-US" w:bidi="en-US"/>
        </w:rPr>
        <w:t xml:space="preserve">,000 </w:t>
      </w:r>
      <w:r w:rsidR="006F14CA">
        <w:rPr>
          <w:lang w:val="en-US" w:bidi="en-US"/>
        </w:rPr>
        <w:t xml:space="preserve">USD </w:t>
      </w:r>
      <w:r>
        <w:rPr>
          <w:lang w:val="en-US" w:bidi="en-US"/>
        </w:rPr>
        <w:t>per one harmful event.</w:t>
      </w:r>
    </w:p>
    <w:p w14:paraId="7971F056" w14:textId="77777777" w:rsidR="002A21B4" w:rsidRDefault="007B0328">
      <w:pPr>
        <w:pStyle w:val="Sheading1"/>
        <w:suppressAutoHyphens/>
        <w:jc w:val="both"/>
        <w:rPr>
          <w:lang w:val="cs-CZ"/>
        </w:rPr>
      </w:pPr>
      <w:r>
        <w:rPr>
          <w:lang w:val="en-US" w:bidi="en-US"/>
        </w:rPr>
        <w:t>Final Provisions</w:t>
      </w:r>
    </w:p>
    <w:p w14:paraId="231E02F6" w14:textId="77777777" w:rsidR="002A21B4" w:rsidRDefault="007B0328">
      <w:pPr>
        <w:pStyle w:val="Sheading2"/>
        <w:suppressAutoHyphens/>
        <w:jc w:val="both"/>
        <w:rPr>
          <w:lang w:val="cs-CZ"/>
        </w:rPr>
      </w:pPr>
      <w:r>
        <w:rPr>
          <w:lang w:val="en-US" w:bidi="en-US"/>
        </w:rPr>
        <w:t>The Contract enters into effect and force on the day of its signature by the last party. Amendments or supplements to this Contract may be made only in writing and must be approved by both contracting parties. Written form is also required for changing this section of the Contract.</w:t>
      </w:r>
    </w:p>
    <w:p w14:paraId="51646A9D" w14:textId="77777777" w:rsidR="002A21B4" w:rsidRDefault="007B0328">
      <w:pPr>
        <w:pStyle w:val="Sheading2"/>
        <w:suppressAutoHyphens/>
        <w:jc w:val="both"/>
        <w:rPr>
          <w:lang w:val="cs-CZ"/>
        </w:rPr>
      </w:pPr>
      <w:r>
        <w:rPr>
          <w:lang w:val="en-US" w:bidi="en-US"/>
        </w:rPr>
        <w:t>The Contract is drawn up in 2 copies valid as originals, whereas the Buyer shall receive 1 copy and the Seller shall receive 1 copy.</w:t>
      </w:r>
    </w:p>
    <w:p w14:paraId="145ADB4F" w14:textId="77777777" w:rsidR="002A21B4" w:rsidRDefault="007B0328">
      <w:pPr>
        <w:pStyle w:val="Sheading2"/>
        <w:suppressAutoHyphens/>
        <w:jc w:val="both"/>
        <w:rPr>
          <w:lang w:val="cs-CZ"/>
        </w:rPr>
      </w:pPr>
      <w:r>
        <w:rPr>
          <w:lang w:val="en-US" w:bidi="en-US"/>
        </w:rPr>
        <w:t>If one or more provisions of this Contract is or becomes invalid or unenforceable for any reason, the validity and enforceability of the other provisions of this Contract shall not be affected. The contracting parties commit to replace such invalid or unenforceable provision(s) within 14 days after receiving a call from the other party by a valid and enforceable provision whose content corresponds to the original invalid or unenforceable provision as much as possible.</w:t>
      </w:r>
    </w:p>
    <w:p w14:paraId="7C9C2A1B" w14:textId="77777777" w:rsidR="002A21B4" w:rsidRDefault="007B0328">
      <w:pPr>
        <w:pStyle w:val="Sheading2"/>
        <w:suppressAutoHyphens/>
        <w:jc w:val="both"/>
        <w:rPr>
          <w:lang w:val="cs-CZ"/>
        </w:rPr>
      </w:pPr>
      <w:r>
        <w:rPr>
          <w:lang w:val="en-US" w:bidi="en-US"/>
        </w:rPr>
        <w:t>Rights and obligations of the contracting parties that are not explicitly stipulated by this Contract shall be governed by the law of the Czech Republic, namely relevant provisions of the Civil Code, with the exclusion of application of the United Nations Convention on Contracts for the International Sale of Goods.</w:t>
      </w:r>
    </w:p>
    <w:p w14:paraId="0E0847CC" w14:textId="77777777" w:rsidR="002A21B4" w:rsidRDefault="007B0328">
      <w:pPr>
        <w:pStyle w:val="Sheading2"/>
        <w:suppressAutoHyphens/>
        <w:jc w:val="both"/>
        <w:rPr>
          <w:lang w:val="cs-CZ"/>
        </w:rPr>
      </w:pPr>
      <w:r>
        <w:rPr>
          <w:lang w:val="en-US" w:bidi="en-US"/>
        </w:rPr>
        <w:t>All disputes originating from this Contract or in relation to it shall be settled amicably upon a written call of the party claiming its rights sent to the other party for negotiations that will be attended by authorized representatives of both parties. This call shall include the type and amount of applied claims, including evidence for the given claim. If the dispute is not settled amicably within 30</w:t>
      </w:r>
      <w:r w:rsidR="000204ED">
        <w:rPr>
          <w:lang w:val="en-US" w:bidi="en-US"/>
        </w:rPr>
        <w:t> </w:t>
      </w:r>
      <w:r>
        <w:rPr>
          <w:lang w:val="en-US" w:bidi="en-US"/>
        </w:rPr>
        <w:t>calendar days after delivering the written call or if one of the parties obstructs the negotiations, the dispute shall be submitted to a court with jurisdiction in the given matter. The contracting parties agree that the court with territorial jurisdiction shall be determined based on the headquarters of the Buyer.</w:t>
      </w:r>
    </w:p>
    <w:p w14:paraId="6EB7057E" w14:textId="77777777" w:rsidR="002A21B4" w:rsidRDefault="007B0328">
      <w:pPr>
        <w:pStyle w:val="Sheading2"/>
        <w:suppressAutoHyphens/>
        <w:jc w:val="both"/>
        <w:rPr>
          <w:lang w:val="cs-CZ"/>
        </w:rPr>
      </w:pPr>
      <w:r>
        <w:rPr>
          <w:lang w:val="en-US" w:bidi="en-US"/>
        </w:rPr>
        <w:t>The following appendices form an integral part of this Contract:</w:t>
      </w:r>
    </w:p>
    <w:p w14:paraId="7E5AAF4D" w14:textId="77777777" w:rsidR="002A21B4" w:rsidRDefault="007B0328">
      <w:pPr>
        <w:pStyle w:val="Stext2"/>
        <w:suppressAutoHyphens/>
        <w:rPr>
          <w:lang w:val="cs-CZ" w:eastAsia="en-US"/>
        </w:rPr>
      </w:pPr>
      <w:r>
        <w:rPr>
          <w:lang w:val="en-US" w:bidi="en-US"/>
        </w:rPr>
        <w:t>Appendix no. 1:</w:t>
      </w:r>
      <w:r>
        <w:rPr>
          <w:lang w:val="en-US" w:bidi="en-US"/>
        </w:rPr>
        <w:tab/>
        <w:t>Seller’s Offer (including annexes)</w:t>
      </w:r>
    </w:p>
    <w:p w14:paraId="780418FA" w14:textId="77777777" w:rsidR="002A21B4" w:rsidRDefault="007B0328">
      <w:pPr>
        <w:pStyle w:val="Stext2"/>
        <w:suppressAutoHyphens/>
        <w:rPr>
          <w:lang w:val="cs-CZ" w:eastAsia="en-US"/>
        </w:rPr>
      </w:pPr>
      <w:r>
        <w:rPr>
          <w:lang w:val="en-US" w:bidi="en-US"/>
        </w:rPr>
        <w:t>Appendix no. 2:</w:t>
      </w:r>
      <w:r>
        <w:rPr>
          <w:lang w:val="en-US" w:bidi="en-US"/>
        </w:rPr>
        <w:tab/>
        <w:t>Tender documentation (including annexes)</w:t>
      </w:r>
    </w:p>
    <w:p w14:paraId="503F2056" w14:textId="77777777" w:rsidR="002A21B4" w:rsidRDefault="002A21B4">
      <w:pPr>
        <w:pStyle w:val="Stext2"/>
        <w:suppressAutoHyphens/>
        <w:rPr>
          <w:lang w:val="cs-CZ" w:eastAsia="en-US"/>
        </w:rPr>
      </w:pPr>
    </w:p>
    <w:tbl>
      <w:tblPr>
        <w:tblW w:w="0" w:type="auto"/>
        <w:tblInd w:w="680" w:type="dxa"/>
        <w:tblLook w:val="04A0" w:firstRow="1" w:lastRow="0" w:firstColumn="1" w:lastColumn="0" w:noHBand="0" w:noVBand="1"/>
      </w:tblPr>
      <w:tblGrid>
        <w:gridCol w:w="4106"/>
        <w:gridCol w:w="284"/>
        <w:gridCol w:w="4216"/>
      </w:tblGrid>
      <w:tr w:rsidR="002A21B4" w14:paraId="73BC8879" w14:textId="77777777">
        <w:tc>
          <w:tcPr>
            <w:tcW w:w="4106" w:type="dxa"/>
          </w:tcPr>
          <w:p w14:paraId="20C86447" w14:textId="77777777" w:rsidR="002A21B4" w:rsidRDefault="007B0328">
            <w:pPr>
              <w:pStyle w:val="Stext1"/>
              <w:suppressAutoHyphens/>
              <w:rPr>
                <w:lang w:val="cs-CZ" w:eastAsia="en-US"/>
              </w:rPr>
            </w:pPr>
            <w:r>
              <w:rPr>
                <w:lang w:val="en-US" w:bidi="en-US"/>
              </w:rPr>
              <w:t xml:space="preserve">In [●] on </w:t>
            </w:r>
          </w:p>
        </w:tc>
        <w:tc>
          <w:tcPr>
            <w:tcW w:w="284" w:type="dxa"/>
          </w:tcPr>
          <w:p w14:paraId="42BBB3E3" w14:textId="77777777" w:rsidR="002A21B4" w:rsidRDefault="002A21B4">
            <w:pPr>
              <w:pStyle w:val="Stext1"/>
              <w:suppressAutoHyphens/>
              <w:ind w:left="0"/>
              <w:rPr>
                <w:lang w:val="cs-CZ" w:eastAsia="en-US"/>
              </w:rPr>
            </w:pPr>
          </w:p>
        </w:tc>
        <w:tc>
          <w:tcPr>
            <w:tcW w:w="4216" w:type="dxa"/>
          </w:tcPr>
          <w:p w14:paraId="35F0D8DE" w14:textId="77777777" w:rsidR="002A21B4" w:rsidRDefault="007B0328">
            <w:pPr>
              <w:pStyle w:val="Stext1"/>
              <w:suppressAutoHyphens/>
              <w:ind w:left="0"/>
              <w:jc w:val="center"/>
              <w:rPr>
                <w:lang w:val="cs-CZ" w:eastAsia="en-US"/>
              </w:rPr>
            </w:pPr>
            <w:r>
              <w:rPr>
                <w:lang w:val="en-US" w:bidi="en-US"/>
              </w:rPr>
              <w:t xml:space="preserve">In </w:t>
            </w:r>
            <w:r>
              <w:rPr>
                <w:highlight w:val="yellow"/>
                <w:lang w:val="en-US" w:bidi="en-US"/>
              </w:rPr>
              <w:t xml:space="preserve">[●] </w:t>
            </w:r>
            <w:r>
              <w:rPr>
                <w:lang w:val="en-US" w:bidi="en-US"/>
              </w:rPr>
              <w:t xml:space="preserve">on </w:t>
            </w:r>
            <w:r>
              <w:rPr>
                <w:highlight w:val="yellow"/>
                <w:lang w:val="en-US" w:bidi="en-US"/>
              </w:rPr>
              <w:t>[●]</w:t>
            </w:r>
          </w:p>
        </w:tc>
      </w:tr>
      <w:tr w:rsidR="002A21B4" w14:paraId="5AC08DA3" w14:textId="77777777">
        <w:tc>
          <w:tcPr>
            <w:tcW w:w="4106" w:type="dxa"/>
          </w:tcPr>
          <w:p w14:paraId="22CC8345" w14:textId="77777777" w:rsidR="002A21B4" w:rsidRDefault="002A21B4">
            <w:pPr>
              <w:pStyle w:val="Stext1"/>
              <w:suppressAutoHyphens/>
              <w:ind w:left="0"/>
              <w:rPr>
                <w:lang w:val="cs-CZ" w:eastAsia="en-US"/>
              </w:rPr>
            </w:pPr>
          </w:p>
        </w:tc>
        <w:tc>
          <w:tcPr>
            <w:tcW w:w="284" w:type="dxa"/>
          </w:tcPr>
          <w:p w14:paraId="1AD4A48B" w14:textId="77777777" w:rsidR="002A21B4" w:rsidRDefault="002A21B4">
            <w:pPr>
              <w:pStyle w:val="Stext1"/>
              <w:suppressAutoHyphens/>
              <w:ind w:left="0"/>
              <w:rPr>
                <w:lang w:val="cs-CZ" w:eastAsia="en-US"/>
              </w:rPr>
            </w:pPr>
          </w:p>
        </w:tc>
        <w:tc>
          <w:tcPr>
            <w:tcW w:w="4216" w:type="dxa"/>
          </w:tcPr>
          <w:p w14:paraId="6AB91DFE" w14:textId="77777777" w:rsidR="002A21B4" w:rsidRDefault="002A21B4">
            <w:pPr>
              <w:pStyle w:val="Stext1"/>
              <w:suppressAutoHyphens/>
              <w:ind w:left="0"/>
              <w:rPr>
                <w:lang w:val="cs-CZ" w:eastAsia="en-US"/>
              </w:rPr>
            </w:pPr>
          </w:p>
        </w:tc>
      </w:tr>
      <w:tr w:rsidR="002A21B4" w14:paraId="7A4CC4FF" w14:textId="77777777">
        <w:tc>
          <w:tcPr>
            <w:tcW w:w="4106" w:type="dxa"/>
          </w:tcPr>
          <w:p w14:paraId="2806836D" w14:textId="77777777" w:rsidR="002A21B4" w:rsidRDefault="007B0328">
            <w:pPr>
              <w:pStyle w:val="Stext1"/>
              <w:suppressAutoHyphens/>
              <w:ind w:left="0"/>
              <w:jc w:val="center"/>
              <w:rPr>
                <w:b/>
                <w:lang w:val="cs-CZ" w:eastAsia="en-US"/>
              </w:rPr>
            </w:pPr>
            <w:r>
              <w:rPr>
                <w:b/>
                <w:lang w:val="en-US" w:bidi="en-US"/>
              </w:rPr>
              <w:t>Continental Automotive Czech Republic s.r.o.</w:t>
            </w:r>
          </w:p>
        </w:tc>
        <w:tc>
          <w:tcPr>
            <w:tcW w:w="284" w:type="dxa"/>
          </w:tcPr>
          <w:p w14:paraId="1CECC4F1" w14:textId="77777777" w:rsidR="002A21B4" w:rsidRDefault="002A21B4">
            <w:pPr>
              <w:pStyle w:val="Stext1"/>
              <w:suppressAutoHyphens/>
              <w:ind w:left="0"/>
              <w:jc w:val="center"/>
              <w:rPr>
                <w:lang w:val="cs-CZ" w:eastAsia="en-US"/>
              </w:rPr>
            </w:pPr>
          </w:p>
        </w:tc>
        <w:tc>
          <w:tcPr>
            <w:tcW w:w="4216" w:type="dxa"/>
          </w:tcPr>
          <w:p w14:paraId="424C0AF2" w14:textId="77777777" w:rsidR="002A21B4" w:rsidRDefault="007B0328">
            <w:pPr>
              <w:pStyle w:val="Stext1"/>
              <w:suppressAutoHyphens/>
              <w:ind w:left="0"/>
              <w:jc w:val="center"/>
              <w:rPr>
                <w:lang w:val="cs-CZ" w:eastAsia="en-US"/>
              </w:rPr>
            </w:pPr>
            <w:r>
              <w:rPr>
                <w:highlight w:val="yellow"/>
                <w:lang w:val="en-US" w:bidi="en-US"/>
              </w:rPr>
              <w:t>[company]</w:t>
            </w:r>
          </w:p>
        </w:tc>
      </w:tr>
      <w:tr w:rsidR="002A21B4" w14:paraId="03A60307" w14:textId="77777777">
        <w:tc>
          <w:tcPr>
            <w:tcW w:w="4106" w:type="dxa"/>
          </w:tcPr>
          <w:p w14:paraId="6E2E57BB" w14:textId="77777777" w:rsidR="002A21B4" w:rsidRDefault="002A21B4">
            <w:pPr>
              <w:pStyle w:val="Stext1"/>
              <w:suppressAutoHyphens/>
              <w:ind w:left="0"/>
              <w:rPr>
                <w:lang w:val="cs-CZ" w:eastAsia="en-US"/>
              </w:rPr>
            </w:pPr>
          </w:p>
          <w:p w14:paraId="02E88CC2" w14:textId="77777777" w:rsidR="002A21B4" w:rsidRDefault="002A21B4">
            <w:pPr>
              <w:pStyle w:val="Stext1"/>
              <w:suppressAutoHyphens/>
              <w:ind w:left="0"/>
              <w:rPr>
                <w:lang w:val="cs-CZ" w:eastAsia="en-US"/>
              </w:rPr>
            </w:pPr>
          </w:p>
        </w:tc>
        <w:tc>
          <w:tcPr>
            <w:tcW w:w="284" w:type="dxa"/>
          </w:tcPr>
          <w:p w14:paraId="2E6CB0A4" w14:textId="77777777" w:rsidR="002A21B4" w:rsidRDefault="002A21B4">
            <w:pPr>
              <w:pStyle w:val="Stext1"/>
              <w:suppressAutoHyphens/>
              <w:ind w:left="0"/>
              <w:rPr>
                <w:lang w:val="cs-CZ" w:eastAsia="en-US"/>
              </w:rPr>
            </w:pPr>
          </w:p>
        </w:tc>
        <w:tc>
          <w:tcPr>
            <w:tcW w:w="4216" w:type="dxa"/>
          </w:tcPr>
          <w:p w14:paraId="1AC145F8" w14:textId="77777777" w:rsidR="002A21B4" w:rsidRDefault="002A21B4">
            <w:pPr>
              <w:pStyle w:val="Stext1"/>
              <w:suppressAutoHyphens/>
              <w:ind w:left="0"/>
              <w:rPr>
                <w:lang w:val="cs-CZ" w:eastAsia="en-US"/>
              </w:rPr>
            </w:pPr>
          </w:p>
        </w:tc>
      </w:tr>
      <w:tr w:rsidR="002A21B4" w14:paraId="3A8E7DA1" w14:textId="77777777">
        <w:tc>
          <w:tcPr>
            <w:tcW w:w="4106" w:type="dxa"/>
            <w:tcBorders>
              <w:bottom w:val="single" w:sz="4" w:space="0" w:color="auto"/>
            </w:tcBorders>
          </w:tcPr>
          <w:p w14:paraId="12CEE568" w14:textId="77777777" w:rsidR="002A21B4" w:rsidRDefault="002A21B4">
            <w:pPr>
              <w:pStyle w:val="Stext1"/>
              <w:suppressAutoHyphens/>
              <w:ind w:left="0"/>
              <w:rPr>
                <w:lang w:val="cs-CZ" w:eastAsia="en-US"/>
              </w:rPr>
            </w:pPr>
            <w:bookmarkStart w:id="1" w:name="_GoBack"/>
          </w:p>
        </w:tc>
        <w:tc>
          <w:tcPr>
            <w:tcW w:w="284" w:type="dxa"/>
          </w:tcPr>
          <w:p w14:paraId="264393A9" w14:textId="77777777" w:rsidR="002A21B4" w:rsidRDefault="002A21B4">
            <w:pPr>
              <w:pStyle w:val="Stext1"/>
              <w:suppressAutoHyphens/>
              <w:ind w:left="0"/>
              <w:rPr>
                <w:lang w:val="cs-CZ" w:eastAsia="en-US"/>
              </w:rPr>
            </w:pPr>
          </w:p>
        </w:tc>
        <w:tc>
          <w:tcPr>
            <w:tcW w:w="4216" w:type="dxa"/>
            <w:tcBorders>
              <w:bottom w:val="single" w:sz="4" w:space="0" w:color="auto"/>
            </w:tcBorders>
          </w:tcPr>
          <w:p w14:paraId="09847BD0" w14:textId="77777777" w:rsidR="002A21B4" w:rsidRDefault="002A21B4">
            <w:pPr>
              <w:pStyle w:val="Stext1"/>
              <w:suppressAutoHyphens/>
              <w:ind w:left="0"/>
              <w:rPr>
                <w:lang w:val="cs-CZ" w:eastAsia="en-US"/>
              </w:rPr>
            </w:pPr>
          </w:p>
        </w:tc>
      </w:tr>
      <w:tr w:rsidR="002A21B4" w14:paraId="2F98A566" w14:textId="77777777">
        <w:tc>
          <w:tcPr>
            <w:tcW w:w="4106" w:type="dxa"/>
            <w:tcBorders>
              <w:top w:val="single" w:sz="4" w:space="0" w:color="auto"/>
            </w:tcBorders>
          </w:tcPr>
          <w:p w14:paraId="077663A1" w14:textId="14B07DB6" w:rsidR="002A21B4" w:rsidRDefault="0000168C">
            <w:pPr>
              <w:pStyle w:val="Stext1"/>
              <w:suppressAutoHyphens/>
              <w:ind w:left="0"/>
              <w:jc w:val="center"/>
              <w:rPr>
                <w:lang w:val="cs-CZ"/>
              </w:rPr>
            </w:pPr>
            <w:r>
              <w:rPr>
                <w:lang w:val="en-US" w:bidi="en-US"/>
              </w:rPr>
              <w:t>Alena Zahradníková</w:t>
            </w:r>
          </w:p>
          <w:p w14:paraId="63D8DEAB" w14:textId="77777777" w:rsidR="002A21B4" w:rsidRDefault="007B0328">
            <w:pPr>
              <w:pStyle w:val="Stext1"/>
              <w:suppressAutoHyphens/>
              <w:ind w:left="0"/>
              <w:jc w:val="center"/>
              <w:rPr>
                <w:lang w:val="cs-CZ" w:eastAsia="en-US"/>
              </w:rPr>
            </w:pPr>
            <w:r>
              <w:rPr>
                <w:lang w:val="en-US" w:bidi="en-US"/>
              </w:rPr>
              <w:t>company procurist</w:t>
            </w:r>
          </w:p>
        </w:tc>
        <w:tc>
          <w:tcPr>
            <w:tcW w:w="284" w:type="dxa"/>
          </w:tcPr>
          <w:p w14:paraId="11E33565" w14:textId="77777777" w:rsidR="002A21B4" w:rsidRDefault="002A21B4">
            <w:pPr>
              <w:pStyle w:val="Stext1"/>
              <w:suppressAutoHyphens/>
              <w:ind w:left="0"/>
              <w:jc w:val="center"/>
              <w:rPr>
                <w:lang w:val="cs-CZ" w:eastAsia="en-US"/>
              </w:rPr>
            </w:pPr>
          </w:p>
        </w:tc>
        <w:tc>
          <w:tcPr>
            <w:tcW w:w="4216" w:type="dxa"/>
            <w:tcBorders>
              <w:top w:val="single" w:sz="4" w:space="0" w:color="auto"/>
            </w:tcBorders>
          </w:tcPr>
          <w:p w14:paraId="54840D0D" w14:textId="77777777" w:rsidR="002A21B4" w:rsidRDefault="007B0328">
            <w:pPr>
              <w:pStyle w:val="Sclient"/>
              <w:suppressAutoHyphens/>
              <w:rPr>
                <w:lang w:val="cs-CZ"/>
              </w:rPr>
            </w:pPr>
            <w:r w:rsidRPr="007B0328">
              <w:rPr>
                <w:highlight w:val="yellow"/>
                <w:lang w:val="en-US" w:bidi="en-US"/>
              </w:rPr>
              <w:t>[name and surname] [position] / [on the basis of a full power of attorney]</w:t>
            </w:r>
          </w:p>
          <w:p w14:paraId="68F58FC0" w14:textId="77777777" w:rsidR="002A21B4" w:rsidRDefault="002A21B4">
            <w:pPr>
              <w:pStyle w:val="Stext1"/>
              <w:suppressAutoHyphens/>
              <w:ind w:left="0"/>
              <w:jc w:val="center"/>
              <w:rPr>
                <w:lang w:val="cs-CZ" w:eastAsia="en-US"/>
              </w:rPr>
            </w:pPr>
          </w:p>
        </w:tc>
      </w:tr>
      <w:tr w:rsidR="002A21B4" w14:paraId="24F1E698" w14:textId="77777777">
        <w:tc>
          <w:tcPr>
            <w:tcW w:w="4106" w:type="dxa"/>
          </w:tcPr>
          <w:p w14:paraId="0E0DFC12" w14:textId="77777777" w:rsidR="002A21B4" w:rsidRDefault="002A21B4">
            <w:pPr>
              <w:pStyle w:val="Stext1"/>
              <w:suppressAutoHyphens/>
              <w:ind w:left="0"/>
              <w:rPr>
                <w:lang w:val="cs-CZ" w:eastAsia="en-US"/>
              </w:rPr>
            </w:pPr>
          </w:p>
        </w:tc>
        <w:tc>
          <w:tcPr>
            <w:tcW w:w="284" w:type="dxa"/>
          </w:tcPr>
          <w:p w14:paraId="498BF2FD" w14:textId="77777777" w:rsidR="002A21B4" w:rsidRDefault="002A21B4">
            <w:pPr>
              <w:pStyle w:val="Stext1"/>
              <w:suppressAutoHyphens/>
              <w:ind w:left="0"/>
              <w:jc w:val="center"/>
              <w:rPr>
                <w:lang w:val="cs-CZ" w:eastAsia="en-US"/>
              </w:rPr>
            </w:pPr>
          </w:p>
        </w:tc>
        <w:tc>
          <w:tcPr>
            <w:tcW w:w="4216" w:type="dxa"/>
          </w:tcPr>
          <w:p w14:paraId="18F5B372" w14:textId="77777777" w:rsidR="002A21B4" w:rsidRDefault="002A21B4">
            <w:pPr>
              <w:pStyle w:val="Stext1"/>
              <w:suppressAutoHyphens/>
              <w:ind w:left="0"/>
              <w:jc w:val="center"/>
              <w:rPr>
                <w:lang w:val="cs-CZ" w:eastAsia="en-US"/>
              </w:rPr>
            </w:pPr>
          </w:p>
        </w:tc>
      </w:tr>
      <w:tr w:rsidR="002A21B4" w14:paraId="3B42ACB8" w14:textId="77777777">
        <w:tc>
          <w:tcPr>
            <w:tcW w:w="4106" w:type="dxa"/>
            <w:tcBorders>
              <w:bottom w:val="single" w:sz="4" w:space="0" w:color="auto"/>
            </w:tcBorders>
          </w:tcPr>
          <w:p w14:paraId="6F282850" w14:textId="77777777" w:rsidR="002A21B4" w:rsidRDefault="002A21B4">
            <w:pPr>
              <w:pStyle w:val="Stext1"/>
              <w:suppressAutoHyphens/>
              <w:ind w:left="0"/>
              <w:jc w:val="center"/>
              <w:rPr>
                <w:lang w:val="cs-CZ" w:eastAsia="en-US"/>
              </w:rPr>
            </w:pPr>
          </w:p>
        </w:tc>
        <w:tc>
          <w:tcPr>
            <w:tcW w:w="284" w:type="dxa"/>
          </w:tcPr>
          <w:p w14:paraId="729F6FC2" w14:textId="77777777" w:rsidR="002A21B4" w:rsidRDefault="002A21B4">
            <w:pPr>
              <w:pStyle w:val="Stext1"/>
              <w:suppressAutoHyphens/>
              <w:ind w:left="0"/>
              <w:jc w:val="center"/>
              <w:rPr>
                <w:lang w:val="cs-CZ" w:eastAsia="en-US"/>
              </w:rPr>
            </w:pPr>
          </w:p>
        </w:tc>
        <w:tc>
          <w:tcPr>
            <w:tcW w:w="4216" w:type="dxa"/>
          </w:tcPr>
          <w:p w14:paraId="698F587D" w14:textId="77777777" w:rsidR="002A21B4" w:rsidRDefault="002A21B4">
            <w:pPr>
              <w:pStyle w:val="Stext1"/>
              <w:suppressAutoHyphens/>
              <w:ind w:left="0"/>
              <w:jc w:val="center"/>
              <w:rPr>
                <w:lang w:val="cs-CZ" w:eastAsia="en-US"/>
              </w:rPr>
            </w:pPr>
          </w:p>
        </w:tc>
      </w:tr>
      <w:tr w:rsidR="002A21B4" w14:paraId="22F97DF6" w14:textId="77777777">
        <w:tc>
          <w:tcPr>
            <w:tcW w:w="4106" w:type="dxa"/>
            <w:tcBorders>
              <w:top w:val="single" w:sz="4" w:space="0" w:color="auto"/>
            </w:tcBorders>
          </w:tcPr>
          <w:p w14:paraId="07E8EB9C" w14:textId="51D361C5" w:rsidR="002A21B4" w:rsidRDefault="0000168C">
            <w:pPr>
              <w:pStyle w:val="Stext1"/>
              <w:suppressAutoHyphens/>
              <w:ind w:left="0"/>
              <w:jc w:val="center"/>
              <w:rPr>
                <w:lang w:val="cs-CZ"/>
              </w:rPr>
            </w:pPr>
            <w:r>
              <w:rPr>
                <w:lang w:val="en-US" w:bidi="en-US"/>
              </w:rPr>
              <w:t>Mojmír Šustala</w:t>
            </w:r>
          </w:p>
          <w:p w14:paraId="0DA36E35" w14:textId="77777777" w:rsidR="002A21B4" w:rsidRDefault="007B0328">
            <w:pPr>
              <w:pStyle w:val="Stext1"/>
              <w:suppressAutoHyphens/>
              <w:ind w:left="0"/>
              <w:jc w:val="center"/>
              <w:rPr>
                <w:lang w:val="cs-CZ" w:eastAsia="en-US"/>
              </w:rPr>
            </w:pPr>
            <w:r>
              <w:rPr>
                <w:lang w:val="en-US" w:bidi="en-US"/>
              </w:rPr>
              <w:t xml:space="preserve">company procurist </w:t>
            </w:r>
          </w:p>
        </w:tc>
        <w:tc>
          <w:tcPr>
            <w:tcW w:w="284" w:type="dxa"/>
          </w:tcPr>
          <w:p w14:paraId="51C79303" w14:textId="77777777" w:rsidR="002A21B4" w:rsidRDefault="002A21B4">
            <w:pPr>
              <w:pStyle w:val="Stext1"/>
              <w:suppressAutoHyphens/>
              <w:ind w:left="0"/>
              <w:jc w:val="center"/>
              <w:rPr>
                <w:lang w:val="cs-CZ" w:eastAsia="en-US"/>
              </w:rPr>
            </w:pPr>
          </w:p>
        </w:tc>
        <w:tc>
          <w:tcPr>
            <w:tcW w:w="4216" w:type="dxa"/>
          </w:tcPr>
          <w:p w14:paraId="705FB6EC" w14:textId="77777777" w:rsidR="002A21B4" w:rsidRDefault="002A21B4">
            <w:pPr>
              <w:pStyle w:val="Stext1"/>
              <w:suppressAutoHyphens/>
              <w:ind w:left="0"/>
              <w:jc w:val="center"/>
              <w:rPr>
                <w:lang w:val="cs-CZ" w:eastAsia="en-US"/>
              </w:rPr>
            </w:pPr>
          </w:p>
        </w:tc>
      </w:tr>
      <w:bookmarkEnd w:id="1"/>
    </w:tbl>
    <w:p w14:paraId="58621484" w14:textId="77777777" w:rsidR="002A21B4" w:rsidRDefault="002A21B4">
      <w:pPr>
        <w:pStyle w:val="Stext"/>
        <w:suppressAutoHyphens/>
        <w:rPr>
          <w:lang w:val="cs-CZ"/>
        </w:rPr>
      </w:pPr>
    </w:p>
    <w:sectPr w:rsidR="002A21B4">
      <w:headerReference w:type="even" r:id="rId8"/>
      <w:footerReference w:type="default" r:id="rId9"/>
      <w:headerReference w:type="first" r:id="rId10"/>
      <w:pgSz w:w="11906" w:h="16838" w:code="9"/>
      <w:pgMar w:top="1985" w:right="1418" w:bottom="1701" w:left="1418" w:header="720" w:footer="720" w:gutter="0"/>
      <w:pgNumType w:fmt="numberInDash"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354CB6" w14:textId="77777777" w:rsidR="002A21B4" w:rsidRDefault="007B0328">
      <w:r>
        <w:separator/>
      </w:r>
    </w:p>
    <w:p w14:paraId="61CCB416" w14:textId="77777777" w:rsidR="002A21B4" w:rsidRDefault="002A21B4"/>
    <w:p w14:paraId="0525A542" w14:textId="77777777" w:rsidR="002A21B4" w:rsidRDefault="002A21B4"/>
    <w:p w14:paraId="104192B9" w14:textId="77777777" w:rsidR="002A21B4" w:rsidRDefault="002A21B4"/>
    <w:p w14:paraId="3EA66A18" w14:textId="77777777" w:rsidR="002A21B4" w:rsidRDefault="002A21B4"/>
    <w:p w14:paraId="1140FEFA" w14:textId="77777777" w:rsidR="002A21B4" w:rsidRDefault="002A21B4"/>
  </w:endnote>
  <w:endnote w:type="continuationSeparator" w:id="0">
    <w:p w14:paraId="784EA2F3" w14:textId="77777777" w:rsidR="002A21B4" w:rsidRDefault="007B0328">
      <w:r>
        <w:continuationSeparator/>
      </w:r>
    </w:p>
    <w:p w14:paraId="7BCE4693" w14:textId="77777777" w:rsidR="002A21B4" w:rsidRDefault="002A21B4"/>
    <w:p w14:paraId="337670CF" w14:textId="77777777" w:rsidR="002A21B4" w:rsidRDefault="002A21B4"/>
    <w:p w14:paraId="61D29555" w14:textId="77777777" w:rsidR="002A21B4" w:rsidRDefault="002A21B4"/>
    <w:p w14:paraId="66B7B970" w14:textId="77777777" w:rsidR="002A21B4" w:rsidRDefault="002A21B4"/>
    <w:p w14:paraId="3151FC8B" w14:textId="77777777" w:rsidR="002A21B4" w:rsidRDefault="002A21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Swis721 LtEx BT">
    <w:panose1 w:val="020B0505020202020204"/>
    <w:charset w:val="00"/>
    <w:family w:val="swiss"/>
    <w:pitch w:val="variable"/>
    <w:sig w:usb0="00000087" w:usb1="00000000" w:usb2="00000000" w:usb3="00000000" w:csb0="0000001B"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7973D" w14:textId="77777777" w:rsidR="002A21B4" w:rsidRDefault="007B0328">
    <w:pPr>
      <w:pStyle w:val="Zpat"/>
      <w:jc w:val="center"/>
      <w:rPr>
        <w:sz w:val="16"/>
        <w:szCs w:val="16"/>
      </w:rPr>
    </w:pPr>
    <w:r>
      <w:rPr>
        <w:sz w:val="16"/>
        <w:szCs w:val="16"/>
        <w:lang w:val="en-US" w:bidi="en-US"/>
      </w:rPr>
      <w:fldChar w:fldCharType="begin"/>
    </w:r>
    <w:r>
      <w:rPr>
        <w:sz w:val="16"/>
        <w:szCs w:val="16"/>
        <w:lang w:val="en-US" w:bidi="en-US"/>
      </w:rPr>
      <w:instrText xml:space="preserve"> PAGE   \* MERGEFORMAT </w:instrText>
    </w:r>
    <w:r>
      <w:rPr>
        <w:sz w:val="16"/>
        <w:szCs w:val="16"/>
        <w:lang w:val="en-US" w:bidi="en-US"/>
      </w:rPr>
      <w:fldChar w:fldCharType="separate"/>
    </w:r>
    <w:r w:rsidR="00261510">
      <w:rPr>
        <w:noProof/>
        <w:sz w:val="16"/>
        <w:szCs w:val="16"/>
        <w:lang w:val="en-US" w:bidi="en-US"/>
      </w:rPr>
      <w:t>- 11 -</w:t>
    </w:r>
    <w:r>
      <w:rPr>
        <w:sz w:val="16"/>
        <w:szCs w:val="16"/>
        <w:lang w:val="en-US" w:bidi="en-US"/>
      </w:rPr>
      <w:fldChar w:fldCharType="end"/>
    </w:r>
  </w:p>
  <w:p w14:paraId="6F41F997" w14:textId="77777777" w:rsidR="002A21B4" w:rsidRDefault="002A21B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2AF67" w14:textId="77777777" w:rsidR="002A21B4" w:rsidRDefault="007B0328">
      <w:r>
        <w:separator/>
      </w:r>
    </w:p>
  </w:footnote>
  <w:footnote w:type="continuationSeparator" w:id="0">
    <w:p w14:paraId="7E772553" w14:textId="77777777" w:rsidR="002A21B4" w:rsidRDefault="007B0328">
      <w:r>
        <w:continuationSeparator/>
      </w:r>
    </w:p>
  </w:footnote>
  <w:footnote w:type="continuationNotice" w:id="1">
    <w:p w14:paraId="13C1953E" w14:textId="77777777" w:rsidR="002A21B4" w:rsidRDefault="002A21B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EC6DC" w14:textId="77777777" w:rsidR="002A21B4" w:rsidRDefault="007B0328">
    <w:pPr>
      <w:framePr w:wrap="around" w:vAnchor="text" w:hAnchor="margin" w:xAlign="center" w:y="1"/>
    </w:pPr>
    <w:r>
      <w:rPr>
        <w:lang w:val="en-US" w:bidi="en-US"/>
      </w:rPr>
      <w:fldChar w:fldCharType="begin"/>
    </w:r>
    <w:r>
      <w:rPr>
        <w:lang w:val="en-US" w:bidi="en-US"/>
      </w:rPr>
      <w:instrText xml:space="preserve">PAGE  </w:instrText>
    </w:r>
    <w:r>
      <w:rPr>
        <w:lang w:val="en-US" w:bidi="en-US"/>
      </w:rPr>
      <w:fldChar w:fldCharType="separate"/>
    </w:r>
    <w:r w:rsidR="0071701A">
      <w:rPr>
        <w:noProof/>
        <w:lang w:val="en-US" w:bidi="en-US"/>
      </w:rPr>
      <w:t>- 1 -</w:t>
    </w:r>
    <w:r>
      <w:rPr>
        <w:noProof/>
        <w:lang w:val="en-US" w:bidi="en-US"/>
      </w:rPr>
      <w:fldChar w:fldCharType="end"/>
    </w:r>
  </w:p>
  <w:p w14:paraId="12AFAD68" w14:textId="77777777" w:rsidR="002A21B4" w:rsidRDefault="002A21B4"/>
  <w:p w14:paraId="789C2D32" w14:textId="77777777" w:rsidR="002A21B4" w:rsidRDefault="002A21B4"/>
  <w:p w14:paraId="1A7EBCC5" w14:textId="77777777" w:rsidR="002A21B4" w:rsidRDefault="002A21B4"/>
  <w:p w14:paraId="0B1C90BC" w14:textId="77777777" w:rsidR="002A21B4" w:rsidRDefault="002A21B4"/>
  <w:p w14:paraId="61E9347E" w14:textId="77777777" w:rsidR="002A21B4" w:rsidRDefault="002A21B4"/>
  <w:p w14:paraId="4A8FA874" w14:textId="77777777" w:rsidR="002A21B4" w:rsidRDefault="002A21B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2DC64" w14:textId="77777777" w:rsidR="002A21B4" w:rsidRDefault="007B0328">
    <w:pPr>
      <w:pStyle w:val="Zhlav"/>
      <w:rPr>
        <w:rFonts w:ascii="Calibri" w:hAnsi="Calibri"/>
        <w:sz w:val="22"/>
        <w:szCs w:val="22"/>
        <w:lang w:val="cs-CZ"/>
      </w:rPr>
    </w:pPr>
    <w:r>
      <w:rPr>
        <w:rFonts w:ascii="Calibri" w:eastAsia="Calibri" w:hAnsi="Calibri" w:cs="Calibri"/>
        <w:sz w:val="22"/>
        <w:szCs w:val="22"/>
        <w:lang w:val="en-US" w:bidi="en-US"/>
      </w:rPr>
      <w:t>Appendix no. 6:</w:t>
    </w:r>
  </w:p>
  <w:tbl>
    <w:tblPr>
      <w:tblW w:w="10986" w:type="dxa"/>
      <w:tblInd w:w="-816" w:type="dxa"/>
      <w:tblLayout w:type="fixed"/>
      <w:tblCellMar>
        <w:left w:w="70" w:type="dxa"/>
        <w:right w:w="70" w:type="dxa"/>
      </w:tblCellMar>
      <w:tblLook w:val="0000" w:firstRow="0" w:lastRow="0" w:firstColumn="0" w:lastColumn="0" w:noHBand="0" w:noVBand="0"/>
    </w:tblPr>
    <w:tblGrid>
      <w:gridCol w:w="8081"/>
      <w:gridCol w:w="2905"/>
    </w:tblGrid>
    <w:tr w:rsidR="002A21B4" w14:paraId="3FBDDA82" w14:textId="77777777">
      <w:trPr>
        <w:cantSplit/>
        <w:trHeight w:val="970"/>
      </w:trPr>
      <w:tc>
        <w:tcPr>
          <w:tcW w:w="8081" w:type="dxa"/>
          <w:tcBorders>
            <w:top w:val="single" w:sz="4" w:space="0" w:color="000000"/>
            <w:left w:val="single" w:sz="4" w:space="0" w:color="000000"/>
            <w:bottom w:val="single" w:sz="4" w:space="0" w:color="000000"/>
          </w:tcBorders>
          <w:vAlign w:val="center"/>
        </w:tcPr>
        <w:p w14:paraId="69ADA0AC" w14:textId="77777777" w:rsidR="002A21B4" w:rsidRDefault="007B0328">
          <w:pPr>
            <w:pStyle w:val="Zhlav"/>
            <w:jc w:val="center"/>
          </w:pPr>
          <w:r>
            <w:rPr>
              <w:rFonts w:cs="Arial"/>
              <w:b/>
              <w:sz w:val="36"/>
              <w:szCs w:val="36"/>
              <w:lang w:val="en-US" w:bidi="en-US"/>
            </w:rPr>
            <w:t>TENDER DOCUMENTATION</w:t>
          </w:r>
        </w:p>
      </w:tc>
      <w:tc>
        <w:tcPr>
          <w:tcW w:w="2905" w:type="dxa"/>
          <w:tcBorders>
            <w:top w:val="single" w:sz="4" w:space="0" w:color="000000"/>
            <w:left w:val="single" w:sz="4" w:space="0" w:color="000000"/>
            <w:bottom w:val="single" w:sz="4" w:space="0" w:color="000000"/>
            <w:right w:val="single" w:sz="4" w:space="0" w:color="000000"/>
          </w:tcBorders>
          <w:vAlign w:val="center"/>
        </w:tcPr>
        <w:p w14:paraId="44F9D71A" w14:textId="77777777" w:rsidR="002A21B4" w:rsidRDefault="007B0328">
          <w:pPr>
            <w:pStyle w:val="Zhlav"/>
          </w:pPr>
          <w:r>
            <w:rPr>
              <w:noProof/>
              <w:lang w:val="cs-CZ" w:eastAsia="cs-CZ"/>
            </w:rPr>
            <w:drawing>
              <wp:inline distT="0" distB="0" distL="0" distR="0" wp14:anchorId="66A96967" wp14:editId="0C3D6F4F">
                <wp:extent cx="1760855" cy="474345"/>
                <wp:effectExtent l="19050" t="0" r="0" b="0"/>
                <wp:docPr id="1"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srcRect l="57742" t="36420" r="16814" b="37704"/>
                        <a:stretch>
                          <a:fillRect/>
                        </a:stretch>
                      </pic:blipFill>
                      <pic:spPr bwMode="auto">
                        <a:xfrm>
                          <a:off x="0" y="0"/>
                          <a:ext cx="1760855" cy="474345"/>
                        </a:xfrm>
                        <a:prstGeom prst="rect">
                          <a:avLst/>
                        </a:prstGeom>
                        <a:noFill/>
                        <a:ln w="9525">
                          <a:noFill/>
                          <a:miter lim="800000"/>
                          <a:headEnd/>
                          <a:tailEnd/>
                        </a:ln>
                      </pic:spPr>
                    </pic:pic>
                  </a:graphicData>
                </a:graphic>
              </wp:inline>
            </w:drawing>
          </w:r>
        </w:p>
      </w:tc>
    </w:tr>
  </w:tbl>
  <w:p w14:paraId="717493CD" w14:textId="77777777" w:rsidR="002A21B4" w:rsidRDefault="002A21B4">
    <w:pPr>
      <w:pStyle w:val="Zhlav"/>
      <w:rPr>
        <w:rFonts w:ascii="Calibri" w:hAnsi="Calibri"/>
        <w:sz w:val="22"/>
        <w:szCs w:val="22"/>
        <w:lang w:val="cs-CZ"/>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E8282BA"/>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3D3CA960"/>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9D2403EE"/>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111A7518"/>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66928EC4"/>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02EC00"/>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EAE0EA"/>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60D662"/>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2DCE732"/>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A05C8694"/>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1AA0F11"/>
    <w:multiLevelType w:val="hybridMultilevel"/>
    <w:tmpl w:val="72A0CB54"/>
    <w:lvl w:ilvl="0" w:tplc="2BBAC9E8">
      <w:start w:val="1"/>
      <w:numFmt w:val="lowerLetter"/>
      <w:lvlText w:val="%1."/>
      <w:lvlJc w:val="left"/>
      <w:pPr>
        <w:ind w:left="1040" w:hanging="360"/>
      </w:pPr>
      <w:rPr>
        <w:rFonts w:hint="default"/>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11" w15:restartNumberingAfterBreak="0">
    <w:nsid w:val="01FA707A"/>
    <w:multiLevelType w:val="hybridMultilevel"/>
    <w:tmpl w:val="AE300744"/>
    <w:lvl w:ilvl="0" w:tplc="FE6039EA">
      <w:start w:val="1"/>
      <w:numFmt w:val="bullet"/>
      <w:pStyle w:val="Slistingb"/>
      <w:lvlText w:val="–"/>
      <w:lvlJc w:val="left"/>
      <w:pPr>
        <w:tabs>
          <w:tab w:val="num" w:pos="1927"/>
        </w:tabs>
        <w:ind w:left="1927" w:hanging="567"/>
      </w:pPr>
      <w:rPr>
        <w:rFonts w:ascii="Verdana" w:hAnsi="Verdana"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2" w15:restartNumberingAfterBreak="0">
    <w:nsid w:val="0C9D0BB5"/>
    <w:multiLevelType w:val="multilevel"/>
    <w:tmpl w:val="E8D6E964"/>
    <w:lvl w:ilvl="0">
      <w:start w:val="1"/>
      <w:numFmt w:val="decimal"/>
      <w:lvlText w:val="%1."/>
      <w:lvlJc w:val="left"/>
      <w:pPr>
        <w:tabs>
          <w:tab w:val="num" w:pos="-284"/>
        </w:tabs>
        <w:ind w:left="-284" w:hanging="567"/>
      </w:pPr>
      <w:rPr>
        <w:rFonts w:ascii="Arial" w:hAnsi="Arial" w:hint="default"/>
        <w:b/>
        <w:i w:val="0"/>
        <w:sz w:val="22"/>
      </w:rPr>
    </w:lvl>
    <w:lvl w:ilvl="1">
      <w:start w:val="1"/>
      <w:numFmt w:val="decimal"/>
      <w:lvlText w:val="%1.%2."/>
      <w:lvlJc w:val="left"/>
      <w:pPr>
        <w:tabs>
          <w:tab w:val="num" w:pos="-284"/>
        </w:tabs>
        <w:ind w:left="-284" w:hanging="567"/>
      </w:pPr>
      <w:rPr>
        <w:rFonts w:ascii="Arial" w:hAnsi="Arial" w:hint="default"/>
        <w:b/>
        <w:i w:val="0"/>
        <w:sz w:val="22"/>
      </w:rPr>
    </w:lvl>
    <w:lvl w:ilvl="2">
      <w:start w:val="1"/>
      <w:numFmt w:val="decimal"/>
      <w:lvlText w:val="%1.%2.%3."/>
      <w:lvlJc w:val="left"/>
      <w:pPr>
        <w:tabs>
          <w:tab w:val="num" w:pos="566"/>
        </w:tabs>
        <w:ind w:left="566" w:hanging="850"/>
      </w:pPr>
      <w:rPr>
        <w:rFonts w:ascii="Arial" w:hAnsi="Arial" w:hint="default"/>
        <w:b w:val="0"/>
        <w:i w:val="0"/>
        <w:sz w:val="22"/>
      </w:rPr>
    </w:lvl>
    <w:lvl w:ilvl="3">
      <w:start w:val="1"/>
      <w:numFmt w:val="decimal"/>
      <w:pStyle w:val="Nadpis4"/>
      <w:lvlText w:val="%1.%2.%3.%4."/>
      <w:lvlJc w:val="left"/>
      <w:pPr>
        <w:tabs>
          <w:tab w:val="num" w:pos="1080"/>
        </w:tabs>
        <w:ind w:left="567" w:hanging="567"/>
      </w:pPr>
      <w:rPr>
        <w:rFonts w:ascii="Arial" w:hAnsi="Arial" w:hint="default"/>
        <w:b w:val="0"/>
        <w:i/>
        <w:sz w:val="22"/>
      </w:rPr>
    </w:lvl>
    <w:lvl w:ilvl="4">
      <w:start w:val="1"/>
      <w:numFmt w:val="decimal"/>
      <w:pStyle w:val="Nadpis5"/>
      <w:lvlText w:val="%1.%2.%3.%4.%5."/>
      <w:lvlJc w:val="left"/>
      <w:pPr>
        <w:tabs>
          <w:tab w:val="num" w:pos="56"/>
        </w:tabs>
        <w:ind w:left="56" w:hanging="907"/>
      </w:pPr>
      <w:rPr>
        <w:rFonts w:hint="default"/>
      </w:rPr>
    </w:lvl>
    <w:lvl w:ilvl="5">
      <w:start w:val="1"/>
      <w:numFmt w:val="decimal"/>
      <w:lvlText w:val="%1.%2.%3.%4.%5.%6."/>
      <w:lvlJc w:val="left"/>
      <w:pPr>
        <w:tabs>
          <w:tab w:val="num" w:pos="229"/>
        </w:tabs>
        <w:ind w:left="56" w:hanging="907"/>
      </w:pPr>
      <w:rPr>
        <w:rFonts w:hint="default"/>
      </w:rPr>
    </w:lvl>
    <w:lvl w:ilvl="6">
      <w:start w:val="1"/>
      <w:numFmt w:val="decimal"/>
      <w:lvlText w:val="%1.%2.%3.%4.%5.%6.%7."/>
      <w:lvlJc w:val="left"/>
      <w:pPr>
        <w:tabs>
          <w:tab w:val="num" w:pos="589"/>
        </w:tabs>
        <w:ind w:left="283" w:hanging="1134"/>
      </w:pPr>
      <w:rPr>
        <w:rFonts w:hint="default"/>
      </w:rPr>
    </w:lvl>
    <w:lvl w:ilvl="7">
      <w:start w:val="1"/>
      <w:numFmt w:val="decimal"/>
      <w:lvlText w:val="%1.%2.%3.%4.%5.%6.%7.%8."/>
      <w:lvlJc w:val="left"/>
      <w:pPr>
        <w:tabs>
          <w:tab w:val="num" w:pos="589"/>
        </w:tabs>
        <w:ind w:left="283" w:hanging="1134"/>
      </w:pPr>
      <w:rPr>
        <w:rFonts w:hint="default"/>
      </w:rPr>
    </w:lvl>
    <w:lvl w:ilvl="8">
      <w:start w:val="1"/>
      <w:numFmt w:val="decimal"/>
      <w:lvlText w:val="%1.%2.%3.%4.%5.%6.%7.%8.%9."/>
      <w:lvlJc w:val="left"/>
      <w:pPr>
        <w:tabs>
          <w:tab w:val="num" w:pos="949"/>
        </w:tabs>
        <w:ind w:left="283" w:hanging="1134"/>
      </w:pPr>
      <w:rPr>
        <w:rFonts w:hint="default"/>
      </w:rPr>
    </w:lvl>
  </w:abstractNum>
  <w:abstractNum w:abstractNumId="13" w15:restartNumberingAfterBreak="0">
    <w:nsid w:val="13457BBB"/>
    <w:multiLevelType w:val="hybridMultilevel"/>
    <w:tmpl w:val="50040E32"/>
    <w:lvl w:ilvl="0" w:tplc="0E7E32DA">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2B31DEE"/>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15" w15:restartNumberingAfterBreak="0">
    <w:nsid w:val="468B0177"/>
    <w:multiLevelType w:val="hybridMultilevel"/>
    <w:tmpl w:val="97A0457E"/>
    <w:lvl w:ilvl="0" w:tplc="88742F66">
      <w:start w:val="1"/>
      <w:numFmt w:val="bullet"/>
      <w:pStyle w:val="Slistinga"/>
      <w:lvlText w:val=""/>
      <w:lvlJc w:val="left"/>
      <w:pPr>
        <w:tabs>
          <w:tab w:val="num" w:pos="1720"/>
        </w:tabs>
        <w:ind w:left="1720" w:hanging="360"/>
      </w:pPr>
      <w:rPr>
        <w:rFonts w:ascii="Symbol" w:hAnsi="Symbol" w:hint="default"/>
        <w:color w:val="auto"/>
      </w:rPr>
    </w:lvl>
    <w:lvl w:ilvl="1" w:tplc="0C070003" w:tentative="1">
      <w:start w:val="1"/>
      <w:numFmt w:val="bullet"/>
      <w:lvlText w:val="o"/>
      <w:lvlJc w:val="left"/>
      <w:pPr>
        <w:tabs>
          <w:tab w:val="num" w:pos="2120"/>
        </w:tabs>
        <w:ind w:left="2120" w:hanging="360"/>
      </w:pPr>
      <w:rPr>
        <w:rFonts w:ascii="Courier New" w:hAnsi="Courier New" w:cs="Courier New" w:hint="default"/>
      </w:rPr>
    </w:lvl>
    <w:lvl w:ilvl="2" w:tplc="0C070005" w:tentative="1">
      <w:start w:val="1"/>
      <w:numFmt w:val="bullet"/>
      <w:lvlText w:val=""/>
      <w:lvlJc w:val="left"/>
      <w:pPr>
        <w:tabs>
          <w:tab w:val="num" w:pos="2840"/>
        </w:tabs>
        <w:ind w:left="2840" w:hanging="360"/>
      </w:pPr>
      <w:rPr>
        <w:rFonts w:ascii="Wingdings" w:hAnsi="Wingdings" w:hint="default"/>
      </w:rPr>
    </w:lvl>
    <w:lvl w:ilvl="3" w:tplc="0C070001" w:tentative="1">
      <w:start w:val="1"/>
      <w:numFmt w:val="bullet"/>
      <w:lvlText w:val=""/>
      <w:lvlJc w:val="left"/>
      <w:pPr>
        <w:tabs>
          <w:tab w:val="num" w:pos="3560"/>
        </w:tabs>
        <w:ind w:left="3560" w:hanging="360"/>
      </w:pPr>
      <w:rPr>
        <w:rFonts w:ascii="Symbol" w:hAnsi="Symbol" w:hint="default"/>
      </w:rPr>
    </w:lvl>
    <w:lvl w:ilvl="4" w:tplc="0C070003" w:tentative="1">
      <w:start w:val="1"/>
      <w:numFmt w:val="bullet"/>
      <w:lvlText w:val="o"/>
      <w:lvlJc w:val="left"/>
      <w:pPr>
        <w:tabs>
          <w:tab w:val="num" w:pos="4280"/>
        </w:tabs>
        <w:ind w:left="4280" w:hanging="360"/>
      </w:pPr>
      <w:rPr>
        <w:rFonts w:ascii="Courier New" w:hAnsi="Courier New" w:cs="Courier New" w:hint="default"/>
      </w:rPr>
    </w:lvl>
    <w:lvl w:ilvl="5" w:tplc="0C070005" w:tentative="1">
      <w:start w:val="1"/>
      <w:numFmt w:val="bullet"/>
      <w:lvlText w:val=""/>
      <w:lvlJc w:val="left"/>
      <w:pPr>
        <w:tabs>
          <w:tab w:val="num" w:pos="5000"/>
        </w:tabs>
        <w:ind w:left="5000" w:hanging="360"/>
      </w:pPr>
      <w:rPr>
        <w:rFonts w:ascii="Wingdings" w:hAnsi="Wingdings" w:hint="default"/>
      </w:rPr>
    </w:lvl>
    <w:lvl w:ilvl="6" w:tplc="0C070001" w:tentative="1">
      <w:start w:val="1"/>
      <w:numFmt w:val="bullet"/>
      <w:lvlText w:val=""/>
      <w:lvlJc w:val="left"/>
      <w:pPr>
        <w:tabs>
          <w:tab w:val="num" w:pos="5720"/>
        </w:tabs>
        <w:ind w:left="5720" w:hanging="360"/>
      </w:pPr>
      <w:rPr>
        <w:rFonts w:ascii="Symbol" w:hAnsi="Symbol" w:hint="default"/>
      </w:rPr>
    </w:lvl>
    <w:lvl w:ilvl="7" w:tplc="0C070003" w:tentative="1">
      <w:start w:val="1"/>
      <w:numFmt w:val="bullet"/>
      <w:lvlText w:val="o"/>
      <w:lvlJc w:val="left"/>
      <w:pPr>
        <w:tabs>
          <w:tab w:val="num" w:pos="6440"/>
        </w:tabs>
        <w:ind w:left="6440" w:hanging="360"/>
      </w:pPr>
      <w:rPr>
        <w:rFonts w:ascii="Courier New" w:hAnsi="Courier New" w:cs="Courier New" w:hint="default"/>
      </w:rPr>
    </w:lvl>
    <w:lvl w:ilvl="8" w:tplc="0C070005" w:tentative="1">
      <w:start w:val="1"/>
      <w:numFmt w:val="bullet"/>
      <w:lvlText w:val=""/>
      <w:lvlJc w:val="left"/>
      <w:pPr>
        <w:tabs>
          <w:tab w:val="num" w:pos="7160"/>
        </w:tabs>
        <w:ind w:left="7160" w:hanging="360"/>
      </w:pPr>
      <w:rPr>
        <w:rFonts w:ascii="Wingdings" w:hAnsi="Wingdings" w:hint="default"/>
      </w:rPr>
    </w:lvl>
  </w:abstractNum>
  <w:abstractNum w:abstractNumId="16" w15:restartNumberingAfterBreak="0">
    <w:nsid w:val="4C174A6C"/>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7" w15:restartNumberingAfterBreak="0">
    <w:nsid w:val="5E510FCF"/>
    <w:multiLevelType w:val="multilevel"/>
    <w:tmpl w:val="320433E0"/>
    <w:lvl w:ilvl="0">
      <w:start w:val="1"/>
      <w:numFmt w:val="decimal"/>
      <w:lvlText w:val="%1."/>
      <w:lvlJc w:val="left"/>
      <w:pPr>
        <w:tabs>
          <w:tab w:val="num" w:pos="567"/>
        </w:tabs>
        <w:ind w:left="567" w:hanging="567"/>
      </w:pPr>
      <w:rPr>
        <w:rFonts w:ascii="Arial" w:hAnsi="Arial" w:hint="default"/>
        <w:b/>
        <w:i w:val="0"/>
        <w:sz w:val="22"/>
      </w:rPr>
    </w:lvl>
    <w:lvl w:ilvl="1">
      <w:start w:val="1"/>
      <w:numFmt w:val="decimal"/>
      <w:lvlText w:val="%1.%2."/>
      <w:lvlJc w:val="left"/>
      <w:pPr>
        <w:tabs>
          <w:tab w:val="num" w:pos="567"/>
        </w:tabs>
        <w:ind w:left="567" w:hanging="567"/>
      </w:pPr>
      <w:rPr>
        <w:rFonts w:ascii="Arial" w:hAnsi="Arial" w:hint="default"/>
        <w:b w:val="0"/>
        <w:i w:val="0"/>
        <w:sz w:val="22"/>
      </w:rPr>
    </w:lvl>
    <w:lvl w:ilvl="2">
      <w:start w:val="1"/>
      <w:numFmt w:val="decimal"/>
      <w:lvlText w:val="%1.%2.%3."/>
      <w:lvlJc w:val="left"/>
      <w:pPr>
        <w:tabs>
          <w:tab w:val="num" w:pos="1417"/>
        </w:tabs>
        <w:ind w:left="1417" w:hanging="850"/>
      </w:pPr>
      <w:rPr>
        <w:rFonts w:ascii="Arial" w:hAnsi="Arial" w:hint="default"/>
        <w:b w:val="0"/>
        <w:i w:val="0"/>
        <w:sz w:val="22"/>
      </w:rPr>
    </w:lvl>
    <w:lvl w:ilvl="3">
      <w:start w:val="1"/>
      <w:numFmt w:val="decimal"/>
      <w:lvlText w:val="%1.%2.%3.%4."/>
      <w:lvlJc w:val="left"/>
      <w:pPr>
        <w:tabs>
          <w:tab w:val="num" w:pos="2498"/>
        </w:tabs>
        <w:ind w:left="1985" w:hanging="567"/>
      </w:pPr>
      <w:rPr>
        <w:rFonts w:ascii="Arial" w:hAnsi="Arial" w:hint="default"/>
        <w:b w:val="0"/>
        <w:i w:val="0"/>
        <w:sz w:val="22"/>
      </w:rPr>
    </w:lvl>
    <w:lvl w:ilvl="4">
      <w:start w:val="1"/>
      <w:numFmt w:val="decimal"/>
      <w:lvlText w:val="%1.%2.%3.%4.%5."/>
      <w:lvlJc w:val="left"/>
      <w:pPr>
        <w:tabs>
          <w:tab w:val="num" w:pos="907"/>
        </w:tabs>
        <w:ind w:left="907" w:hanging="907"/>
      </w:pPr>
      <w:rPr>
        <w:rFonts w:hint="default"/>
      </w:rPr>
    </w:lvl>
    <w:lvl w:ilvl="5">
      <w:start w:val="1"/>
      <w:numFmt w:val="decimal"/>
      <w:pStyle w:val="Nadpis6"/>
      <w:lvlText w:val="%1.%2.%3.%4.%5.%6."/>
      <w:lvlJc w:val="left"/>
      <w:pPr>
        <w:tabs>
          <w:tab w:val="num" w:pos="1080"/>
        </w:tabs>
        <w:ind w:left="907" w:hanging="907"/>
      </w:pPr>
      <w:rPr>
        <w:rFonts w:hint="default"/>
      </w:rPr>
    </w:lvl>
    <w:lvl w:ilvl="6">
      <w:start w:val="1"/>
      <w:numFmt w:val="decimal"/>
      <w:pStyle w:val="Nadpis7"/>
      <w:lvlText w:val="%1.%2.%3.%4.%5.%6.%7."/>
      <w:lvlJc w:val="left"/>
      <w:pPr>
        <w:tabs>
          <w:tab w:val="num" w:pos="1440"/>
        </w:tabs>
        <w:ind w:left="1134" w:hanging="1134"/>
      </w:pPr>
      <w:rPr>
        <w:rFonts w:hint="default"/>
      </w:rPr>
    </w:lvl>
    <w:lvl w:ilvl="7">
      <w:start w:val="1"/>
      <w:numFmt w:val="decimal"/>
      <w:pStyle w:val="Nadpis8"/>
      <w:lvlText w:val="%1.%2.%3.%4.%5.%6.%7.%8."/>
      <w:lvlJc w:val="left"/>
      <w:pPr>
        <w:tabs>
          <w:tab w:val="num" w:pos="1440"/>
        </w:tabs>
        <w:ind w:left="1134" w:hanging="1134"/>
      </w:pPr>
      <w:rPr>
        <w:rFonts w:hint="default"/>
      </w:rPr>
    </w:lvl>
    <w:lvl w:ilvl="8">
      <w:start w:val="1"/>
      <w:numFmt w:val="decimal"/>
      <w:pStyle w:val="Nadpis9"/>
      <w:lvlText w:val="%1.%2.%3.%4.%5.%6.%7.%8.%9."/>
      <w:lvlJc w:val="left"/>
      <w:pPr>
        <w:tabs>
          <w:tab w:val="num" w:pos="1800"/>
        </w:tabs>
        <w:ind w:left="1134" w:hanging="1134"/>
      </w:pPr>
      <w:rPr>
        <w:rFonts w:hint="default"/>
      </w:rPr>
    </w:lvl>
  </w:abstractNum>
  <w:abstractNum w:abstractNumId="18" w15:restartNumberingAfterBreak="0">
    <w:nsid w:val="5EC575C2"/>
    <w:multiLevelType w:val="multilevel"/>
    <w:tmpl w:val="0C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095734B"/>
    <w:multiLevelType w:val="multilevel"/>
    <w:tmpl w:val="3860332A"/>
    <w:lvl w:ilvl="0">
      <w:start w:val="1"/>
      <w:numFmt w:val="decimal"/>
      <w:lvlText w:val="%1."/>
      <w:lvlJc w:val="left"/>
      <w:pPr>
        <w:tabs>
          <w:tab w:val="num" w:pos="680"/>
        </w:tabs>
        <w:ind w:left="680" w:hanging="680"/>
      </w:pPr>
      <w:rPr>
        <w:rFonts w:hint="default"/>
      </w:rPr>
    </w:lvl>
    <w:lvl w:ilvl="1">
      <w:start w:val="1"/>
      <w:numFmt w:val="decimal"/>
      <w:isLgl/>
      <w:lvlText w:val="%1.%2"/>
      <w:lvlJc w:val="left"/>
      <w:pPr>
        <w:tabs>
          <w:tab w:val="num" w:pos="680"/>
        </w:tabs>
        <w:ind w:left="680" w:hanging="680"/>
      </w:pPr>
      <w:rPr>
        <w:rFonts w:hint="default"/>
      </w:rPr>
    </w:lvl>
    <w:lvl w:ilvl="2">
      <w:start w:val="1"/>
      <w:numFmt w:val="decimal"/>
      <w:isLgl/>
      <w:lvlText w:val="%1.%2.%3"/>
      <w:lvlJc w:val="left"/>
      <w:pPr>
        <w:tabs>
          <w:tab w:val="num" w:pos="1361"/>
        </w:tabs>
        <w:ind w:left="1361" w:hanging="681"/>
      </w:pPr>
      <w:rPr>
        <w:rFonts w:hint="default"/>
      </w:rPr>
    </w:lvl>
    <w:lvl w:ilvl="3">
      <w:start w:val="1"/>
      <w:numFmt w:val="decimal"/>
      <w:isLgl/>
      <w:lvlText w:val="%1.%2.%3.%4"/>
      <w:lvlJc w:val="left"/>
      <w:pPr>
        <w:tabs>
          <w:tab w:val="num" w:pos="2495"/>
        </w:tabs>
        <w:ind w:left="2495" w:hanging="1134"/>
      </w:pPr>
      <w:rPr>
        <w:rFonts w:hint="default"/>
      </w:rPr>
    </w:lvl>
    <w:lvl w:ilvl="4">
      <w:start w:val="1"/>
      <w:numFmt w:val="decimal"/>
      <w:isLgl/>
      <w:lvlText w:val="%1.%2.%3.%4.%5"/>
      <w:lvlJc w:val="left"/>
      <w:pPr>
        <w:tabs>
          <w:tab w:val="num" w:pos="3629"/>
        </w:tabs>
        <w:ind w:left="3629" w:hanging="1134"/>
      </w:pPr>
      <w:rPr>
        <w:rFonts w:hint="default"/>
      </w:rPr>
    </w:lvl>
    <w:lvl w:ilvl="5">
      <w:start w:val="1"/>
      <w:numFmt w:val="upperLetter"/>
      <w:pStyle w:val="SlistingA0"/>
      <w:lvlText w:val="(%6)"/>
      <w:lvlJc w:val="left"/>
      <w:pPr>
        <w:tabs>
          <w:tab w:val="num" w:pos="1191"/>
        </w:tabs>
        <w:ind w:left="1191" w:hanging="511"/>
      </w:pPr>
      <w:rPr>
        <w:rFonts w:hint="default"/>
      </w:rPr>
    </w:lvl>
    <w:lvl w:ilvl="6">
      <w:start w:val="1"/>
      <w:numFmt w:val="lowerRoman"/>
      <w:pStyle w:val="Slistingi"/>
      <w:lvlText w:val="(%7)"/>
      <w:lvlJc w:val="left"/>
      <w:pPr>
        <w:tabs>
          <w:tab w:val="num" w:pos="1701"/>
        </w:tabs>
        <w:ind w:left="1701" w:hanging="51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20" w15:restartNumberingAfterBreak="0">
    <w:nsid w:val="62703F8D"/>
    <w:multiLevelType w:val="multilevel"/>
    <w:tmpl w:val="0C070023"/>
    <w:styleLink w:val="lnekoddl"/>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1" w15:restartNumberingAfterBreak="0">
    <w:nsid w:val="69006480"/>
    <w:multiLevelType w:val="multilevel"/>
    <w:tmpl w:val="7DD6F462"/>
    <w:lvl w:ilvl="0">
      <w:start w:val="1"/>
      <w:numFmt w:val="decimal"/>
      <w:pStyle w:val="Nadpis1"/>
      <w:lvlText w:val="%1."/>
      <w:lvlJc w:val="left"/>
      <w:pPr>
        <w:tabs>
          <w:tab w:val="num" w:pos="567"/>
        </w:tabs>
        <w:ind w:left="567" w:hanging="567"/>
      </w:pPr>
      <w:rPr>
        <w:rFonts w:ascii="Arial" w:hAnsi="Arial" w:hint="default"/>
        <w:b/>
        <w:i w:val="0"/>
        <w:sz w:val="22"/>
      </w:rPr>
    </w:lvl>
    <w:lvl w:ilvl="1">
      <w:start w:val="1"/>
      <w:numFmt w:val="decimal"/>
      <w:pStyle w:val="Nadpis2"/>
      <w:lvlText w:val="%1.%2."/>
      <w:lvlJc w:val="left"/>
      <w:pPr>
        <w:tabs>
          <w:tab w:val="num" w:pos="567"/>
        </w:tabs>
        <w:ind w:left="567" w:hanging="567"/>
      </w:pPr>
      <w:rPr>
        <w:rFonts w:ascii="Arial" w:hAnsi="Arial" w:hint="default"/>
        <w:b/>
        <w:i w:val="0"/>
        <w:sz w:val="22"/>
      </w:rPr>
    </w:lvl>
    <w:lvl w:ilvl="2">
      <w:start w:val="1"/>
      <w:numFmt w:val="decimal"/>
      <w:pStyle w:val="Nadpis3"/>
      <w:lvlText w:val="%1.%2.%3."/>
      <w:lvlJc w:val="left"/>
      <w:pPr>
        <w:tabs>
          <w:tab w:val="num" w:pos="567"/>
        </w:tabs>
        <w:ind w:left="567" w:hanging="567"/>
      </w:pPr>
      <w:rPr>
        <w:rFonts w:ascii="Arial" w:hAnsi="Arial" w:hint="default"/>
        <w:b w:val="0"/>
        <w:i w:val="0"/>
        <w:sz w:val="22"/>
      </w:rPr>
    </w:lvl>
    <w:lvl w:ilvl="3">
      <w:start w:val="1"/>
      <w:numFmt w:val="decimal"/>
      <w:lvlText w:val="%1.%2.%3.%4."/>
      <w:lvlJc w:val="left"/>
      <w:pPr>
        <w:tabs>
          <w:tab w:val="num" w:pos="851"/>
        </w:tabs>
        <w:ind w:left="851" w:hanging="851"/>
      </w:pPr>
      <w:rPr>
        <w:rFonts w:ascii="Arial" w:hAnsi="Arial" w:hint="default"/>
        <w:b w:val="0"/>
        <w:i w:val="0"/>
        <w:sz w:val="22"/>
      </w:rPr>
    </w:lvl>
    <w:lvl w:ilvl="4">
      <w:start w:val="1"/>
      <w:numFmt w:val="decimal"/>
      <w:lvlText w:val="%1.%2.%3.%4.%5."/>
      <w:lvlJc w:val="left"/>
      <w:pPr>
        <w:tabs>
          <w:tab w:val="num" w:pos="1080"/>
        </w:tabs>
        <w:ind w:left="851" w:hanging="851"/>
      </w:pPr>
      <w:rPr>
        <w:rFonts w:hint="default"/>
      </w:rPr>
    </w:lvl>
    <w:lvl w:ilvl="5">
      <w:start w:val="1"/>
      <w:numFmt w:val="decimal"/>
      <w:lvlText w:val="%1.%2.%3.%4.%5.%6."/>
      <w:lvlJc w:val="left"/>
      <w:pPr>
        <w:tabs>
          <w:tab w:val="num" w:pos="513"/>
        </w:tabs>
        <w:ind w:left="340" w:hanging="907"/>
      </w:pPr>
      <w:rPr>
        <w:rFonts w:hint="default"/>
      </w:rPr>
    </w:lvl>
    <w:lvl w:ilvl="6">
      <w:start w:val="1"/>
      <w:numFmt w:val="decimal"/>
      <w:lvlText w:val="%1.%2.%3.%4.%5.%6.%7."/>
      <w:lvlJc w:val="left"/>
      <w:pPr>
        <w:tabs>
          <w:tab w:val="num" w:pos="873"/>
        </w:tabs>
        <w:ind w:left="567" w:hanging="1134"/>
      </w:pPr>
      <w:rPr>
        <w:rFonts w:hint="default"/>
      </w:rPr>
    </w:lvl>
    <w:lvl w:ilvl="7">
      <w:start w:val="1"/>
      <w:numFmt w:val="decimal"/>
      <w:lvlText w:val="%1.%2.%3.%4.%5.%6.%7.%8."/>
      <w:lvlJc w:val="left"/>
      <w:pPr>
        <w:tabs>
          <w:tab w:val="num" w:pos="873"/>
        </w:tabs>
        <w:ind w:left="567" w:hanging="1134"/>
      </w:pPr>
      <w:rPr>
        <w:rFonts w:hint="default"/>
      </w:rPr>
    </w:lvl>
    <w:lvl w:ilvl="8">
      <w:start w:val="1"/>
      <w:numFmt w:val="decimal"/>
      <w:lvlText w:val="%1.%2.%3.%4.%5.%6.%7.%8.%9."/>
      <w:lvlJc w:val="left"/>
      <w:pPr>
        <w:tabs>
          <w:tab w:val="num" w:pos="1233"/>
        </w:tabs>
        <w:ind w:left="567" w:hanging="1134"/>
      </w:pPr>
      <w:rPr>
        <w:rFonts w:hint="default"/>
      </w:rPr>
    </w:lvl>
  </w:abstractNum>
  <w:abstractNum w:abstractNumId="22" w15:restartNumberingAfterBreak="0">
    <w:nsid w:val="6C793A0D"/>
    <w:multiLevelType w:val="multilevel"/>
    <w:tmpl w:val="6158D7BA"/>
    <w:lvl w:ilvl="0">
      <w:start w:val="1"/>
      <w:numFmt w:val="decimal"/>
      <w:pStyle w:val="SSchedule1"/>
      <w:lvlText w:val="%1"/>
      <w:lvlJc w:val="left"/>
      <w:pPr>
        <w:tabs>
          <w:tab w:val="num" w:pos="680"/>
        </w:tabs>
        <w:ind w:left="680" w:hanging="680"/>
      </w:pPr>
      <w:rPr>
        <w:rFonts w:hint="default"/>
      </w:rPr>
    </w:lvl>
    <w:lvl w:ilvl="1">
      <w:start w:val="1"/>
      <w:numFmt w:val="decimal"/>
      <w:pStyle w:val="SSchedule2"/>
      <w:lvlText w:val="%1.%2"/>
      <w:lvlJc w:val="left"/>
      <w:pPr>
        <w:tabs>
          <w:tab w:val="num" w:pos="680"/>
        </w:tabs>
        <w:ind w:left="680" w:hanging="680"/>
      </w:pPr>
      <w:rPr>
        <w:rFonts w:hint="default"/>
      </w:rPr>
    </w:lvl>
    <w:lvl w:ilvl="2">
      <w:start w:val="1"/>
      <w:numFmt w:val="decimal"/>
      <w:pStyle w:val="SSchedule3"/>
      <w:lvlText w:val="%1.%2.%3"/>
      <w:lvlJc w:val="left"/>
      <w:pPr>
        <w:tabs>
          <w:tab w:val="num" w:pos="1531"/>
        </w:tabs>
        <w:ind w:left="1531" w:hanging="851"/>
      </w:pPr>
      <w:rPr>
        <w:rFonts w:hint="default"/>
      </w:rPr>
    </w:lvl>
    <w:lvl w:ilvl="3">
      <w:start w:val="1"/>
      <w:numFmt w:val="decimal"/>
      <w:pStyle w:val="SSchedule4"/>
      <w:lvlText w:val="%1.%2.%3.%4"/>
      <w:lvlJc w:val="left"/>
      <w:pPr>
        <w:tabs>
          <w:tab w:val="num" w:pos="2778"/>
        </w:tabs>
        <w:ind w:left="2778" w:hanging="1247"/>
      </w:pPr>
      <w:rPr>
        <w:rFonts w:hint="default"/>
      </w:rPr>
    </w:lvl>
    <w:lvl w:ilvl="4">
      <w:start w:val="1"/>
      <w:numFmt w:val="decimal"/>
      <w:pStyle w:val="SSchedule5"/>
      <w:lvlText w:val="%1.%2.%3.%4.%5"/>
      <w:lvlJc w:val="left"/>
      <w:pPr>
        <w:tabs>
          <w:tab w:val="num" w:pos="2778"/>
        </w:tabs>
        <w:ind w:left="2778" w:hanging="1247"/>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D161111"/>
    <w:multiLevelType w:val="hybridMultilevel"/>
    <w:tmpl w:val="15EE9D9C"/>
    <w:lvl w:ilvl="0" w:tplc="8D86FAE0">
      <w:start w:val="1"/>
      <w:numFmt w:val="lowerLetter"/>
      <w:lvlText w:val="%1)"/>
      <w:lvlJc w:val="left"/>
      <w:pPr>
        <w:ind w:left="1040" w:hanging="360"/>
      </w:pPr>
    </w:lvl>
    <w:lvl w:ilvl="1" w:tplc="04050019">
      <w:start w:val="1"/>
      <w:numFmt w:val="lowerLetter"/>
      <w:lvlText w:val="%2."/>
      <w:lvlJc w:val="left"/>
      <w:pPr>
        <w:ind w:left="1760" w:hanging="360"/>
      </w:pPr>
    </w:lvl>
    <w:lvl w:ilvl="2" w:tplc="0405001B">
      <w:start w:val="1"/>
      <w:numFmt w:val="lowerRoman"/>
      <w:lvlText w:val="%3."/>
      <w:lvlJc w:val="right"/>
      <w:pPr>
        <w:ind w:left="2480" w:hanging="180"/>
      </w:pPr>
    </w:lvl>
    <w:lvl w:ilvl="3" w:tplc="0405000F">
      <w:start w:val="1"/>
      <w:numFmt w:val="decimal"/>
      <w:lvlText w:val="%4."/>
      <w:lvlJc w:val="left"/>
      <w:pPr>
        <w:ind w:left="3200" w:hanging="360"/>
      </w:pPr>
    </w:lvl>
    <w:lvl w:ilvl="4" w:tplc="04050019">
      <w:start w:val="1"/>
      <w:numFmt w:val="lowerLetter"/>
      <w:lvlText w:val="%5."/>
      <w:lvlJc w:val="left"/>
      <w:pPr>
        <w:ind w:left="3920" w:hanging="360"/>
      </w:pPr>
    </w:lvl>
    <w:lvl w:ilvl="5" w:tplc="0405001B">
      <w:start w:val="1"/>
      <w:numFmt w:val="lowerRoman"/>
      <w:lvlText w:val="%6."/>
      <w:lvlJc w:val="right"/>
      <w:pPr>
        <w:ind w:left="4640" w:hanging="180"/>
      </w:pPr>
    </w:lvl>
    <w:lvl w:ilvl="6" w:tplc="0405000F">
      <w:start w:val="1"/>
      <w:numFmt w:val="decimal"/>
      <w:lvlText w:val="%7."/>
      <w:lvlJc w:val="left"/>
      <w:pPr>
        <w:ind w:left="5360" w:hanging="360"/>
      </w:pPr>
    </w:lvl>
    <w:lvl w:ilvl="7" w:tplc="04050019">
      <w:start w:val="1"/>
      <w:numFmt w:val="lowerLetter"/>
      <w:lvlText w:val="%8."/>
      <w:lvlJc w:val="left"/>
      <w:pPr>
        <w:ind w:left="6080" w:hanging="360"/>
      </w:pPr>
    </w:lvl>
    <w:lvl w:ilvl="8" w:tplc="0405001B">
      <w:start w:val="1"/>
      <w:numFmt w:val="lowerRoman"/>
      <w:lvlText w:val="%9."/>
      <w:lvlJc w:val="right"/>
      <w:pPr>
        <w:ind w:left="6800" w:hanging="180"/>
      </w:pPr>
    </w:lvl>
  </w:abstractNum>
  <w:abstractNum w:abstractNumId="24" w15:restartNumberingAfterBreak="0">
    <w:nsid w:val="7E282ADE"/>
    <w:multiLevelType w:val="multilevel"/>
    <w:tmpl w:val="F2401A84"/>
    <w:lvl w:ilvl="0">
      <w:start w:val="1"/>
      <w:numFmt w:val="decimal"/>
      <w:pStyle w:val="Sheading1"/>
      <w:lvlText w:val="%1."/>
      <w:lvlJc w:val="left"/>
      <w:pPr>
        <w:tabs>
          <w:tab w:val="num" w:pos="680"/>
        </w:tabs>
        <w:ind w:left="680" w:hanging="680"/>
      </w:pPr>
      <w:rPr>
        <w:rFonts w:hint="default"/>
      </w:rPr>
    </w:lvl>
    <w:lvl w:ilvl="1">
      <w:start w:val="1"/>
      <w:numFmt w:val="decimal"/>
      <w:pStyle w:val="Sheading2"/>
      <w:lvlText w:val="%1.%2"/>
      <w:lvlJc w:val="left"/>
      <w:pPr>
        <w:tabs>
          <w:tab w:val="num" w:pos="680"/>
        </w:tabs>
        <w:ind w:left="680" w:hanging="680"/>
      </w:pPr>
      <w:rPr>
        <w:rFonts w:hint="default"/>
        <w:color w:val="auto"/>
      </w:rPr>
    </w:lvl>
    <w:lvl w:ilvl="2">
      <w:start w:val="1"/>
      <w:numFmt w:val="decimal"/>
      <w:pStyle w:val="Sheading3"/>
      <w:lvlText w:val="%1.%2.%3"/>
      <w:lvlJc w:val="left"/>
      <w:pPr>
        <w:tabs>
          <w:tab w:val="num" w:pos="1531"/>
        </w:tabs>
        <w:ind w:left="1531" w:hanging="851"/>
      </w:pPr>
      <w:rPr>
        <w:rFonts w:ascii="Verdana" w:hAnsi="Verdana" w:cs="Times New Roman" w:hint="default"/>
        <w:b w:val="0"/>
        <w:bCs w:val="0"/>
        <w:i w:val="0"/>
        <w:iCs w:val="0"/>
        <w:caps w:val="0"/>
        <w:smallCaps w:val="0"/>
        <w:strike w:val="0"/>
        <w:dstrike w:val="0"/>
        <w:noProof w:val="0"/>
        <w:snapToGrid w:val="0"/>
        <w:vanish w:val="0"/>
        <w:color w:val="000000"/>
        <w:spacing w:val="0"/>
        <w:w w:val="0"/>
        <w:kern w:val="0"/>
        <w:position w:val="0"/>
        <w:sz w:val="20"/>
        <w:szCs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heading4"/>
      <w:lvlText w:val="%1.%2.%3.%4"/>
      <w:lvlJc w:val="left"/>
      <w:pPr>
        <w:tabs>
          <w:tab w:val="num" w:pos="2778"/>
        </w:tabs>
        <w:ind w:left="2778" w:hanging="1247"/>
      </w:pPr>
      <w:rPr>
        <w:rFonts w:hint="default"/>
      </w:rPr>
    </w:lvl>
    <w:lvl w:ilvl="4">
      <w:start w:val="1"/>
      <w:numFmt w:val="decimal"/>
      <w:pStyle w:val="Sheading5"/>
      <w:lvlText w:val="%1.%2.%3.%4.%5"/>
      <w:lvlJc w:val="left"/>
      <w:pPr>
        <w:tabs>
          <w:tab w:val="num" w:pos="2778"/>
        </w:tabs>
        <w:ind w:left="2778" w:hanging="1247"/>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612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920"/>
        </w:tabs>
        <w:ind w:left="4320" w:hanging="1440"/>
      </w:pPr>
      <w:rPr>
        <w:rFonts w:hint="default"/>
      </w:rPr>
    </w:lvl>
  </w:abstractNum>
  <w:num w:numId="1">
    <w:abstractNumId w:val="17"/>
  </w:num>
  <w:num w:numId="2">
    <w:abstractNumId w:val="21"/>
  </w:num>
  <w:num w:numId="3">
    <w:abstractNumId w:val="21"/>
  </w:num>
  <w:num w:numId="4">
    <w:abstractNumId w:val="21"/>
  </w:num>
  <w:num w:numId="5">
    <w:abstractNumId w:val="12"/>
  </w:num>
  <w:num w:numId="6">
    <w:abstractNumId w:val="12"/>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18"/>
  </w:num>
  <w:num w:numId="19">
    <w:abstractNumId w:val="20"/>
  </w:num>
  <w:num w:numId="20">
    <w:abstractNumId w:val="19"/>
  </w:num>
  <w:num w:numId="21">
    <w:abstractNumId w:val="15"/>
  </w:num>
  <w:num w:numId="22">
    <w:abstractNumId w:val="11"/>
  </w:num>
  <w:num w:numId="23">
    <w:abstractNumId w:val="24"/>
  </w:num>
  <w:num w:numId="24">
    <w:abstractNumId w:val="22"/>
  </w:num>
  <w:num w:numId="25">
    <w:abstractNumId w:val="10"/>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3"/>
  </w:num>
  <w:num w:numId="37">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09"/>
  <w:autoHyphenation/>
  <w:hyphenationZone w:val="142"/>
  <w:doNotHyphenateCaps/>
  <w:drawingGridHorizontalSpacing w:val="57"/>
  <w:drawingGridVerticalSpacing w:val="57"/>
  <w:displayHorizontalDrawingGridEvery w:val="0"/>
  <w:noPunctuationKerning/>
  <w:characterSpacingControl w:val="doNotCompress"/>
  <w:hdrShapeDefaults>
    <o:shapedefaults v:ext="edit" spidmax="1740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1B4"/>
    <w:rsid w:val="0000168C"/>
    <w:rsid w:val="000074EC"/>
    <w:rsid w:val="000204ED"/>
    <w:rsid w:val="000E43DE"/>
    <w:rsid w:val="001B3F7E"/>
    <w:rsid w:val="00261510"/>
    <w:rsid w:val="002A21B4"/>
    <w:rsid w:val="00570109"/>
    <w:rsid w:val="006F14CA"/>
    <w:rsid w:val="0071701A"/>
    <w:rsid w:val="00790B8B"/>
    <w:rsid w:val="007B0328"/>
    <w:rsid w:val="00A662D4"/>
    <w:rsid w:val="00DB1DBE"/>
    <w:rsid w:val="00F51C1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4:docId w14:val="618EA329"/>
  <w15:docId w15:val="{A805A593-8790-4C28-B4CF-A1122F1B0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cs-CZ" w:bidi="ar-SA"/>
      </w:rPr>
    </w:rPrDefault>
    <w:pPrDefault/>
  </w:docDefaults>
  <w:latentStyles w:defLockedState="0" w:defUIPriority="0" w:defSemiHidden="0" w:defUnhideWhenUsed="0" w:defQFormat="0" w:count="371">
    <w:lsdException w:name="heading 1"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pPr>
      <w:spacing w:line="240" w:lineRule="atLeast"/>
      <w:jc w:val="both"/>
    </w:pPr>
    <w:rPr>
      <w:rFonts w:ascii="Verdana" w:hAnsi="Verdana"/>
      <w:sz w:val="19"/>
      <w:lang w:val="de-AT" w:eastAsia="de-DE"/>
    </w:rPr>
  </w:style>
  <w:style w:type="paragraph" w:styleId="Nadpis1">
    <w:name w:val="heading 1"/>
    <w:basedOn w:val="Normln"/>
    <w:next w:val="Normln"/>
    <w:qFormat/>
    <w:pPr>
      <w:keepNext/>
      <w:numPr>
        <w:numId w:val="2"/>
      </w:numPr>
      <w:tabs>
        <w:tab w:val="clear" w:pos="567"/>
        <w:tab w:val="num" w:pos="851"/>
      </w:tabs>
      <w:spacing w:after="330"/>
      <w:ind w:left="851" w:hanging="851"/>
      <w:jc w:val="left"/>
      <w:outlineLvl w:val="0"/>
    </w:pPr>
    <w:rPr>
      <w:b/>
    </w:rPr>
  </w:style>
  <w:style w:type="paragraph" w:styleId="Nadpis2">
    <w:name w:val="heading 2"/>
    <w:basedOn w:val="Normln"/>
    <w:next w:val="Normln"/>
    <w:pPr>
      <w:keepNext/>
      <w:numPr>
        <w:ilvl w:val="1"/>
        <w:numId w:val="3"/>
      </w:numPr>
      <w:tabs>
        <w:tab w:val="clear" w:pos="567"/>
        <w:tab w:val="num" w:pos="851"/>
      </w:tabs>
      <w:spacing w:after="330"/>
      <w:ind w:left="851" w:hanging="851"/>
      <w:jc w:val="left"/>
      <w:outlineLvl w:val="1"/>
    </w:pPr>
    <w:rPr>
      <w:b/>
    </w:rPr>
  </w:style>
  <w:style w:type="paragraph" w:styleId="Nadpis3">
    <w:name w:val="heading 3"/>
    <w:basedOn w:val="Normln"/>
    <w:next w:val="Normln"/>
    <w:pPr>
      <w:keepNext/>
      <w:numPr>
        <w:ilvl w:val="2"/>
        <w:numId w:val="4"/>
      </w:numPr>
      <w:tabs>
        <w:tab w:val="clear" w:pos="567"/>
        <w:tab w:val="num" w:pos="851"/>
      </w:tabs>
      <w:spacing w:after="330"/>
      <w:ind w:left="851" w:hanging="851"/>
      <w:jc w:val="left"/>
      <w:outlineLvl w:val="2"/>
    </w:pPr>
    <w:rPr>
      <w:rFonts w:cs="Arial"/>
      <w:bCs/>
      <w:szCs w:val="26"/>
    </w:rPr>
  </w:style>
  <w:style w:type="paragraph" w:styleId="Nadpis4">
    <w:name w:val="heading 4"/>
    <w:basedOn w:val="Normln"/>
    <w:next w:val="Normln"/>
    <w:pPr>
      <w:keepNext/>
      <w:numPr>
        <w:ilvl w:val="3"/>
        <w:numId w:val="5"/>
      </w:numPr>
      <w:tabs>
        <w:tab w:val="clear" w:pos="1080"/>
        <w:tab w:val="num" w:pos="851"/>
        <w:tab w:val="left" w:pos="1134"/>
      </w:tabs>
      <w:spacing w:after="330"/>
      <w:ind w:left="851" w:hanging="851"/>
      <w:jc w:val="left"/>
      <w:outlineLvl w:val="3"/>
    </w:pPr>
    <w:rPr>
      <w:bCs/>
      <w:i/>
      <w:szCs w:val="28"/>
    </w:rPr>
  </w:style>
  <w:style w:type="paragraph" w:styleId="Nadpis5">
    <w:name w:val="heading 5"/>
    <w:basedOn w:val="Nadpis4"/>
    <w:next w:val="Normln"/>
    <w:pPr>
      <w:numPr>
        <w:ilvl w:val="4"/>
        <w:numId w:val="6"/>
      </w:numPr>
      <w:tabs>
        <w:tab w:val="clear" w:pos="56"/>
        <w:tab w:val="num" w:pos="1080"/>
      </w:tabs>
      <w:ind w:left="851" w:hanging="851"/>
      <w:outlineLvl w:val="4"/>
    </w:pPr>
    <w:rPr>
      <w:bCs w:val="0"/>
      <w:iCs/>
      <w:szCs w:val="26"/>
    </w:rPr>
  </w:style>
  <w:style w:type="paragraph" w:styleId="Nadpis6">
    <w:name w:val="heading 6"/>
    <w:basedOn w:val="Normln"/>
    <w:pPr>
      <w:numPr>
        <w:ilvl w:val="5"/>
        <w:numId w:val="1"/>
      </w:numPr>
      <w:jc w:val="left"/>
      <w:outlineLvl w:val="5"/>
    </w:pPr>
    <w:rPr>
      <w:bCs/>
      <w:szCs w:val="22"/>
    </w:rPr>
  </w:style>
  <w:style w:type="paragraph" w:styleId="Nadpis7">
    <w:name w:val="heading 7"/>
    <w:basedOn w:val="Normln"/>
    <w:next w:val="Normln"/>
    <w:pPr>
      <w:numPr>
        <w:ilvl w:val="6"/>
        <w:numId w:val="1"/>
      </w:numPr>
      <w:spacing w:before="240" w:after="60"/>
      <w:jc w:val="left"/>
      <w:outlineLvl w:val="6"/>
    </w:pPr>
    <w:rPr>
      <w:szCs w:val="24"/>
    </w:rPr>
  </w:style>
  <w:style w:type="paragraph" w:styleId="Nadpis8">
    <w:name w:val="heading 8"/>
    <w:basedOn w:val="Normln"/>
    <w:next w:val="Normln"/>
    <w:pPr>
      <w:numPr>
        <w:ilvl w:val="7"/>
        <w:numId w:val="1"/>
      </w:numPr>
      <w:spacing w:before="240" w:after="60"/>
      <w:jc w:val="left"/>
      <w:outlineLvl w:val="7"/>
    </w:pPr>
    <w:rPr>
      <w:iCs/>
      <w:szCs w:val="24"/>
    </w:rPr>
  </w:style>
  <w:style w:type="paragraph" w:styleId="Nadpis9">
    <w:name w:val="heading 9"/>
    <w:basedOn w:val="Normln"/>
    <w:next w:val="Normln"/>
    <w:pPr>
      <w:numPr>
        <w:ilvl w:val="8"/>
        <w:numId w:val="1"/>
      </w:numPr>
      <w:spacing w:before="240" w:after="60"/>
      <w:jc w:val="left"/>
      <w:outlineLvl w:val="8"/>
    </w:pPr>
    <w:rPr>
      <w:rFonts w:cs="Arial"/>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pPr>
      <w:tabs>
        <w:tab w:val="center" w:pos="4536"/>
        <w:tab w:val="right" w:pos="9072"/>
      </w:tabs>
      <w:spacing w:line="360" w:lineRule="auto"/>
    </w:pPr>
    <w:rPr>
      <w:sz w:val="26"/>
    </w:rPr>
  </w:style>
  <w:style w:type="paragraph" w:styleId="Zhlav">
    <w:name w:val="header"/>
    <w:basedOn w:val="Normln"/>
    <w:link w:val="ZhlavChar"/>
    <w:uiPriority w:val="99"/>
    <w:pPr>
      <w:tabs>
        <w:tab w:val="center" w:pos="4819"/>
        <w:tab w:val="right" w:pos="9071"/>
      </w:tabs>
      <w:spacing w:line="360" w:lineRule="auto"/>
    </w:pPr>
    <w:rPr>
      <w:sz w:val="26"/>
    </w:rPr>
  </w:style>
  <w:style w:type="paragraph" w:styleId="Rozloendokumentu">
    <w:name w:val="Document Map"/>
    <w:basedOn w:val="Normln"/>
    <w:semiHidden/>
    <w:pPr>
      <w:shd w:val="clear" w:color="auto" w:fill="000080"/>
    </w:pPr>
    <w:rPr>
      <w:rFonts w:ascii="Tahoma" w:hAnsi="Tahoma"/>
    </w:rPr>
  </w:style>
  <w:style w:type="paragraph" w:customStyle="1" w:styleId="Sdraft">
    <w:name w:val="S_draft"/>
    <w:basedOn w:val="Normln"/>
    <w:link w:val="SdraftZchn"/>
    <w:semiHidden/>
    <w:pPr>
      <w:spacing w:line="240" w:lineRule="auto"/>
      <w:jc w:val="right"/>
    </w:pPr>
    <w:rPr>
      <w:b/>
      <w:sz w:val="16"/>
      <w:szCs w:val="16"/>
    </w:rPr>
  </w:style>
  <w:style w:type="paragraph" w:customStyle="1" w:styleId="Sdatefile">
    <w:name w:val="S_date_file"/>
    <w:basedOn w:val="Normln"/>
    <w:semiHidden/>
    <w:pPr>
      <w:spacing w:line="240" w:lineRule="auto"/>
      <w:jc w:val="right"/>
    </w:pPr>
    <w:rPr>
      <w:sz w:val="16"/>
      <w:szCs w:val="16"/>
    </w:rPr>
  </w:style>
  <w:style w:type="paragraph" w:customStyle="1" w:styleId="Ssubject">
    <w:name w:val="S_subject"/>
    <w:basedOn w:val="Normln"/>
    <w:semiHidden/>
    <w:pPr>
      <w:spacing w:line="240" w:lineRule="auto"/>
    </w:pPr>
    <w:rPr>
      <w:b/>
      <w:sz w:val="20"/>
      <w:szCs w:val="19"/>
    </w:rPr>
  </w:style>
  <w:style w:type="paragraph" w:customStyle="1" w:styleId="Sheading1">
    <w:name w:val="S_heading 1"/>
    <w:next w:val="Stext1"/>
    <w:uiPriority w:val="99"/>
    <w:qFormat/>
    <w:pPr>
      <w:numPr>
        <w:numId w:val="23"/>
      </w:numPr>
      <w:spacing w:before="120" w:after="60" w:line="280" w:lineRule="atLeast"/>
    </w:pPr>
    <w:rPr>
      <w:rFonts w:ascii="Verdana" w:hAnsi="Verdana"/>
      <w:b/>
      <w:lang w:val="de-AT" w:eastAsia="en-US"/>
    </w:rPr>
  </w:style>
  <w:style w:type="paragraph" w:customStyle="1" w:styleId="Sheading2">
    <w:name w:val="S_heading 2"/>
    <w:next w:val="Stext2"/>
    <w:uiPriority w:val="99"/>
    <w:qFormat/>
    <w:pPr>
      <w:numPr>
        <w:ilvl w:val="1"/>
        <w:numId w:val="23"/>
      </w:numPr>
      <w:spacing w:before="120" w:after="60" w:line="280" w:lineRule="atLeast"/>
    </w:pPr>
    <w:rPr>
      <w:rFonts w:ascii="Verdana" w:hAnsi="Verdana"/>
      <w:lang w:val="de-AT" w:eastAsia="en-US"/>
    </w:rPr>
  </w:style>
  <w:style w:type="paragraph" w:styleId="Obsah1">
    <w:name w:val="toc 1"/>
    <w:basedOn w:val="Normln"/>
    <w:next w:val="Normln"/>
    <w:autoRedefine/>
    <w:semiHidden/>
    <w:pPr>
      <w:tabs>
        <w:tab w:val="left" w:pos="440"/>
        <w:tab w:val="right" w:leader="dot" w:pos="8892"/>
      </w:tabs>
    </w:pPr>
    <w:rPr>
      <w:b/>
      <w:caps/>
      <w:noProof/>
      <w:sz w:val="20"/>
      <w:szCs w:val="22"/>
    </w:rPr>
  </w:style>
  <w:style w:type="paragraph" w:styleId="Obsah2">
    <w:name w:val="toc 2"/>
    <w:basedOn w:val="Normln"/>
    <w:next w:val="Normln"/>
    <w:autoRedefine/>
    <w:semiHidden/>
    <w:pPr>
      <w:tabs>
        <w:tab w:val="left" w:pos="990"/>
        <w:tab w:val="right" w:leader="dot" w:pos="8892"/>
      </w:tabs>
      <w:ind w:left="440"/>
    </w:pPr>
    <w:rPr>
      <w:noProof/>
      <w:sz w:val="20"/>
    </w:rPr>
  </w:style>
  <w:style w:type="paragraph" w:styleId="Obsah3">
    <w:name w:val="toc 3"/>
    <w:basedOn w:val="Normln"/>
    <w:next w:val="Normln"/>
    <w:autoRedefine/>
    <w:semiHidden/>
    <w:pPr>
      <w:tabs>
        <w:tab w:val="right" w:leader="dot" w:pos="9060"/>
      </w:tabs>
      <w:ind w:left="1650" w:hanging="660"/>
    </w:pPr>
    <w:rPr>
      <w:noProof/>
      <w:szCs w:val="22"/>
    </w:rPr>
  </w:style>
  <w:style w:type="paragraph" w:styleId="Obsah4">
    <w:name w:val="toc 4"/>
    <w:basedOn w:val="Normln"/>
    <w:next w:val="Normln"/>
    <w:autoRedefine/>
    <w:semiHidden/>
    <w:pPr>
      <w:tabs>
        <w:tab w:val="left" w:pos="2618"/>
        <w:tab w:val="right" w:leader="dot" w:pos="9060"/>
      </w:tabs>
      <w:ind w:left="2534" w:hanging="884"/>
    </w:pPr>
    <w:rPr>
      <w:i/>
      <w:noProof/>
      <w:szCs w:val="22"/>
    </w:rPr>
  </w:style>
  <w:style w:type="paragraph" w:styleId="Obsah5">
    <w:name w:val="toc 5"/>
    <w:basedOn w:val="Normln"/>
    <w:next w:val="Normln"/>
    <w:autoRedefine/>
    <w:semiHidden/>
    <w:pPr>
      <w:tabs>
        <w:tab w:val="left" w:pos="2420"/>
        <w:tab w:val="right" w:pos="9061"/>
      </w:tabs>
      <w:ind w:left="3542" w:hanging="1064"/>
    </w:pPr>
    <w:rPr>
      <w:i/>
      <w:noProof/>
      <w:szCs w:val="22"/>
    </w:rPr>
  </w:style>
  <w:style w:type="paragraph" w:customStyle="1" w:styleId="SKopfzeile6pt">
    <w:name w:val="S_Kopfzeile 6pt"/>
    <w:basedOn w:val="Normln"/>
    <w:semiHidden/>
    <w:pPr>
      <w:spacing w:line="240" w:lineRule="auto"/>
      <w:ind w:left="510"/>
      <w:jc w:val="left"/>
    </w:pPr>
    <w:rPr>
      <w:rFonts w:ascii="Swis721 LtEx BT" w:hAnsi="Swis721 LtEx BT"/>
      <w:color w:val="000000"/>
      <w:sz w:val="12"/>
      <w:szCs w:val="12"/>
    </w:rPr>
  </w:style>
  <w:style w:type="paragraph" w:customStyle="1" w:styleId="SKopfzeile5">
    <w:name w:val="S_Kopfzeile 5"/>
    <w:aliases w:val="5 pt"/>
    <w:basedOn w:val="SKopfzeile6pt"/>
    <w:semiHidden/>
    <w:rPr>
      <w:sz w:val="11"/>
      <w:szCs w:val="11"/>
    </w:rPr>
  </w:style>
  <w:style w:type="paragraph" w:customStyle="1" w:styleId="SKopfzeile5pt">
    <w:name w:val="S_Kopfzeile 5 pt"/>
    <w:basedOn w:val="Normln"/>
    <w:semiHidden/>
    <w:pPr>
      <w:spacing w:line="100" w:lineRule="exact"/>
      <w:ind w:left="510"/>
      <w:jc w:val="left"/>
    </w:pPr>
    <w:rPr>
      <w:rFonts w:ascii="Swis721 LtEx BT" w:hAnsi="Swis721 LtEx BT"/>
      <w:color w:val="000000"/>
      <w:sz w:val="10"/>
      <w:szCs w:val="10"/>
    </w:rPr>
  </w:style>
  <w:style w:type="paragraph" w:customStyle="1" w:styleId="Saddressee">
    <w:name w:val="S_addressee"/>
    <w:basedOn w:val="Normln"/>
    <w:link w:val="SaddresseeZchn"/>
    <w:semiHidden/>
    <w:pPr>
      <w:spacing w:line="240" w:lineRule="auto"/>
    </w:pPr>
    <w:rPr>
      <w:sz w:val="20"/>
      <w:szCs w:val="19"/>
    </w:rPr>
  </w:style>
  <w:style w:type="paragraph" w:customStyle="1" w:styleId="Sheading3">
    <w:name w:val="S_heading 3"/>
    <w:next w:val="Stext3"/>
    <w:uiPriority w:val="99"/>
    <w:qFormat/>
    <w:pPr>
      <w:numPr>
        <w:ilvl w:val="2"/>
        <w:numId w:val="23"/>
      </w:numPr>
      <w:spacing w:before="120" w:after="60" w:line="280" w:lineRule="atLeast"/>
    </w:pPr>
    <w:rPr>
      <w:rFonts w:ascii="Verdana" w:hAnsi="Verdana"/>
      <w:lang w:val="de-AT" w:eastAsia="en-US"/>
    </w:rPr>
  </w:style>
  <w:style w:type="paragraph" w:customStyle="1" w:styleId="Sheading4">
    <w:name w:val="S_heading 4"/>
    <w:next w:val="Stext4"/>
    <w:uiPriority w:val="99"/>
    <w:qFormat/>
    <w:pPr>
      <w:numPr>
        <w:ilvl w:val="3"/>
        <w:numId w:val="23"/>
      </w:numPr>
      <w:spacing w:before="120" w:after="60" w:line="280" w:lineRule="atLeast"/>
    </w:pPr>
    <w:rPr>
      <w:rFonts w:ascii="Verdana" w:hAnsi="Verdana"/>
      <w:lang w:val="de-AT" w:eastAsia="en-US"/>
    </w:rPr>
  </w:style>
  <w:style w:type="paragraph" w:customStyle="1" w:styleId="Ssalutation">
    <w:name w:val="S_salutation"/>
    <w:basedOn w:val="Normln"/>
    <w:next w:val="Normln"/>
    <w:semiHidden/>
    <w:pPr>
      <w:spacing w:after="60"/>
      <w:jc w:val="left"/>
    </w:pPr>
    <w:rPr>
      <w:sz w:val="20"/>
      <w:szCs w:val="19"/>
      <w:lang w:val="en-GB"/>
    </w:rPr>
  </w:style>
  <w:style w:type="paragraph" w:customStyle="1" w:styleId="Sheading5">
    <w:name w:val="S_heading 5"/>
    <w:next w:val="Stext5"/>
    <w:uiPriority w:val="99"/>
    <w:qFormat/>
    <w:pPr>
      <w:numPr>
        <w:ilvl w:val="4"/>
        <w:numId w:val="23"/>
      </w:numPr>
      <w:spacing w:before="120" w:after="60" w:line="280" w:lineRule="atLeast"/>
    </w:pPr>
    <w:rPr>
      <w:rFonts w:ascii="Verdana" w:hAnsi="Verdana"/>
      <w:lang w:val="de-AT" w:eastAsia="en-US"/>
    </w:rPr>
  </w:style>
  <w:style w:type="paragraph" w:customStyle="1" w:styleId="SSchedule1">
    <w:name w:val="S_Schedule 1"/>
    <w:next w:val="Stext1"/>
    <w:pPr>
      <w:numPr>
        <w:numId w:val="24"/>
      </w:numPr>
      <w:spacing w:before="120" w:after="60" w:line="280" w:lineRule="atLeast"/>
      <w:jc w:val="both"/>
    </w:pPr>
    <w:rPr>
      <w:rFonts w:ascii="Verdana" w:hAnsi="Verdana"/>
      <w:b/>
      <w:lang w:val="de-AT" w:eastAsia="en-US"/>
    </w:rPr>
  </w:style>
  <w:style w:type="paragraph" w:customStyle="1" w:styleId="SSchedule2">
    <w:name w:val="S_Schedule 2"/>
    <w:next w:val="Stext2"/>
    <w:pPr>
      <w:numPr>
        <w:ilvl w:val="1"/>
        <w:numId w:val="24"/>
      </w:numPr>
      <w:spacing w:before="120" w:after="60" w:line="280" w:lineRule="atLeast"/>
    </w:pPr>
    <w:rPr>
      <w:rFonts w:ascii="Verdana" w:hAnsi="Verdana"/>
      <w:lang w:val="de-AT" w:eastAsia="en-US"/>
    </w:rPr>
  </w:style>
  <w:style w:type="paragraph" w:customStyle="1" w:styleId="SSchedule3">
    <w:name w:val="S_Schedule 3"/>
    <w:next w:val="Stext3"/>
    <w:pPr>
      <w:numPr>
        <w:ilvl w:val="2"/>
        <w:numId w:val="24"/>
      </w:numPr>
      <w:spacing w:before="120" w:after="60" w:line="280" w:lineRule="atLeast"/>
    </w:pPr>
    <w:rPr>
      <w:rFonts w:ascii="Verdana" w:hAnsi="Verdana"/>
      <w:lang w:val="de-AT" w:eastAsia="en-US"/>
    </w:rPr>
  </w:style>
  <w:style w:type="paragraph" w:customStyle="1" w:styleId="SSchedule4">
    <w:name w:val="S_Schedule 4"/>
    <w:next w:val="Stext4"/>
    <w:pPr>
      <w:numPr>
        <w:ilvl w:val="3"/>
        <w:numId w:val="24"/>
      </w:numPr>
      <w:spacing w:before="120" w:after="60" w:line="280" w:lineRule="atLeast"/>
    </w:pPr>
    <w:rPr>
      <w:rFonts w:ascii="Verdana" w:hAnsi="Verdana"/>
      <w:lang w:val="de-AT" w:eastAsia="en-US"/>
    </w:rPr>
  </w:style>
  <w:style w:type="paragraph" w:customStyle="1" w:styleId="Scomplimentaryclose">
    <w:name w:val="S_complimentary close"/>
    <w:basedOn w:val="Normln"/>
    <w:next w:val="Ssignature"/>
    <w:semiHidden/>
    <w:pPr>
      <w:spacing w:before="240" w:after="720"/>
    </w:pPr>
    <w:rPr>
      <w:sz w:val="20"/>
    </w:rPr>
  </w:style>
  <w:style w:type="paragraph" w:customStyle="1" w:styleId="Ssignature">
    <w:name w:val="S_signature"/>
    <w:basedOn w:val="Normln"/>
    <w:semiHidden/>
    <w:rPr>
      <w:sz w:val="20"/>
    </w:rPr>
  </w:style>
  <w:style w:type="paragraph" w:customStyle="1" w:styleId="Senclosure">
    <w:name w:val="S_enclosure"/>
    <w:basedOn w:val="Normln"/>
    <w:semiHidden/>
    <w:pPr>
      <w:spacing w:before="1200"/>
    </w:pPr>
    <w:rPr>
      <w:sz w:val="20"/>
    </w:rPr>
  </w:style>
  <w:style w:type="paragraph" w:customStyle="1" w:styleId="Scc">
    <w:name w:val="S_cc"/>
    <w:basedOn w:val="Normln"/>
    <w:semiHidden/>
    <w:pPr>
      <w:spacing w:before="60"/>
    </w:pPr>
    <w:rPr>
      <w:sz w:val="20"/>
    </w:rPr>
  </w:style>
  <w:style w:type="paragraph" w:customStyle="1" w:styleId="SSchedule5">
    <w:name w:val="S_Schedule 5"/>
    <w:next w:val="Stext5"/>
    <w:pPr>
      <w:numPr>
        <w:ilvl w:val="4"/>
        <w:numId w:val="24"/>
      </w:numPr>
      <w:spacing w:before="120" w:after="60" w:line="280" w:lineRule="atLeast"/>
    </w:pPr>
    <w:rPr>
      <w:rFonts w:ascii="Verdana" w:hAnsi="Verdana"/>
      <w:lang w:val="de-AT" w:eastAsia="en-US"/>
    </w:rPr>
  </w:style>
  <w:style w:type="paragraph" w:customStyle="1" w:styleId="Stext">
    <w:name w:val="S_text"/>
    <w:qFormat/>
    <w:pPr>
      <w:spacing w:before="120" w:after="60" w:line="280" w:lineRule="atLeast"/>
      <w:jc w:val="both"/>
    </w:pPr>
    <w:rPr>
      <w:rFonts w:ascii="Verdana" w:hAnsi="Verdana"/>
      <w:lang w:val="de-AT" w:eastAsia="zh-TW"/>
    </w:rPr>
  </w:style>
  <w:style w:type="character" w:customStyle="1" w:styleId="SdraftZchn">
    <w:name w:val="S_draft Zchn"/>
    <w:link w:val="Sdraft"/>
    <w:rPr>
      <w:rFonts w:ascii="Verdana" w:hAnsi="Verdana"/>
      <w:b/>
      <w:sz w:val="16"/>
      <w:szCs w:val="16"/>
      <w:lang w:val="de-AT" w:eastAsia="de-DE" w:bidi="ar-SA"/>
    </w:rPr>
  </w:style>
  <w:style w:type="paragraph" w:customStyle="1" w:styleId="Stext1">
    <w:name w:val="S_text 1"/>
    <w:basedOn w:val="Stext"/>
    <w:link w:val="Stext1Zchn"/>
    <w:qFormat/>
    <w:pPr>
      <w:tabs>
        <w:tab w:val="left" w:pos="680"/>
      </w:tabs>
      <w:ind w:left="680"/>
    </w:pPr>
  </w:style>
  <w:style w:type="paragraph" w:customStyle="1" w:styleId="Slistinga">
    <w:name w:val="S_listing a"/>
    <w:basedOn w:val="Normln"/>
    <w:semiHidden/>
    <w:pPr>
      <w:numPr>
        <w:numId w:val="21"/>
      </w:numPr>
      <w:tabs>
        <w:tab w:val="clear" w:pos="1720"/>
        <w:tab w:val="left" w:pos="1191"/>
      </w:tabs>
      <w:spacing w:before="40" w:after="20" w:line="280" w:lineRule="atLeast"/>
      <w:ind w:left="1190" w:hanging="510"/>
      <w:jc w:val="left"/>
    </w:pPr>
    <w:rPr>
      <w:sz w:val="20"/>
      <w:lang w:eastAsia="en-US"/>
    </w:rPr>
  </w:style>
  <w:style w:type="paragraph" w:customStyle="1" w:styleId="SlistingA0">
    <w:name w:val="S_listing (A)"/>
    <w:basedOn w:val="Slistinga"/>
    <w:semiHidden/>
    <w:pPr>
      <w:numPr>
        <w:ilvl w:val="5"/>
        <w:numId w:val="20"/>
      </w:numPr>
      <w:ind w:left="1190" w:hanging="510"/>
    </w:pPr>
  </w:style>
  <w:style w:type="paragraph" w:customStyle="1" w:styleId="Slistingi">
    <w:name w:val="S_listing (i)"/>
    <w:basedOn w:val="Normln"/>
    <w:semiHidden/>
    <w:pPr>
      <w:numPr>
        <w:ilvl w:val="6"/>
        <w:numId w:val="20"/>
      </w:numPr>
      <w:spacing w:before="40" w:after="20" w:line="280" w:lineRule="atLeast"/>
      <w:jc w:val="left"/>
    </w:pPr>
    <w:rPr>
      <w:sz w:val="20"/>
      <w:lang w:eastAsia="en-US"/>
    </w:rPr>
  </w:style>
  <w:style w:type="paragraph" w:customStyle="1" w:styleId="Slistingb">
    <w:name w:val="S_listing b"/>
    <w:basedOn w:val="Normln"/>
    <w:semiHidden/>
    <w:pPr>
      <w:numPr>
        <w:numId w:val="22"/>
      </w:numPr>
      <w:tabs>
        <w:tab w:val="clear" w:pos="1927"/>
        <w:tab w:val="left" w:pos="1701"/>
      </w:tabs>
      <w:spacing w:before="40" w:after="20" w:line="280" w:lineRule="atLeast"/>
      <w:ind w:left="1701" w:hanging="510"/>
      <w:jc w:val="left"/>
    </w:pPr>
    <w:rPr>
      <w:sz w:val="20"/>
      <w:lang w:eastAsia="en-US"/>
    </w:rPr>
  </w:style>
  <w:style w:type="paragraph" w:customStyle="1" w:styleId="Stext2">
    <w:name w:val="S_text 2"/>
    <w:basedOn w:val="Stext1"/>
    <w:uiPriority w:val="99"/>
    <w:qFormat/>
  </w:style>
  <w:style w:type="paragraph" w:customStyle="1" w:styleId="Stext3">
    <w:name w:val="S_text 3"/>
    <w:basedOn w:val="Stext2"/>
    <w:qFormat/>
    <w:pPr>
      <w:tabs>
        <w:tab w:val="clear" w:pos="680"/>
        <w:tab w:val="left" w:pos="1531"/>
      </w:tabs>
      <w:ind w:left="1531"/>
    </w:pPr>
  </w:style>
  <w:style w:type="paragraph" w:customStyle="1" w:styleId="Stext4">
    <w:name w:val="S_text 4"/>
    <w:basedOn w:val="Stext3"/>
    <w:qFormat/>
    <w:pPr>
      <w:tabs>
        <w:tab w:val="clear" w:pos="1531"/>
        <w:tab w:val="left" w:pos="2778"/>
      </w:tabs>
      <w:ind w:left="2778"/>
    </w:pPr>
  </w:style>
  <w:style w:type="paragraph" w:customStyle="1" w:styleId="Stext5">
    <w:name w:val="S_text 5"/>
    <w:basedOn w:val="Stext4"/>
    <w:qFormat/>
  </w:style>
  <w:style w:type="character" w:customStyle="1" w:styleId="Stext1Zchn">
    <w:name w:val="S_text 1 Zchn"/>
    <w:link w:val="Stext1"/>
    <w:rPr>
      <w:rFonts w:ascii="Verdana" w:hAnsi="Verdana"/>
      <w:lang w:val="de-AT" w:eastAsia="zh-TW"/>
    </w:rPr>
  </w:style>
  <w:style w:type="paragraph" w:styleId="Textpoznpodarou">
    <w:name w:val="footnote text"/>
    <w:aliases w:val="S_footer"/>
    <w:basedOn w:val="Normln"/>
    <w:semiHidden/>
    <w:pPr>
      <w:tabs>
        <w:tab w:val="left" w:pos="340"/>
      </w:tabs>
      <w:spacing w:after="60"/>
      <w:ind w:left="340" w:hanging="340"/>
    </w:pPr>
    <w:rPr>
      <w:sz w:val="16"/>
    </w:rPr>
  </w:style>
  <w:style w:type="character" w:styleId="Znakapoznpodarou">
    <w:name w:val="footnote reference"/>
    <w:semiHidden/>
    <w:rPr>
      <w:vertAlign w:val="superscript"/>
    </w:rPr>
  </w:style>
  <w:style w:type="numbering" w:styleId="111111">
    <w:name w:val="Outline List 2"/>
    <w:basedOn w:val="Bezseznamu"/>
    <w:semiHidden/>
    <w:pPr>
      <w:numPr>
        <w:numId w:val="17"/>
      </w:numPr>
    </w:pPr>
  </w:style>
  <w:style w:type="numbering" w:styleId="1ai">
    <w:name w:val="Outline List 1"/>
    <w:basedOn w:val="Bezseznamu"/>
    <w:semiHidden/>
    <w:pPr>
      <w:numPr>
        <w:numId w:val="18"/>
      </w:numPr>
    </w:pPr>
  </w:style>
  <w:style w:type="paragraph" w:styleId="Osloven">
    <w:name w:val="Salutation"/>
    <w:basedOn w:val="Normln"/>
    <w:next w:val="Normln"/>
    <w:semiHidden/>
  </w:style>
  <w:style w:type="numbering" w:styleId="lnekoddl">
    <w:name w:val="Outline List 3"/>
    <w:basedOn w:val="Bezseznamu"/>
    <w:semiHidden/>
    <w:pPr>
      <w:numPr>
        <w:numId w:val="19"/>
      </w:numPr>
    </w:pPr>
  </w:style>
  <w:style w:type="paragraph" w:styleId="Seznamsodrkami">
    <w:name w:val="List Bullet"/>
    <w:basedOn w:val="Normln"/>
    <w:semiHidden/>
    <w:pPr>
      <w:numPr>
        <w:numId w:val="7"/>
      </w:numPr>
    </w:pPr>
  </w:style>
  <w:style w:type="paragraph" w:styleId="Seznamsodrkami2">
    <w:name w:val="List Bullet 2"/>
    <w:basedOn w:val="Normln"/>
    <w:semiHidden/>
    <w:pPr>
      <w:numPr>
        <w:numId w:val="8"/>
      </w:numPr>
    </w:pPr>
  </w:style>
  <w:style w:type="paragraph" w:styleId="Seznamsodrkami3">
    <w:name w:val="List Bullet 3"/>
    <w:basedOn w:val="Normln"/>
    <w:semiHidden/>
    <w:pPr>
      <w:numPr>
        <w:numId w:val="9"/>
      </w:numPr>
    </w:pPr>
  </w:style>
  <w:style w:type="paragraph" w:styleId="Seznamsodrkami4">
    <w:name w:val="List Bullet 4"/>
    <w:basedOn w:val="Normln"/>
    <w:semiHidden/>
    <w:pPr>
      <w:numPr>
        <w:numId w:val="10"/>
      </w:numPr>
    </w:pPr>
  </w:style>
  <w:style w:type="paragraph" w:styleId="Seznamsodrkami5">
    <w:name w:val="List Bullet 5"/>
    <w:basedOn w:val="Normln"/>
    <w:semiHidden/>
    <w:pPr>
      <w:numPr>
        <w:numId w:val="11"/>
      </w:numPr>
    </w:pPr>
  </w:style>
  <w:style w:type="character" w:styleId="Sledovanodkaz">
    <w:name w:val="FollowedHyperlink"/>
    <w:semiHidden/>
    <w:rPr>
      <w:color w:val="800080"/>
      <w:u w:val="single"/>
    </w:rPr>
  </w:style>
  <w:style w:type="paragraph" w:styleId="Textvbloku">
    <w:name w:val="Block Text"/>
    <w:basedOn w:val="Normln"/>
    <w:semiHidden/>
    <w:pPr>
      <w:spacing w:after="120"/>
      <w:ind w:left="1440" w:right="1440"/>
    </w:pPr>
  </w:style>
  <w:style w:type="paragraph" w:styleId="Datum">
    <w:name w:val="Date"/>
    <w:basedOn w:val="Normln"/>
    <w:next w:val="Normln"/>
    <w:semiHidden/>
  </w:style>
  <w:style w:type="paragraph" w:styleId="Podpise-mailu">
    <w:name w:val="E-mail Signature"/>
    <w:basedOn w:val="Normln"/>
    <w:semiHidden/>
  </w:style>
  <w:style w:type="character" w:styleId="Siln">
    <w:name w:val="Strong"/>
    <w:rPr>
      <w:b/>
      <w:bCs/>
    </w:rPr>
  </w:style>
  <w:style w:type="paragraph" w:styleId="Nadpispoznmky">
    <w:name w:val="Note Heading"/>
    <w:basedOn w:val="Normln"/>
    <w:next w:val="Normln"/>
    <w:semiHidden/>
  </w:style>
  <w:style w:type="paragraph" w:styleId="Zvr">
    <w:name w:val="Closing"/>
    <w:basedOn w:val="Normln"/>
    <w:semiHidden/>
    <w:pPr>
      <w:ind w:left="4252"/>
    </w:pPr>
  </w:style>
  <w:style w:type="character" w:styleId="Zdraznn">
    <w:name w:val="Emphasis"/>
    <w:rPr>
      <w:i/>
      <w:iCs/>
    </w:rPr>
  </w:style>
  <w:style w:type="paragraph" w:styleId="AdresaHTML">
    <w:name w:val="HTML Address"/>
    <w:basedOn w:val="Normln"/>
    <w:semiHidden/>
    <w:rPr>
      <w:i/>
      <w:iCs/>
    </w:rPr>
  </w:style>
  <w:style w:type="character" w:styleId="AkronymHTML">
    <w:name w:val="HTML Acronym"/>
    <w:basedOn w:val="Standardnpsmoodstavce"/>
    <w:semiHidden/>
  </w:style>
  <w:style w:type="character" w:styleId="UkzkaHTML">
    <w:name w:val="HTML Sample"/>
    <w:semiHidden/>
    <w:rPr>
      <w:rFonts w:ascii="Courier New" w:hAnsi="Courier New" w:cs="Courier New"/>
    </w:rPr>
  </w:style>
  <w:style w:type="character" w:styleId="KdHTML">
    <w:name w:val="HTML Code"/>
    <w:semiHidden/>
    <w:rPr>
      <w:rFonts w:ascii="Courier New" w:hAnsi="Courier New" w:cs="Courier New"/>
      <w:sz w:val="20"/>
      <w:szCs w:val="20"/>
    </w:rPr>
  </w:style>
  <w:style w:type="character" w:styleId="DefiniceHTML">
    <w:name w:val="HTML Definition"/>
    <w:semiHidden/>
    <w:rPr>
      <w:i/>
      <w:iCs/>
    </w:rPr>
  </w:style>
  <w:style w:type="character" w:styleId="PsacstrojHTML">
    <w:name w:val="HTML Typewriter"/>
    <w:semiHidden/>
    <w:rPr>
      <w:rFonts w:ascii="Courier New" w:hAnsi="Courier New" w:cs="Courier New"/>
      <w:sz w:val="20"/>
      <w:szCs w:val="20"/>
    </w:rPr>
  </w:style>
  <w:style w:type="character" w:styleId="KlvesniceHTML">
    <w:name w:val="HTML Keyboard"/>
    <w:semiHidden/>
    <w:rPr>
      <w:rFonts w:ascii="Courier New" w:hAnsi="Courier New" w:cs="Courier New"/>
      <w:sz w:val="20"/>
      <w:szCs w:val="20"/>
    </w:rPr>
  </w:style>
  <w:style w:type="character" w:styleId="PromnnHTML">
    <w:name w:val="HTML Variable"/>
    <w:semiHidden/>
    <w:rPr>
      <w:i/>
      <w:iCs/>
    </w:rPr>
  </w:style>
  <w:style w:type="paragraph" w:styleId="FormtovanvHTML">
    <w:name w:val="HTML Preformatted"/>
    <w:basedOn w:val="Normln"/>
    <w:semiHidden/>
    <w:rPr>
      <w:rFonts w:ascii="Courier New" w:hAnsi="Courier New" w:cs="Courier New"/>
      <w:sz w:val="20"/>
    </w:rPr>
  </w:style>
  <w:style w:type="character" w:styleId="CittHTML">
    <w:name w:val="HTML Cite"/>
    <w:semiHidden/>
    <w:rPr>
      <w:i/>
      <w:iCs/>
    </w:rPr>
  </w:style>
  <w:style w:type="character" w:styleId="Hypertextovodkaz">
    <w:name w:val="Hyperlink"/>
    <w:semiHidden/>
    <w:rPr>
      <w:rFonts w:ascii="Verdana" w:hAnsi="Verdana"/>
      <w:color w:val="auto"/>
      <w:sz w:val="20"/>
      <w:u w:val="none"/>
    </w:rPr>
  </w:style>
  <w:style w:type="paragraph" w:styleId="Seznam">
    <w:name w:val="List"/>
    <w:basedOn w:val="Normln"/>
    <w:semiHidden/>
    <w:pPr>
      <w:ind w:left="283" w:hanging="283"/>
    </w:pPr>
  </w:style>
  <w:style w:type="paragraph" w:styleId="Seznam2">
    <w:name w:val="List 2"/>
    <w:basedOn w:val="Normln"/>
    <w:semiHidden/>
    <w:pPr>
      <w:ind w:left="566" w:hanging="283"/>
    </w:pPr>
  </w:style>
  <w:style w:type="paragraph" w:styleId="Seznam3">
    <w:name w:val="List 3"/>
    <w:basedOn w:val="Normln"/>
    <w:semiHidden/>
    <w:pPr>
      <w:ind w:left="849" w:hanging="283"/>
    </w:pPr>
  </w:style>
  <w:style w:type="paragraph" w:styleId="Seznam4">
    <w:name w:val="List 4"/>
    <w:basedOn w:val="Normln"/>
    <w:semiHidden/>
    <w:pPr>
      <w:ind w:left="1132" w:hanging="283"/>
    </w:pPr>
  </w:style>
  <w:style w:type="paragraph" w:styleId="Seznam5">
    <w:name w:val="List 5"/>
    <w:basedOn w:val="Normln"/>
    <w:semiHidden/>
    <w:pPr>
      <w:ind w:left="1415" w:hanging="283"/>
    </w:pPr>
  </w:style>
  <w:style w:type="paragraph" w:styleId="Pokraovnseznamu">
    <w:name w:val="List Continue"/>
    <w:basedOn w:val="Normln"/>
    <w:semiHidden/>
    <w:pPr>
      <w:spacing w:after="120"/>
      <w:ind w:left="283"/>
    </w:pPr>
  </w:style>
  <w:style w:type="paragraph" w:styleId="Pokraovnseznamu2">
    <w:name w:val="List Continue 2"/>
    <w:basedOn w:val="Normln"/>
    <w:semiHidden/>
    <w:pPr>
      <w:spacing w:after="120"/>
      <w:ind w:left="566"/>
    </w:pPr>
  </w:style>
  <w:style w:type="paragraph" w:styleId="Pokraovnseznamu3">
    <w:name w:val="List Continue 3"/>
    <w:basedOn w:val="Normln"/>
    <w:semiHidden/>
    <w:pPr>
      <w:spacing w:after="120"/>
      <w:ind w:left="849"/>
    </w:pPr>
  </w:style>
  <w:style w:type="paragraph" w:styleId="Pokraovnseznamu4">
    <w:name w:val="List Continue 4"/>
    <w:basedOn w:val="Normln"/>
    <w:semiHidden/>
    <w:pPr>
      <w:spacing w:after="120"/>
      <w:ind w:left="1132"/>
    </w:pPr>
  </w:style>
  <w:style w:type="paragraph" w:styleId="Pokraovnseznamu5">
    <w:name w:val="List Continue 5"/>
    <w:basedOn w:val="Normln"/>
    <w:semiHidden/>
    <w:pPr>
      <w:spacing w:after="120"/>
      <w:ind w:left="1415"/>
    </w:pPr>
  </w:style>
  <w:style w:type="paragraph" w:styleId="slovanseznam">
    <w:name w:val="List Number"/>
    <w:basedOn w:val="Normln"/>
    <w:semiHidden/>
    <w:pPr>
      <w:numPr>
        <w:numId w:val="12"/>
      </w:numPr>
    </w:pPr>
  </w:style>
  <w:style w:type="paragraph" w:styleId="slovanseznam2">
    <w:name w:val="List Number 2"/>
    <w:basedOn w:val="Normln"/>
    <w:semiHidden/>
    <w:pPr>
      <w:numPr>
        <w:numId w:val="13"/>
      </w:numPr>
    </w:pPr>
  </w:style>
  <w:style w:type="paragraph" w:styleId="slovanseznam3">
    <w:name w:val="List Number 3"/>
    <w:basedOn w:val="Normln"/>
    <w:semiHidden/>
    <w:pPr>
      <w:numPr>
        <w:numId w:val="14"/>
      </w:numPr>
    </w:pPr>
  </w:style>
  <w:style w:type="paragraph" w:styleId="slovanseznam4">
    <w:name w:val="List Number 4"/>
    <w:basedOn w:val="Normln"/>
    <w:semiHidden/>
    <w:pPr>
      <w:numPr>
        <w:numId w:val="15"/>
      </w:numPr>
    </w:pPr>
  </w:style>
  <w:style w:type="paragraph" w:styleId="slovanseznam5">
    <w:name w:val="List Number 5"/>
    <w:basedOn w:val="Normln"/>
    <w:semiHidden/>
    <w:pPr>
      <w:numPr>
        <w:numId w:val="16"/>
      </w:numPr>
    </w:pPr>
  </w:style>
  <w:style w:type="paragraph" w:styleId="Zhlavzprvy">
    <w:name w:val="Message Header"/>
    <w:basedOn w:val="Normln"/>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Prosttext">
    <w:name w:val="Plain Text"/>
    <w:basedOn w:val="Normln"/>
    <w:semiHidden/>
    <w:rPr>
      <w:rFonts w:ascii="Courier New" w:hAnsi="Courier New" w:cs="Courier New"/>
      <w:sz w:val="20"/>
    </w:rPr>
  </w:style>
  <w:style w:type="character" w:styleId="slostrnky">
    <w:name w:val="page number"/>
    <w:basedOn w:val="Standardnpsmoodstavce"/>
    <w:semiHidden/>
  </w:style>
  <w:style w:type="paragraph" w:styleId="Normlnweb">
    <w:name w:val="Normal (Web)"/>
    <w:basedOn w:val="Normln"/>
    <w:semiHidden/>
    <w:rPr>
      <w:rFonts w:ascii="Times New Roman" w:hAnsi="Times New Roman"/>
      <w:sz w:val="24"/>
      <w:szCs w:val="24"/>
    </w:rPr>
  </w:style>
  <w:style w:type="paragraph" w:styleId="Normlnodsazen">
    <w:name w:val="Normal Indent"/>
    <w:basedOn w:val="Normln"/>
    <w:semiHidden/>
    <w:pPr>
      <w:ind w:left="709"/>
    </w:pPr>
  </w:style>
  <w:style w:type="table" w:styleId="Tabulkasprostorovmiefekty1">
    <w:name w:val="Table 3D effects 1"/>
    <w:basedOn w:val="Normlntabulka"/>
    <w:semiHidden/>
    <w:pPr>
      <w:spacing w:line="240" w:lineRule="atLeast"/>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ulkasprostorovmiefekty2">
    <w:name w:val="Table 3D effects 2"/>
    <w:basedOn w:val="Normlntabulka"/>
    <w:semiHidden/>
    <w:pPr>
      <w:spacing w:line="240" w:lineRule="atLeast"/>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prostorovmiefekty3">
    <w:name w:val="Table 3D effects 3"/>
    <w:basedOn w:val="Normlntabulka"/>
    <w:semiHidden/>
    <w:pPr>
      <w:spacing w:line="240" w:lineRule="atLeast"/>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oderntabulka">
    <w:name w:val="Table Contemporary"/>
    <w:basedOn w:val="Normlntabulka"/>
    <w:semiHidden/>
    <w:pPr>
      <w:spacing w:line="240" w:lineRule="atLeast"/>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Jednoduchtabulka1">
    <w:name w:val="Table Simple 1"/>
    <w:basedOn w:val="Normlntabulka"/>
    <w:semiHidden/>
    <w:pPr>
      <w:spacing w:line="240" w:lineRule="atLeast"/>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Jednoduchtabulka2">
    <w:name w:val="Table Simple 2"/>
    <w:basedOn w:val="Normlntabulka"/>
    <w:semiHidden/>
    <w:pPr>
      <w:spacing w:line="240" w:lineRule="atLeast"/>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Jednoduchtabulka3">
    <w:name w:val="Table Simple 3"/>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legantntabulka">
    <w:name w:val="Table Elegant"/>
    <w:basedOn w:val="Normlntabulka"/>
    <w:semiHidden/>
    <w:pPr>
      <w:spacing w:line="240" w:lineRule="atLeast"/>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1">
    <w:name w:val="Table Colorful 1"/>
    <w:basedOn w:val="Normlntabulka"/>
    <w:semiHidden/>
    <w:pPr>
      <w:spacing w:line="240" w:lineRule="atLeast"/>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Barevntabulka2">
    <w:name w:val="Table Colorful 2"/>
    <w:basedOn w:val="Normlntabulka"/>
    <w:semiHidden/>
    <w:pPr>
      <w:spacing w:line="240" w:lineRule="atLeast"/>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Barevntabulka3">
    <w:name w:val="Table Colorful 3"/>
    <w:basedOn w:val="Normlntabulka"/>
    <w:semiHidden/>
    <w:pPr>
      <w:spacing w:line="240" w:lineRule="atLeast"/>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Klasicktabulka1">
    <w:name w:val="Table Classic 1"/>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icktabulka2">
    <w:name w:val="Table Classic 2"/>
    <w:basedOn w:val="Normlntabulka"/>
    <w:semiHidden/>
    <w:pPr>
      <w:spacing w:line="240" w:lineRule="atLeast"/>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icktabulka3">
    <w:name w:val="Table Classic 3"/>
    <w:basedOn w:val="Normlntabulka"/>
    <w:semiHidden/>
    <w:pPr>
      <w:spacing w:line="240" w:lineRule="atLeast"/>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icktabulka4">
    <w:name w:val="Table Classic 4"/>
    <w:basedOn w:val="Normlntabulka"/>
    <w:semiHidden/>
    <w:pPr>
      <w:spacing w:line="240" w:lineRule="atLeast"/>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ulkajakoseznam1">
    <w:name w:val="Table List 1"/>
    <w:basedOn w:val="Normlntabulka"/>
    <w:semiHidden/>
    <w:pPr>
      <w:spacing w:line="240" w:lineRule="atLeast"/>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2">
    <w:name w:val="Table List 2"/>
    <w:basedOn w:val="Normlntabulka"/>
    <w:semiHidden/>
    <w:pPr>
      <w:spacing w:line="240" w:lineRule="atLeast"/>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jakoseznam3">
    <w:name w:val="Table List 3"/>
    <w:basedOn w:val="Normlntabulka"/>
    <w:semiHidden/>
    <w:pPr>
      <w:spacing w:line="240" w:lineRule="atLeast"/>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ulkajakoseznam4">
    <w:name w:val="Table List 4"/>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ulkajakoseznam5">
    <w:name w:val="Table List 5"/>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ulkajakoseznam6">
    <w:name w:val="Table List 6"/>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ulkajakoseznam7">
    <w:name w:val="Table List 7"/>
    <w:basedOn w:val="Normlntabulka"/>
    <w:semiHidden/>
    <w:pPr>
      <w:spacing w:line="240" w:lineRule="atLeast"/>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ulkajakoseznam8">
    <w:name w:val="Table List 8"/>
    <w:basedOn w:val="Normlntabulka"/>
    <w:semiHidden/>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Profesionlntabulka">
    <w:name w:val="Table Professional"/>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katabulky1">
    <w:name w:val="Table Grid 1"/>
    <w:basedOn w:val="Normlntabulka"/>
    <w:semiHidden/>
    <w:pPr>
      <w:spacing w:line="240" w:lineRule="atLeast"/>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Mkatabulky2">
    <w:name w:val="Table Grid 2"/>
    <w:basedOn w:val="Normlntabulka"/>
    <w:semiHidden/>
    <w:pPr>
      <w:spacing w:line="240" w:lineRule="atLeast"/>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3">
    <w:name w:val="Table Grid 3"/>
    <w:basedOn w:val="Normlntabulka"/>
    <w:semiHidden/>
    <w:pPr>
      <w:spacing w:line="240" w:lineRule="atLeast"/>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katabulky4">
    <w:name w:val="Table Grid 4"/>
    <w:basedOn w:val="Normlntabulka"/>
    <w:semiHidden/>
    <w:pPr>
      <w:spacing w:line="240" w:lineRule="atLeast"/>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Mkatabulky5">
    <w:name w:val="Table Grid 5"/>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6">
    <w:name w:val="Table Grid 6"/>
    <w:basedOn w:val="Normlntabulka"/>
    <w:semiHidden/>
    <w:pPr>
      <w:spacing w:line="240" w:lineRule="atLeast"/>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7">
    <w:name w:val="Table Grid 7"/>
    <w:basedOn w:val="Normlntabulka"/>
    <w:semiHidden/>
    <w:pPr>
      <w:spacing w:line="240" w:lineRule="atLeast"/>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Mkatabulky8">
    <w:name w:val="Table Grid 8"/>
    <w:basedOn w:val="Normlntabulka"/>
    <w:semiHidden/>
    <w:pPr>
      <w:spacing w:line="240" w:lineRule="atLeast"/>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Sloupcetabulky1">
    <w:name w:val="Table Columns 1"/>
    <w:basedOn w:val="Normlntabulka"/>
    <w:semiHidden/>
    <w:pPr>
      <w:spacing w:line="240" w:lineRule="atLeast"/>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2">
    <w:name w:val="Table Columns 2"/>
    <w:basedOn w:val="Normlntabulka"/>
    <w:semiHidden/>
    <w:pPr>
      <w:spacing w:line="240" w:lineRule="atLeast"/>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Sloupcetabulky3">
    <w:name w:val="Table Columns 3"/>
    <w:basedOn w:val="Normlntabulka"/>
    <w:semiHidden/>
    <w:pPr>
      <w:spacing w:line="240" w:lineRule="atLeast"/>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Sloupcetabulky4">
    <w:name w:val="Table Columns 4"/>
    <w:basedOn w:val="Normlntabulka"/>
    <w:semiHidden/>
    <w:pPr>
      <w:spacing w:line="240" w:lineRule="atLeast"/>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Sloupcetabulky5">
    <w:name w:val="Table Columns 5"/>
    <w:basedOn w:val="Normlntabulka"/>
    <w:semiHidden/>
    <w:pPr>
      <w:spacing w:line="240" w:lineRule="atLeast"/>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ulkastlumenmibarvami1">
    <w:name w:val="Table Subtle 1"/>
    <w:basedOn w:val="Normlntabulka"/>
    <w:semiHidden/>
    <w:pPr>
      <w:spacing w:line="240" w:lineRule="atLeast"/>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ulkastlumenmibarvami2">
    <w:name w:val="Table Subtle 2"/>
    <w:basedOn w:val="Normlntabulka"/>
    <w:semiHidden/>
    <w:pPr>
      <w:spacing w:line="240" w:lineRule="atLeast"/>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Webovtabulka1">
    <w:name w:val="Table Web 1"/>
    <w:basedOn w:val="Normlntabulka"/>
    <w:semiHidden/>
    <w:pPr>
      <w:spacing w:line="240" w:lineRule="atLeast"/>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2">
    <w:name w:val="Table Web 2"/>
    <w:basedOn w:val="Normlntabulka"/>
    <w:semiHidden/>
    <w:pPr>
      <w:spacing w:line="240" w:lineRule="atLeast"/>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ovtabulka3">
    <w:name w:val="Table Web 3"/>
    <w:basedOn w:val="Normlntabulka"/>
    <w:semiHidden/>
    <w:pPr>
      <w:spacing w:line="240" w:lineRule="atLeast"/>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Mkatabulky">
    <w:name w:val="Table Grid"/>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otivtabulky">
    <w:name w:val="Table Theme"/>
    <w:basedOn w:val="Normlntabulka"/>
    <w:semiHidden/>
    <w:pPr>
      <w:spacing w:line="2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
    <w:semiHidden/>
    <w:pPr>
      <w:spacing w:after="120"/>
    </w:pPr>
  </w:style>
  <w:style w:type="paragraph" w:styleId="Zkladntext2">
    <w:name w:val="Body Text 2"/>
    <w:basedOn w:val="Normln"/>
    <w:semiHidden/>
    <w:pPr>
      <w:spacing w:after="120" w:line="480" w:lineRule="auto"/>
    </w:pPr>
  </w:style>
  <w:style w:type="paragraph" w:styleId="Zkladntext3">
    <w:name w:val="Body Text 3"/>
    <w:basedOn w:val="Normln"/>
    <w:semiHidden/>
    <w:pPr>
      <w:spacing w:after="120"/>
    </w:pPr>
    <w:rPr>
      <w:sz w:val="16"/>
      <w:szCs w:val="16"/>
    </w:rPr>
  </w:style>
  <w:style w:type="paragraph" w:styleId="Zkladntextodsazen2">
    <w:name w:val="Body Text Indent 2"/>
    <w:basedOn w:val="Normln"/>
    <w:semiHidden/>
    <w:pPr>
      <w:spacing w:after="120" w:line="480" w:lineRule="auto"/>
      <w:ind w:left="283"/>
    </w:pPr>
  </w:style>
  <w:style w:type="paragraph" w:styleId="Zkladntextodsazen3">
    <w:name w:val="Body Text Indent 3"/>
    <w:basedOn w:val="Normln"/>
    <w:semiHidden/>
    <w:pPr>
      <w:spacing w:after="120"/>
      <w:ind w:left="283"/>
    </w:pPr>
    <w:rPr>
      <w:sz w:val="16"/>
      <w:szCs w:val="16"/>
    </w:rPr>
  </w:style>
  <w:style w:type="paragraph" w:styleId="Zkladntext-prvnodsazen">
    <w:name w:val="Body Text First Indent"/>
    <w:basedOn w:val="Zkladntext"/>
    <w:semiHidden/>
    <w:pPr>
      <w:ind w:firstLine="210"/>
    </w:pPr>
  </w:style>
  <w:style w:type="paragraph" w:styleId="Zkladntextodsazen">
    <w:name w:val="Body Text Indent"/>
    <w:basedOn w:val="Normln"/>
    <w:semiHidden/>
    <w:pPr>
      <w:spacing w:after="120"/>
      <w:ind w:left="283"/>
    </w:pPr>
  </w:style>
  <w:style w:type="paragraph" w:styleId="Zkladntext-prvnodsazen2">
    <w:name w:val="Body Text First Indent 2"/>
    <w:basedOn w:val="Zkladntextodsazen"/>
    <w:semiHidden/>
    <w:pPr>
      <w:ind w:firstLine="210"/>
    </w:pPr>
  </w:style>
  <w:style w:type="paragraph" w:styleId="Nzev">
    <w:name w:val="Title"/>
    <w:basedOn w:val="Normln"/>
    <w:pPr>
      <w:spacing w:before="240" w:after="60"/>
      <w:jc w:val="center"/>
      <w:outlineLvl w:val="0"/>
    </w:pPr>
    <w:rPr>
      <w:rFonts w:ascii="Arial" w:hAnsi="Arial" w:cs="Arial"/>
      <w:b/>
      <w:bCs/>
      <w:kern w:val="28"/>
      <w:sz w:val="32"/>
      <w:szCs w:val="32"/>
    </w:rPr>
  </w:style>
  <w:style w:type="paragraph" w:styleId="Zptenadresanaoblku">
    <w:name w:val="envelope return"/>
    <w:basedOn w:val="Normln"/>
    <w:semiHidden/>
    <w:rPr>
      <w:rFonts w:ascii="Arial" w:hAnsi="Arial" w:cs="Arial"/>
      <w:sz w:val="20"/>
    </w:rPr>
  </w:style>
  <w:style w:type="paragraph" w:styleId="Adresanaoblku">
    <w:name w:val="envelope address"/>
    <w:basedOn w:val="Normln"/>
    <w:semiHidden/>
    <w:pPr>
      <w:framePr w:w="4320" w:h="2160" w:hRule="exact" w:hSpace="141" w:wrap="auto" w:hAnchor="page" w:xAlign="center" w:yAlign="bottom"/>
      <w:ind w:left="1"/>
    </w:pPr>
    <w:rPr>
      <w:rFonts w:ascii="Arial" w:hAnsi="Arial" w:cs="Arial"/>
      <w:sz w:val="24"/>
      <w:szCs w:val="24"/>
    </w:rPr>
  </w:style>
  <w:style w:type="paragraph" w:styleId="Podpis">
    <w:name w:val="Signature"/>
    <w:basedOn w:val="Normln"/>
    <w:semiHidden/>
    <w:pPr>
      <w:ind w:left="4252"/>
    </w:pPr>
  </w:style>
  <w:style w:type="paragraph" w:styleId="Podtitul">
    <w:name w:val="Subtitle"/>
    <w:basedOn w:val="Normln"/>
    <w:pPr>
      <w:spacing w:after="60"/>
      <w:jc w:val="center"/>
      <w:outlineLvl w:val="1"/>
    </w:pPr>
    <w:rPr>
      <w:rFonts w:ascii="Arial" w:hAnsi="Arial" w:cs="Arial"/>
      <w:sz w:val="24"/>
      <w:szCs w:val="24"/>
    </w:rPr>
  </w:style>
  <w:style w:type="character" w:styleId="slodku">
    <w:name w:val="line number"/>
    <w:basedOn w:val="Standardnpsmoodstavce"/>
    <w:semiHidden/>
  </w:style>
  <w:style w:type="paragraph" w:customStyle="1" w:styleId="Stitleofdocument">
    <w:name w:val="S_title of document"/>
    <w:basedOn w:val="Normln"/>
    <w:next w:val="Ssubtitle"/>
    <w:link w:val="StitleofdocumentZchnZchn"/>
    <w:semiHidden/>
    <w:pPr>
      <w:spacing w:before="1800" w:after="400"/>
      <w:jc w:val="center"/>
    </w:pPr>
    <w:rPr>
      <w:b/>
      <w:sz w:val="20"/>
      <w:szCs w:val="18"/>
      <w:lang w:val="en-GB"/>
    </w:rPr>
  </w:style>
  <w:style w:type="paragraph" w:customStyle="1" w:styleId="Snumberofpages">
    <w:name w:val="S_number of pages"/>
    <w:basedOn w:val="Normln"/>
    <w:semiHidden/>
    <w:pPr>
      <w:jc w:val="center"/>
    </w:pPr>
    <w:rPr>
      <w:snapToGrid w:val="0"/>
      <w:sz w:val="14"/>
    </w:rPr>
  </w:style>
  <w:style w:type="character" w:customStyle="1" w:styleId="StitleofdocumentZchnZchn">
    <w:name w:val="S_title of document Zchn Zchn"/>
    <w:link w:val="Stitleofdocument"/>
    <w:rPr>
      <w:rFonts w:ascii="Verdana" w:hAnsi="Verdana"/>
      <w:b/>
      <w:szCs w:val="18"/>
      <w:lang w:val="en-GB" w:eastAsia="de-DE" w:bidi="ar-SA"/>
    </w:rPr>
  </w:style>
  <w:style w:type="paragraph" w:customStyle="1" w:styleId="Ssubtitle">
    <w:name w:val="S_subtitle"/>
    <w:basedOn w:val="Normln"/>
    <w:next w:val="Sbyandbetween"/>
    <w:link w:val="SsubtitleZchnZchn"/>
    <w:semiHidden/>
    <w:pPr>
      <w:jc w:val="center"/>
    </w:pPr>
    <w:rPr>
      <w:i/>
      <w:sz w:val="18"/>
      <w:szCs w:val="18"/>
      <w:lang w:val="en-GB"/>
    </w:rPr>
  </w:style>
  <w:style w:type="character" w:customStyle="1" w:styleId="SsubtitleZchnZchn">
    <w:name w:val="S_subtitle Zchn Zchn"/>
    <w:link w:val="Ssubtitle"/>
    <w:rPr>
      <w:rFonts w:ascii="Verdana" w:hAnsi="Verdana"/>
      <w:i/>
      <w:sz w:val="18"/>
      <w:szCs w:val="18"/>
      <w:lang w:val="en-GB" w:eastAsia="de-DE" w:bidi="ar-SA"/>
    </w:rPr>
  </w:style>
  <w:style w:type="paragraph" w:customStyle="1" w:styleId="Sseller">
    <w:name w:val="S_seller"/>
    <w:basedOn w:val="Stitleofdocument"/>
    <w:link w:val="SsellerZchn"/>
    <w:semiHidden/>
    <w:pPr>
      <w:spacing w:before="0" w:after="0"/>
    </w:pPr>
  </w:style>
  <w:style w:type="character" w:customStyle="1" w:styleId="SsellerZchn">
    <w:name w:val="S_seller Zchn"/>
    <w:basedOn w:val="StitleofdocumentZchnZchn"/>
    <w:link w:val="Sseller"/>
    <w:rPr>
      <w:rFonts w:ascii="Verdana" w:hAnsi="Verdana"/>
      <w:b/>
      <w:szCs w:val="18"/>
      <w:lang w:val="en-GB" w:eastAsia="de-DE" w:bidi="ar-SA"/>
    </w:rPr>
  </w:style>
  <w:style w:type="paragraph" w:customStyle="1" w:styleId="Sclient">
    <w:name w:val="S_client"/>
    <w:basedOn w:val="Normln"/>
    <w:semiHidden/>
    <w:pPr>
      <w:spacing w:line="240" w:lineRule="auto"/>
      <w:jc w:val="center"/>
    </w:pPr>
    <w:rPr>
      <w:sz w:val="20"/>
    </w:rPr>
  </w:style>
  <w:style w:type="paragraph" w:customStyle="1" w:styleId="Sbyandbetween">
    <w:name w:val="S_by and between"/>
    <w:basedOn w:val="Ssubtitle"/>
    <w:semiHidden/>
    <w:pPr>
      <w:spacing w:before="400" w:after="400" w:line="280" w:lineRule="atLeast"/>
    </w:pPr>
    <w:rPr>
      <w:i w:val="0"/>
    </w:rPr>
  </w:style>
  <w:style w:type="paragraph" w:customStyle="1" w:styleId="Ssellername">
    <w:name w:val="S_seller name"/>
    <w:aliases w:val="address"/>
    <w:basedOn w:val="Normln"/>
    <w:semiHidden/>
    <w:pPr>
      <w:spacing w:line="240" w:lineRule="auto"/>
      <w:jc w:val="center"/>
    </w:pPr>
    <w:rPr>
      <w:sz w:val="20"/>
    </w:rPr>
  </w:style>
  <w:style w:type="paragraph" w:customStyle="1" w:styleId="SSellerPurchaser">
    <w:name w:val="S_(&quot;Seller/Purchaser&quot;)"/>
    <w:basedOn w:val="Sseller"/>
    <w:link w:val="SSellerPurchaserZchnZchn"/>
    <w:semiHidden/>
  </w:style>
  <w:style w:type="paragraph" w:customStyle="1" w:styleId="S">
    <w:name w:val="S_(&quot;&quot;)"/>
    <w:basedOn w:val="SSellerPurchaser"/>
    <w:link w:val="SZchnZchn"/>
    <w:semiHidden/>
    <w:rPr>
      <w:b w:val="0"/>
    </w:rPr>
  </w:style>
  <w:style w:type="character" w:customStyle="1" w:styleId="SSellerPurchaserZchnZchn">
    <w:name w:val="S_(&quot;Seller/Purchaser&quot;) Zchn Zchn"/>
    <w:basedOn w:val="SsellerZchn"/>
    <w:link w:val="SSellerPurchaser"/>
    <w:rPr>
      <w:rFonts w:ascii="Verdana" w:hAnsi="Verdana"/>
      <w:b/>
      <w:szCs w:val="18"/>
      <w:lang w:val="en-GB" w:eastAsia="de-DE" w:bidi="ar-SA"/>
    </w:rPr>
  </w:style>
  <w:style w:type="character" w:customStyle="1" w:styleId="SZchnZchn">
    <w:name w:val="S_(&quot;&quot;) Zchn Zchn"/>
    <w:basedOn w:val="SSellerPurchaserZchnZchn"/>
    <w:link w:val="S"/>
    <w:rPr>
      <w:rFonts w:ascii="Verdana" w:hAnsi="Verdana"/>
      <w:b/>
      <w:szCs w:val="18"/>
      <w:lang w:val="en-GB" w:eastAsia="de-DE" w:bidi="ar-SA"/>
    </w:rPr>
  </w:style>
  <w:style w:type="character" w:customStyle="1" w:styleId="SaddresseeZchn">
    <w:name w:val="S_addressee Zchn"/>
    <w:link w:val="Saddressee"/>
    <w:rPr>
      <w:rFonts w:ascii="Verdana" w:hAnsi="Verdana"/>
      <w:szCs w:val="19"/>
      <w:lang w:val="de-AT" w:eastAsia="de-DE" w:bidi="ar-SA"/>
    </w:rPr>
  </w:style>
  <w:style w:type="paragraph" w:customStyle="1" w:styleId="S0">
    <w:name w:val="S_[_________]"/>
    <w:basedOn w:val="Normln"/>
    <w:semiHidden/>
    <w:pPr>
      <w:jc w:val="center"/>
    </w:pPr>
    <w:rPr>
      <w:sz w:val="20"/>
    </w:rPr>
  </w:style>
  <w:style w:type="paragraph" w:customStyle="1" w:styleId="Spreamble">
    <w:name w:val="S_preamble"/>
    <w:basedOn w:val="Normln"/>
    <w:next w:val="Normln"/>
    <w:semiHidden/>
    <w:pPr>
      <w:spacing w:before="120" w:after="60"/>
      <w:jc w:val="center"/>
    </w:pPr>
    <w:rPr>
      <w:b/>
      <w:sz w:val="20"/>
      <w:lang w:val="en-GB"/>
    </w:rPr>
  </w:style>
  <w:style w:type="paragraph" w:customStyle="1" w:styleId="Stableofcontents">
    <w:name w:val="S_table of contents"/>
    <w:basedOn w:val="Normln"/>
    <w:semiHidden/>
    <w:pPr>
      <w:spacing w:before="120" w:after="60"/>
      <w:jc w:val="center"/>
    </w:pPr>
    <w:rPr>
      <w:b/>
      <w:caps/>
      <w:spacing w:val="70"/>
      <w:sz w:val="20"/>
    </w:rPr>
  </w:style>
  <w:style w:type="character" w:customStyle="1" w:styleId="ZpatChar">
    <w:name w:val="Zápatí Char"/>
    <w:link w:val="Zpat"/>
    <w:uiPriority w:val="99"/>
    <w:rPr>
      <w:rFonts w:ascii="Verdana" w:hAnsi="Verdana"/>
      <w:sz w:val="26"/>
      <w:lang w:val="de-AT" w:eastAsia="de-DE"/>
    </w:rPr>
  </w:style>
  <w:style w:type="character" w:styleId="Odkaznakoment">
    <w:name w:val="annotation reference"/>
    <w:rPr>
      <w:sz w:val="16"/>
      <w:szCs w:val="16"/>
    </w:rPr>
  </w:style>
  <w:style w:type="paragraph" w:styleId="Textkomente">
    <w:name w:val="annotation text"/>
    <w:basedOn w:val="Normln"/>
    <w:link w:val="TextkomenteChar"/>
    <w:rPr>
      <w:sz w:val="20"/>
    </w:rPr>
  </w:style>
  <w:style w:type="character" w:customStyle="1" w:styleId="TextkomenteChar">
    <w:name w:val="Text komentáře Char"/>
    <w:link w:val="Textkomente"/>
    <w:rPr>
      <w:rFonts w:ascii="Verdana" w:hAnsi="Verdana"/>
      <w:lang w:val="de-AT" w:eastAsia="de-DE"/>
    </w:rPr>
  </w:style>
  <w:style w:type="paragraph" w:styleId="Pedmtkomente">
    <w:name w:val="annotation subject"/>
    <w:basedOn w:val="Textkomente"/>
    <w:next w:val="Textkomente"/>
    <w:link w:val="PedmtkomenteChar"/>
    <w:rPr>
      <w:b/>
      <w:bCs/>
    </w:rPr>
  </w:style>
  <w:style w:type="character" w:customStyle="1" w:styleId="PedmtkomenteChar">
    <w:name w:val="Předmět komentáře Char"/>
    <w:link w:val="Pedmtkomente"/>
    <w:rPr>
      <w:rFonts w:ascii="Verdana" w:hAnsi="Verdana"/>
      <w:b/>
      <w:bCs/>
      <w:lang w:val="de-AT" w:eastAsia="de-DE"/>
    </w:rPr>
  </w:style>
  <w:style w:type="paragraph" w:styleId="Textbubliny">
    <w:name w:val="Balloon Text"/>
    <w:basedOn w:val="Normln"/>
    <w:link w:val="TextbublinyChar"/>
    <w:pPr>
      <w:spacing w:line="240" w:lineRule="auto"/>
    </w:pPr>
    <w:rPr>
      <w:rFonts w:ascii="Tahoma" w:hAnsi="Tahoma"/>
      <w:sz w:val="16"/>
      <w:szCs w:val="16"/>
    </w:rPr>
  </w:style>
  <w:style w:type="character" w:customStyle="1" w:styleId="TextbublinyChar">
    <w:name w:val="Text bubliny Char"/>
    <w:link w:val="Textbubliny"/>
    <w:rPr>
      <w:rFonts w:ascii="Tahoma" w:hAnsi="Tahoma" w:cs="Tahoma"/>
      <w:sz w:val="16"/>
      <w:szCs w:val="16"/>
      <w:lang w:val="de-AT" w:eastAsia="de-DE"/>
    </w:rPr>
  </w:style>
  <w:style w:type="paragraph" w:styleId="Revize">
    <w:name w:val="Revision"/>
    <w:hidden/>
    <w:uiPriority w:val="99"/>
    <w:semiHidden/>
    <w:rPr>
      <w:rFonts w:ascii="Verdana" w:hAnsi="Verdana"/>
      <w:sz w:val="19"/>
      <w:lang w:val="de-AT" w:eastAsia="de-DE"/>
    </w:rPr>
  </w:style>
  <w:style w:type="character" w:customStyle="1" w:styleId="ZhlavChar">
    <w:name w:val="Záhlaví Char"/>
    <w:link w:val="Zhlav"/>
    <w:uiPriority w:val="99"/>
    <w:locked/>
    <w:rPr>
      <w:rFonts w:ascii="Verdana" w:hAnsi="Verdana"/>
      <w:sz w:val="26"/>
      <w:lang w:val="de-AT"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027222">
      <w:bodyDiv w:val="1"/>
      <w:marLeft w:val="0"/>
      <w:marRight w:val="0"/>
      <w:marTop w:val="0"/>
      <w:marBottom w:val="0"/>
      <w:divBdr>
        <w:top w:val="none" w:sz="0" w:space="0" w:color="auto"/>
        <w:left w:val="none" w:sz="0" w:space="0" w:color="auto"/>
        <w:bottom w:val="none" w:sz="0" w:space="0" w:color="auto"/>
        <w:right w:val="none" w:sz="0" w:space="0" w:color="auto"/>
      </w:divBdr>
    </w:div>
    <w:div w:id="183984164">
      <w:bodyDiv w:val="1"/>
      <w:marLeft w:val="0"/>
      <w:marRight w:val="0"/>
      <w:marTop w:val="0"/>
      <w:marBottom w:val="0"/>
      <w:divBdr>
        <w:top w:val="none" w:sz="0" w:space="0" w:color="auto"/>
        <w:left w:val="none" w:sz="0" w:space="0" w:color="auto"/>
        <w:bottom w:val="none" w:sz="0" w:space="0" w:color="auto"/>
        <w:right w:val="none" w:sz="0" w:space="0" w:color="auto"/>
      </w:divBdr>
    </w:div>
    <w:div w:id="448624237">
      <w:bodyDiv w:val="1"/>
      <w:marLeft w:val="0"/>
      <w:marRight w:val="0"/>
      <w:marTop w:val="0"/>
      <w:marBottom w:val="0"/>
      <w:divBdr>
        <w:top w:val="none" w:sz="0" w:space="0" w:color="auto"/>
        <w:left w:val="none" w:sz="0" w:space="0" w:color="auto"/>
        <w:bottom w:val="none" w:sz="0" w:space="0" w:color="auto"/>
        <w:right w:val="none" w:sz="0" w:space="0" w:color="auto"/>
      </w:divBdr>
    </w:div>
    <w:div w:id="475339673">
      <w:bodyDiv w:val="1"/>
      <w:marLeft w:val="0"/>
      <w:marRight w:val="0"/>
      <w:marTop w:val="0"/>
      <w:marBottom w:val="0"/>
      <w:divBdr>
        <w:top w:val="none" w:sz="0" w:space="0" w:color="auto"/>
        <w:left w:val="none" w:sz="0" w:space="0" w:color="auto"/>
        <w:bottom w:val="none" w:sz="0" w:space="0" w:color="auto"/>
        <w:right w:val="none" w:sz="0" w:space="0" w:color="auto"/>
      </w:divBdr>
    </w:div>
    <w:div w:id="673841645">
      <w:bodyDiv w:val="1"/>
      <w:marLeft w:val="0"/>
      <w:marRight w:val="0"/>
      <w:marTop w:val="0"/>
      <w:marBottom w:val="0"/>
      <w:divBdr>
        <w:top w:val="none" w:sz="0" w:space="0" w:color="auto"/>
        <w:left w:val="none" w:sz="0" w:space="0" w:color="auto"/>
        <w:bottom w:val="none" w:sz="0" w:space="0" w:color="auto"/>
        <w:right w:val="none" w:sz="0" w:space="0" w:color="auto"/>
      </w:divBdr>
    </w:div>
    <w:div w:id="1284996609">
      <w:bodyDiv w:val="1"/>
      <w:marLeft w:val="0"/>
      <w:marRight w:val="0"/>
      <w:marTop w:val="0"/>
      <w:marBottom w:val="0"/>
      <w:divBdr>
        <w:top w:val="none" w:sz="0" w:space="0" w:color="auto"/>
        <w:left w:val="none" w:sz="0" w:space="0" w:color="auto"/>
        <w:bottom w:val="none" w:sz="0" w:space="0" w:color="auto"/>
        <w:right w:val="none" w:sz="0" w:space="0" w:color="auto"/>
      </w:divBdr>
    </w:div>
    <w:div w:id="1297295314">
      <w:bodyDiv w:val="1"/>
      <w:marLeft w:val="0"/>
      <w:marRight w:val="0"/>
      <w:marTop w:val="0"/>
      <w:marBottom w:val="0"/>
      <w:divBdr>
        <w:top w:val="none" w:sz="0" w:space="0" w:color="auto"/>
        <w:left w:val="none" w:sz="0" w:space="0" w:color="auto"/>
        <w:bottom w:val="none" w:sz="0" w:space="0" w:color="auto"/>
        <w:right w:val="none" w:sz="0" w:space="0" w:color="auto"/>
      </w:divBdr>
    </w:div>
    <w:div w:id="1438984142">
      <w:bodyDiv w:val="1"/>
      <w:marLeft w:val="0"/>
      <w:marRight w:val="0"/>
      <w:marTop w:val="0"/>
      <w:marBottom w:val="0"/>
      <w:divBdr>
        <w:top w:val="none" w:sz="0" w:space="0" w:color="auto"/>
        <w:left w:val="none" w:sz="0" w:space="0" w:color="auto"/>
        <w:bottom w:val="none" w:sz="0" w:space="0" w:color="auto"/>
        <w:right w:val="none" w:sz="0" w:space="0" w:color="auto"/>
      </w:divBdr>
    </w:div>
    <w:div w:id="1451702368">
      <w:bodyDiv w:val="1"/>
      <w:marLeft w:val="0"/>
      <w:marRight w:val="0"/>
      <w:marTop w:val="0"/>
      <w:marBottom w:val="0"/>
      <w:divBdr>
        <w:top w:val="none" w:sz="0" w:space="0" w:color="auto"/>
        <w:left w:val="none" w:sz="0" w:space="0" w:color="auto"/>
        <w:bottom w:val="none" w:sz="0" w:space="0" w:color="auto"/>
        <w:right w:val="none" w:sz="0" w:space="0" w:color="auto"/>
      </w:divBdr>
    </w:div>
    <w:div w:id="1936744554">
      <w:bodyDiv w:val="1"/>
      <w:marLeft w:val="0"/>
      <w:marRight w:val="0"/>
      <w:marTop w:val="0"/>
      <w:marBottom w:val="0"/>
      <w:divBdr>
        <w:top w:val="none" w:sz="0" w:space="0" w:color="auto"/>
        <w:left w:val="none" w:sz="0" w:space="0" w:color="auto"/>
        <w:bottom w:val="none" w:sz="0" w:space="0" w:color="auto"/>
        <w:right w:val="none" w:sz="0" w:space="0" w:color="auto"/>
      </w:divBdr>
    </w:div>
    <w:div w:id="1989551576">
      <w:bodyDiv w:val="1"/>
      <w:marLeft w:val="0"/>
      <w:marRight w:val="0"/>
      <w:marTop w:val="0"/>
      <w:marBottom w:val="0"/>
      <w:divBdr>
        <w:top w:val="none" w:sz="0" w:space="0" w:color="auto"/>
        <w:left w:val="none" w:sz="0" w:space="0" w:color="auto"/>
        <w:bottom w:val="none" w:sz="0" w:space="0" w:color="auto"/>
        <w:right w:val="none" w:sz="0" w:space="0" w:color="auto"/>
      </w:divBdr>
    </w:div>
    <w:div w:id="2017881543">
      <w:bodyDiv w:val="1"/>
      <w:marLeft w:val="0"/>
      <w:marRight w:val="0"/>
      <w:marTop w:val="0"/>
      <w:marBottom w:val="0"/>
      <w:divBdr>
        <w:top w:val="none" w:sz="0" w:space="0" w:color="auto"/>
        <w:left w:val="none" w:sz="0" w:space="0" w:color="auto"/>
        <w:bottom w:val="none" w:sz="0" w:space="0" w:color="auto"/>
        <w:right w:val="none" w:sz="0" w:space="0" w:color="auto"/>
      </w:divBdr>
    </w:div>
    <w:div w:id="210687507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vorlagen\contract_portrait.dot"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87B57A-7DD5-4F80-9192-AC59C5C7B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contract_portrait</Template>
  <TotalTime>125</TotalTime>
  <Pages>11</Pages>
  <Words>3681</Words>
  <Characters>21720</Characters>
  <Application>Microsoft Office Word</Application>
  <DocSecurity>0</DocSecurity>
  <Lines>181</Lines>
  <Paragraphs>50</Paragraphs>
  <ScaleCrop>false</ScaleCrop>
  <HeadingPairs>
    <vt:vector size="6" baseType="variant">
      <vt:variant>
        <vt:lpstr>Název</vt:lpstr>
      </vt:variant>
      <vt:variant>
        <vt:i4>1</vt:i4>
      </vt:variant>
      <vt:variant>
        <vt:lpstr>Title</vt:lpstr>
      </vt:variant>
      <vt:variant>
        <vt:i4>1</vt:i4>
      </vt:variant>
      <vt:variant>
        <vt:lpstr>Titel</vt:lpstr>
      </vt:variant>
      <vt:variant>
        <vt:i4>1</vt:i4>
      </vt:variant>
    </vt:vector>
  </HeadingPairs>
  <TitlesOfParts>
    <vt:vector size="3" baseType="lpstr">
      <vt:lpstr>[contract]</vt:lpstr>
      <vt:lpstr>[contract]</vt:lpstr>
      <vt:lpstr>[contract]</vt:lpstr>
    </vt:vector>
  </TitlesOfParts>
  <Company>Schoenherr Rechtsanwaelte GmbH</Company>
  <LinksUpToDate>false</LinksUpToDate>
  <CharactersWithSpaces>25351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[contract]</dc:title>
  <dc:creator>Schoenherr Rechtsanwaelte</dc:creator>
  <cp:lastModifiedBy>Hujová Anna</cp:lastModifiedBy>
  <cp:revision>9</cp:revision>
  <cp:lastPrinted>2015-08-07T09:33:00Z</cp:lastPrinted>
  <dcterms:created xsi:type="dcterms:W3CDTF">2015-09-21T10:34:00Z</dcterms:created>
  <dcterms:modified xsi:type="dcterms:W3CDTF">2016-04-15T14:57:00Z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_Ref">
    <vt:lpwstr>M10302421/1</vt:lpwstr>
  </property>
  <property fmtid="{D5CDD505-2E9C-101B-9397-08002B2CF9AE}" pid="3" name="WS_REF_OLD">
    <vt:lpwstr>M10302421/1</vt:lpwstr>
  </property>
</Properties>
</file>