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E8E" w:rsidRPr="00A9642F" w:rsidRDefault="00A54E8E" w:rsidP="00A54E8E">
      <w:pPr>
        <w:rPr>
          <w:rFonts w:ascii="COMTES FHT Standard" w:hAnsi="COMTES FHT Standard"/>
          <w:sz w:val="20"/>
          <w:szCs w:val="24"/>
        </w:rPr>
      </w:pPr>
      <w:r w:rsidRPr="00A9642F">
        <w:rPr>
          <w:rFonts w:ascii="COMTES FHT Standard" w:hAnsi="COMTES FHT Standard"/>
          <w:sz w:val="20"/>
          <w:szCs w:val="24"/>
        </w:rPr>
        <w:t xml:space="preserve">Příloha zadávací dokumentace </w:t>
      </w:r>
      <w:r w:rsidRPr="006F3767">
        <w:rPr>
          <w:rFonts w:ascii="COMTES FHT Standard" w:hAnsi="COMTES FHT Standard"/>
          <w:sz w:val="20"/>
          <w:szCs w:val="24"/>
        </w:rPr>
        <w:t xml:space="preserve">č. </w:t>
      </w:r>
      <w:r>
        <w:rPr>
          <w:rFonts w:ascii="COMTES FHT Standard" w:hAnsi="COMTES FHT Standard"/>
          <w:sz w:val="20"/>
          <w:szCs w:val="24"/>
        </w:rPr>
        <w:t>5</w:t>
      </w:r>
      <w:r w:rsidRPr="006F3767">
        <w:rPr>
          <w:rFonts w:ascii="COMTES FHT Standard" w:hAnsi="COMTES FHT Standard"/>
          <w:sz w:val="20"/>
          <w:szCs w:val="24"/>
        </w:rPr>
        <w:t>:</w:t>
      </w:r>
    </w:p>
    <w:p w:rsidR="00A54E8E" w:rsidRDefault="00A54E8E" w:rsidP="00A54E8E">
      <w:pPr>
        <w:jc w:val="center"/>
        <w:rPr>
          <w:rFonts w:ascii="COMTES FHT Standard" w:hAnsi="COMTES FHT Standard"/>
          <w:b/>
          <w:sz w:val="30"/>
          <w:szCs w:val="36"/>
        </w:rPr>
      </w:pPr>
      <w:r>
        <w:rPr>
          <w:rFonts w:ascii="COMTES FHT Standard" w:hAnsi="COMTES FHT Standard"/>
          <w:b/>
          <w:sz w:val="30"/>
          <w:szCs w:val="36"/>
        </w:rPr>
        <w:t>Kalkulace nabídkové ceny – položkový rozpočet</w:t>
      </w:r>
    </w:p>
    <w:p w:rsidR="00A54E8E" w:rsidRPr="00B22CDB" w:rsidRDefault="00A54E8E" w:rsidP="00A54E8E">
      <w:pPr>
        <w:jc w:val="center"/>
        <w:rPr>
          <w:rFonts w:ascii="COMTES FHT Standard" w:hAnsi="COMTES FHT Standard"/>
          <w:b/>
          <w:sz w:val="10"/>
          <w:szCs w:val="36"/>
        </w:rPr>
      </w:pPr>
    </w:p>
    <w:tbl>
      <w:tblPr>
        <w:tblW w:w="9633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6"/>
        <w:gridCol w:w="1923"/>
        <w:gridCol w:w="1166"/>
        <w:gridCol w:w="1112"/>
        <w:gridCol w:w="1166"/>
      </w:tblGrid>
      <w:tr w:rsidR="00A54E8E" w:rsidRPr="00867CDC" w:rsidTr="00DC6EAA">
        <w:trPr>
          <w:trHeight w:val="600"/>
          <w:tblHeader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F2F2F2" w:themeFill="background1" w:themeFillShade="F2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Položka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 w:themeFill="background1" w:themeFillShade="F2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Výrobce/model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 w:themeFill="background1" w:themeFillShade="F2"/>
            <w:vAlign w:val="center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Jednotková cena za kus bez DPH</w:t>
            </w:r>
            <w:r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 w:themeFill="background1" w:themeFillShade="F2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Počet kusů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Cena celkem bez DPH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 xml:space="preserve">1.1 </w:t>
            </w:r>
            <w:r w:rsidRPr="00F150D0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Workstation/Server pro CAE 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Procesor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A54E8E" w:rsidRDefault="00A54E8E" w:rsidP="00DC6EAA">
            <w:pPr>
              <w:spacing w:after="0" w:line="240" w:lineRule="auto"/>
              <w:jc w:val="both"/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</w:pPr>
            <w:r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  <w:t>RAM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Default="00A54E8E" w:rsidP="00DC6EAA">
            <w:pPr>
              <w:spacing w:after="0" w:line="240" w:lineRule="auto"/>
              <w:jc w:val="both"/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</w:pPr>
            <w:r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  <w:t>Pevný disk 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Pevný disk II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Grafická karta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1.</w:t>
            </w:r>
            <w:r w:rsidR="008151D8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2</w:t>
            </w:r>
            <w:bookmarkStart w:id="0" w:name="_GoBack"/>
            <w:bookmarkEnd w:id="0"/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F150D0"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Workstation/Server pro CAE I</w:t>
            </w: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right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right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 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Procesor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Default="00A54E8E" w:rsidP="00DC6EAA">
            <w:pPr>
              <w:spacing w:after="0" w:line="240" w:lineRule="auto"/>
              <w:jc w:val="both"/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</w:pPr>
            <w:r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  <w:t>RAM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Default="00A54E8E" w:rsidP="00DC6EAA">
            <w:pPr>
              <w:spacing w:after="0" w:line="240" w:lineRule="auto"/>
              <w:jc w:val="both"/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</w:pPr>
            <w:r>
              <w:rPr>
                <w:rFonts w:ascii="COMTES FHT Standard" w:eastAsia="Symbol" w:hAnsi="COMTES FHT Standard" w:cs="Symbol"/>
                <w:sz w:val="18"/>
                <w:szCs w:val="18"/>
                <w:lang w:eastAsia="cs-CZ"/>
              </w:rPr>
              <w:t>Pevný disk 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Pevný disk II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4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both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  <w:t>Grafická karta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 w:themeFill="background1"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A6A6A6" w:themeFill="background1" w:themeFillShade="A6"/>
            <w:noWrap/>
            <w:vAlign w:val="center"/>
          </w:tcPr>
          <w:p w:rsidR="00A54E8E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sz w:val="18"/>
                <w:szCs w:val="18"/>
                <w:lang w:eastAsia="cs-CZ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:rsidR="00A54E8E" w:rsidRPr="00867CDC" w:rsidRDefault="00A54E8E" w:rsidP="00DC6EAA">
            <w:pPr>
              <w:spacing w:after="0" w:line="240" w:lineRule="auto"/>
              <w:jc w:val="center"/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OMTES FHT Standard" w:eastAsia="Times New Roman" w:hAnsi="COMTES FHT Standard"/>
                <w:color w:val="000000"/>
                <w:sz w:val="18"/>
                <w:szCs w:val="18"/>
                <w:lang w:eastAsia="cs-CZ"/>
              </w:rPr>
              <w:t>xxxxxxxxxxx</w:t>
            </w:r>
          </w:p>
        </w:tc>
      </w:tr>
      <w:tr w:rsidR="00A54E8E" w:rsidRPr="00867CDC" w:rsidTr="00DC6EAA">
        <w:trPr>
          <w:trHeight w:val="255"/>
        </w:trPr>
        <w:tc>
          <w:tcPr>
            <w:tcW w:w="846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000000" w:fill="F2F2F2" w:themeFill="background1" w:themeFillShade="F2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A54E8E" w:rsidRPr="00867CDC" w:rsidRDefault="00A54E8E" w:rsidP="00DC6EAA">
            <w:pPr>
              <w:spacing w:after="0" w:line="240" w:lineRule="auto"/>
              <w:jc w:val="right"/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</w:pPr>
            <w:r w:rsidRPr="00867CDC">
              <w:rPr>
                <w:rFonts w:ascii="COMTES FHT Standard" w:eastAsia="Times New Roman" w:hAnsi="COMTES FHT Standard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</w:tbl>
    <w:p w:rsidR="00D474B4" w:rsidRPr="00A54E8E" w:rsidRDefault="00D474B4" w:rsidP="00A54E8E"/>
    <w:sectPr w:rsidR="00D474B4" w:rsidRPr="00A54E8E" w:rsidSect="003412E8">
      <w:headerReference w:type="default" r:id="rId7"/>
      <w:footerReference w:type="default" r:id="rId8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357" w:rsidRDefault="00E07357">
      <w:r>
        <w:separator/>
      </w:r>
    </w:p>
  </w:endnote>
  <w:endnote w:type="continuationSeparator" w:id="0">
    <w:p w:rsidR="00E07357" w:rsidRDefault="00E0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E1A4253-D0BD-41F1-8A4B-ED6FA1E55AFB}"/>
    <w:embedBold r:id="rId2" w:fontKey="{19294BE2-E6DD-4BE7-A824-53A31B71DBA7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B55A3D3A-0A00-4947-8AC5-5A1EE426D58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CADCC8E8-CF42-48AE-AE44-DEF6DA9720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DE42E1E-5904-4D0A-9E2D-32ED47ABDA39}"/>
  </w:font>
  <w:font w:name="___WRD_EMBED_SUB_40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6" w:fontKey="{FBFDEB46-2B60-47EC-968A-480185A7B1C9}"/>
    <w:embedBold r:id="rId7" w:fontKey="{D7358728-8E54-42EB-AB73-4F9D900F22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14007E7D-A169-4263-A1F0-3CF95F469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spacing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8752" behindDoc="0" locked="1" layoutInCell="1" allowOverlap="1" wp14:anchorId="182F901C" wp14:editId="73B83798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spacing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spacing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spacing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spacing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8D4B11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A54E8E">
            <w:rPr>
              <w:noProof/>
              <w:color w:val="666666"/>
              <w:sz w:val="16"/>
              <w:szCs w:val="16"/>
            </w:rPr>
            <w:fldChar w:fldCharType="begin"/>
          </w:r>
          <w:r w:rsidR="00A54E8E">
            <w:rPr>
              <w:noProof/>
              <w:color w:val="666666"/>
              <w:sz w:val="16"/>
              <w:szCs w:val="16"/>
            </w:rPr>
            <w:instrText xml:space="preserve"> NUMPAGES  \* Arabic  \* MERGEFORMAT </w:instrText>
          </w:r>
          <w:r w:rsidR="00A54E8E">
            <w:rPr>
              <w:noProof/>
              <w:color w:val="666666"/>
              <w:sz w:val="16"/>
              <w:szCs w:val="16"/>
            </w:rPr>
            <w:fldChar w:fldCharType="separate"/>
          </w:r>
          <w:r w:rsidR="008D4B11" w:rsidRPr="008D4B11">
            <w:rPr>
              <w:noProof/>
              <w:color w:val="666666"/>
              <w:sz w:val="16"/>
              <w:szCs w:val="16"/>
            </w:rPr>
            <w:t>1</w:t>
          </w:r>
          <w:r w:rsidR="00A54E8E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:rsidR="00774D4A" w:rsidRPr="00074EEB" w:rsidRDefault="00774D4A" w:rsidP="0042762F">
          <w:pPr>
            <w:spacing w:after="0"/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spacing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357" w:rsidRDefault="00E07357">
      <w:r>
        <w:separator/>
      </w:r>
    </w:p>
  </w:footnote>
  <w:footnote w:type="continuationSeparator" w:id="0">
    <w:p w:rsidR="00E07357" w:rsidRDefault="00E07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4D4A" w:rsidRPr="002B485A" w:rsidTr="002B485A">
      <w:trPr>
        <w:trHeight w:hRule="exact" w:val="680"/>
      </w:trPr>
      <w:tc>
        <w:tcPr>
          <w:tcW w:w="3969" w:type="dxa"/>
        </w:tcPr>
        <w:p w:rsidR="00774D4A" w:rsidRPr="002B485A" w:rsidRDefault="002F0731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774D4A" w:rsidRPr="002B485A" w:rsidRDefault="00C70A92" w:rsidP="003F119F">
          <w:pPr>
            <w:jc w:val="right"/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7728" behindDoc="1" locked="0" layoutInCell="1" allowOverlap="1" wp14:anchorId="64ED37B4" wp14:editId="7B7EE8E7">
                <wp:simplePos x="0" y="0"/>
                <wp:positionH relativeFrom="column">
                  <wp:posOffset>1797050</wp:posOffset>
                </wp:positionH>
                <wp:positionV relativeFrom="page">
                  <wp:posOffset>-169545</wp:posOffset>
                </wp:positionV>
                <wp:extent cx="2038350" cy="638175"/>
                <wp:effectExtent l="0" t="0" r="0" b="9525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74D4A" w:rsidRPr="002B485A" w:rsidTr="002B485A">
      <w:trPr>
        <w:trHeight w:hRule="exact" w:val="227"/>
      </w:trPr>
      <w:tc>
        <w:tcPr>
          <w:tcW w:w="10206" w:type="dxa"/>
          <w:gridSpan w:val="2"/>
          <w:vAlign w:val="bottom"/>
        </w:tcPr>
        <w:p w:rsidR="00774D4A" w:rsidRPr="002B485A" w:rsidRDefault="00774D4A" w:rsidP="005D7C43">
          <w:pPr>
            <w:rPr>
              <w:sz w:val="16"/>
            </w:rPr>
          </w:pPr>
        </w:p>
      </w:tc>
    </w:tr>
  </w:tbl>
  <w:p w:rsidR="00774D4A" w:rsidRPr="0076038F" w:rsidRDefault="00774D4A" w:rsidP="008D4B11">
    <w:pPr>
      <w:pStyle w:val="Zhlav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1024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2296B"/>
    <w:rsid w:val="00625058"/>
    <w:rsid w:val="0067012E"/>
    <w:rsid w:val="00694CEF"/>
    <w:rsid w:val="006A0282"/>
    <w:rsid w:val="006C744A"/>
    <w:rsid w:val="006F2CF2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0743"/>
    <w:rsid w:val="007F495E"/>
    <w:rsid w:val="00811FC4"/>
    <w:rsid w:val="008151D8"/>
    <w:rsid w:val="00820364"/>
    <w:rsid w:val="00821A78"/>
    <w:rsid w:val="0084370B"/>
    <w:rsid w:val="008525FC"/>
    <w:rsid w:val="0087312C"/>
    <w:rsid w:val="00880886"/>
    <w:rsid w:val="008A0AEF"/>
    <w:rsid w:val="008C6B4D"/>
    <w:rsid w:val="008D4B11"/>
    <w:rsid w:val="008E2D61"/>
    <w:rsid w:val="009268ED"/>
    <w:rsid w:val="00956FC4"/>
    <w:rsid w:val="00973848"/>
    <w:rsid w:val="009778AE"/>
    <w:rsid w:val="00992981"/>
    <w:rsid w:val="009A7900"/>
    <w:rsid w:val="009B2F08"/>
    <w:rsid w:val="009C335A"/>
    <w:rsid w:val="009F1456"/>
    <w:rsid w:val="00A54E8E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35DC5"/>
    <w:rsid w:val="00B42F11"/>
    <w:rsid w:val="00B4398C"/>
    <w:rsid w:val="00B72FE2"/>
    <w:rsid w:val="00B8151E"/>
    <w:rsid w:val="00B8545E"/>
    <w:rsid w:val="00B95EFD"/>
    <w:rsid w:val="00BB1D7B"/>
    <w:rsid w:val="00BC4A74"/>
    <w:rsid w:val="00BD2AE7"/>
    <w:rsid w:val="00BE0BD9"/>
    <w:rsid w:val="00BE4003"/>
    <w:rsid w:val="00BF0BAF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C1526"/>
    <w:rsid w:val="00CC3F51"/>
    <w:rsid w:val="00CE3C20"/>
    <w:rsid w:val="00CE44AC"/>
    <w:rsid w:val="00CF74DA"/>
    <w:rsid w:val="00CF754E"/>
    <w:rsid w:val="00D03697"/>
    <w:rsid w:val="00D474B4"/>
    <w:rsid w:val="00D634C7"/>
    <w:rsid w:val="00D85B75"/>
    <w:rsid w:val="00D86A62"/>
    <w:rsid w:val="00DE4E32"/>
    <w:rsid w:val="00DF3FCD"/>
    <w:rsid w:val="00DF5441"/>
    <w:rsid w:val="00DF65ED"/>
    <w:rsid w:val="00DF7319"/>
    <w:rsid w:val="00E007A1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14497904"/>
  <w15:docId w15:val="{01F6D35E-DFA2-416D-9037-BFC2C4214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A54E8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outlineLvl w:val="3"/>
    </w:pPr>
    <w:rPr>
      <w:b/>
      <w:bCs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outlineLvl w:val="8"/>
    </w:pPr>
    <w:rPr>
      <w:rFonts w:cs="Arial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after="0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paragraph" w:customStyle="1" w:styleId="Default">
    <w:name w:val="Default"/>
    <w:rsid w:val="008D4B11"/>
    <w:pPr>
      <w:autoSpaceDE w:val="0"/>
      <w:autoSpaceDN w:val="0"/>
      <w:adjustRightInd w:val="0"/>
    </w:pPr>
    <w:rPr>
      <w:rFonts w:ascii="___WRD_EMBED_SUB_40" w:eastAsiaTheme="minorHAnsi" w:hAnsi="___WRD_EMBED_SUB_40" w:cs="___WRD_EMBED_SUB_40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V&#344;\P&#345;&#237;loha%20&#269;.%201%20-%20Kryc&#237;%20list%20nab&#237;dk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1 - Krycí list nabídky.dotx</Template>
  <TotalTime>0</TotalTime>
  <Pages>1</Pages>
  <Words>77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creator>Jana Škalová</dc:creator>
  <cp:lastModifiedBy>Vít Novák</cp:lastModifiedBy>
  <cp:revision>3</cp:revision>
  <cp:lastPrinted>2016-04-26T07:15:00Z</cp:lastPrinted>
  <dcterms:created xsi:type="dcterms:W3CDTF">2018-12-05T04:24:00Z</dcterms:created>
  <dcterms:modified xsi:type="dcterms:W3CDTF">2018-12-05T04:24:00Z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