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11E" w:rsidRDefault="00E0011E" w:rsidP="00E0011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Informace zadavatele o skutečně uhrazené ceně za plnění zakázky </w:t>
      </w:r>
    </w:p>
    <w:p w:rsidR="00E0011E" w:rsidRDefault="00E0011E" w:rsidP="00E0011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 kalendářním roce 2019</w:t>
      </w:r>
    </w:p>
    <w:p w:rsidR="00E0011E" w:rsidRDefault="00E0011E" w:rsidP="00E0011E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cs-CZ"/>
        </w:rPr>
      </w:pPr>
    </w:p>
    <w:p w:rsidR="00E0011E" w:rsidRDefault="00E0011E" w:rsidP="00E0011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</w:p>
    <w:p w:rsidR="00E0011E" w:rsidRDefault="00E0011E" w:rsidP="00E0011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Název zakázky: </w:t>
      </w:r>
    </w:p>
    <w:p w:rsidR="00E0011E" w:rsidRDefault="00E0011E" w:rsidP="00E001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0011E" w:rsidRDefault="00E0011E" w:rsidP="00E0011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E0011E">
        <w:rPr>
          <w:rFonts w:ascii="Arial" w:eastAsia="Times New Roman" w:hAnsi="Arial" w:cs="Arial"/>
          <w:b/>
          <w:sz w:val="20"/>
          <w:szCs w:val="20"/>
          <w:lang w:eastAsia="cs-CZ"/>
        </w:rPr>
        <w:t>Zajištění provozní podpory, údržby a dalšího rozvoje DMS ELO</w:t>
      </w:r>
    </w:p>
    <w:p w:rsidR="00E0011E" w:rsidRPr="00FD214E" w:rsidRDefault="00E0011E" w:rsidP="00E0011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0011E" w:rsidRDefault="00E0011E" w:rsidP="00E0011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E0011E" w:rsidRPr="00E0011E" w:rsidRDefault="00E0011E" w:rsidP="00E0011E">
      <w:pPr>
        <w:spacing w:line="240" w:lineRule="auto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Částka hrazená v roce 2019 s DPH: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9627D">
        <w:rPr>
          <w:rFonts w:ascii="Arial" w:hAnsi="Arial" w:cs="Arial"/>
          <w:color w:val="000000"/>
          <w:sz w:val="20"/>
          <w:szCs w:val="20"/>
        </w:rPr>
        <w:t xml:space="preserve"> </w:t>
      </w:r>
      <w:r w:rsidRPr="00E0011E">
        <w:rPr>
          <w:rFonts w:ascii="Arial" w:eastAsia="Times New Roman" w:hAnsi="Arial" w:cs="Arial"/>
          <w:sz w:val="20"/>
          <w:szCs w:val="20"/>
          <w:lang w:eastAsia="cs-CZ"/>
        </w:rPr>
        <w:t>1 356 394,88 Kč</w:t>
      </w:r>
    </w:p>
    <w:p w:rsidR="00E0011E" w:rsidRPr="00E0011E" w:rsidRDefault="00E0011E" w:rsidP="00E0011E">
      <w:pPr>
        <w:spacing w:line="240" w:lineRule="auto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Částka hrazená v roce 2019 bez DPH: </w:t>
      </w:r>
      <w:r w:rsidRPr="00E0011E">
        <w:rPr>
          <w:rFonts w:ascii="Arial" w:eastAsia="Times New Roman" w:hAnsi="Arial" w:cs="Arial"/>
          <w:sz w:val="20"/>
          <w:szCs w:val="20"/>
          <w:lang w:eastAsia="cs-CZ"/>
        </w:rPr>
        <w:t>1 120 987,50 Kč</w:t>
      </w:r>
    </w:p>
    <w:p w:rsidR="00E0011E" w:rsidRPr="00CA24D2" w:rsidRDefault="00E0011E" w:rsidP="00E0011E">
      <w:pPr>
        <w:spacing w:line="240" w:lineRule="auto"/>
        <w:rPr>
          <w:rFonts w:ascii="Calibri" w:eastAsia="Times New Roman" w:hAnsi="Calibri" w:cs="Calibri"/>
          <w:color w:val="000000"/>
          <w:lang w:eastAsia="cs-CZ"/>
        </w:rPr>
      </w:pPr>
    </w:p>
    <w:p w:rsidR="00E0011E" w:rsidRPr="00FD189E" w:rsidRDefault="00E0011E" w:rsidP="00E0011E">
      <w:pPr>
        <w:spacing w:line="240" w:lineRule="auto"/>
        <w:rPr>
          <w:rFonts w:ascii="Calibri" w:eastAsia="Times New Roman" w:hAnsi="Calibri" w:cs="Calibri"/>
          <w:color w:val="000000"/>
          <w:lang w:eastAsia="cs-CZ"/>
        </w:rPr>
      </w:pPr>
      <w:bookmarkStart w:id="0" w:name="_GoBack"/>
      <w:bookmarkEnd w:id="0"/>
    </w:p>
    <w:p w:rsidR="00C874A0" w:rsidRDefault="00C874A0"/>
    <w:sectPr w:rsidR="00C874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1E"/>
    <w:rsid w:val="00C874A0"/>
    <w:rsid w:val="00E0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CE2ED-B79B-44BB-8338-DFDBFB9AD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011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7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237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Hajdová Martina</dc:creator>
  <cp:keywords/>
  <dc:description/>
  <cp:lastModifiedBy>Hajdová Martina</cp:lastModifiedBy>
  <cp:revision>1</cp:revision>
  <dcterms:created xsi:type="dcterms:W3CDTF">2020-02-10T06:04:00Z</dcterms:created>
  <dcterms:modified xsi:type="dcterms:W3CDTF">2020-02-10T06:07:00Z</dcterms:modified>
</cp:coreProperties>
</file>