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A4" w:rsidRPr="0092767B" w:rsidRDefault="00C17CA4" w:rsidP="00F82CE4">
      <w:pPr>
        <w:pStyle w:val="PlohaZhlav"/>
      </w:pPr>
      <w:bookmarkStart w:id="0" w:name="_Toc356476271"/>
      <w:bookmarkStart w:id="1" w:name="_Toc356500665"/>
      <w:r>
        <w:t>Obchodní podmínky</w:t>
      </w:r>
      <w:bookmarkEnd w:id="0"/>
      <w:bookmarkEnd w:id="1"/>
    </w:p>
    <w:p w:rsidR="00C17CA4" w:rsidRPr="0092767B" w:rsidRDefault="00C17CA4" w:rsidP="00C17CA4">
      <w:pPr>
        <w:jc w:val="center"/>
        <w:rPr>
          <w:b/>
          <w:caps/>
          <w:color w:val="000000"/>
          <w:sz w:val="40"/>
          <w:szCs w:val="40"/>
        </w:rPr>
      </w:pPr>
      <w:r w:rsidRPr="00D466E2">
        <w:rPr>
          <w:b/>
          <w:caps/>
          <w:color w:val="000000"/>
          <w:sz w:val="40"/>
          <w:szCs w:val="40"/>
        </w:rPr>
        <w:t>obchodní podmínky</w:t>
      </w:r>
    </w:p>
    <w:p w:rsidR="00C17CA4" w:rsidRDefault="00C17CA4" w:rsidP="00BF5170">
      <w:pPr>
        <w:spacing w:line="360" w:lineRule="auto"/>
        <w:jc w:val="center"/>
        <w:rPr>
          <w:b/>
          <w:color w:val="000000"/>
        </w:rPr>
      </w:pPr>
      <w:r w:rsidRPr="0092767B">
        <w:rPr>
          <w:b/>
          <w:color w:val="000000"/>
        </w:rPr>
        <w:t xml:space="preserve">I. </w:t>
      </w:r>
    </w:p>
    <w:p w:rsidR="00BF5170" w:rsidRDefault="001B499A" w:rsidP="00D40B31">
      <w:pPr>
        <w:spacing w:line="360" w:lineRule="auto"/>
        <w:rPr>
          <w:color w:val="000000"/>
        </w:rPr>
      </w:pPr>
      <w:r>
        <w:rPr>
          <w:color w:val="000000"/>
        </w:rPr>
        <w:t>Objednatel</w:t>
      </w:r>
      <w:r w:rsidR="00BF5170" w:rsidRPr="00D40B31">
        <w:rPr>
          <w:color w:val="000000"/>
        </w:rPr>
        <w:t xml:space="preserve"> nepřipouští vázání nabídky na minimální objem odebíraných služeb, je nepřípustné aby smlouva obsahovala závazné objemy odebíraných služeb, minimální plnění nebo délku plnění.</w:t>
      </w:r>
    </w:p>
    <w:p w:rsidR="00E5370C" w:rsidRPr="00D40B31" w:rsidRDefault="00E5370C" w:rsidP="00D40B31">
      <w:pPr>
        <w:spacing w:line="360" w:lineRule="auto"/>
        <w:rPr>
          <w:color w:val="000000"/>
        </w:rPr>
      </w:pPr>
      <w:r w:rsidRPr="00F05E13">
        <w:rPr>
          <w:color w:val="000000"/>
        </w:rPr>
        <w:t xml:space="preserve">Realizací zakázky nesmí být nijak omezen provoz </w:t>
      </w:r>
      <w:r w:rsidR="001B499A">
        <w:rPr>
          <w:color w:val="000000"/>
        </w:rPr>
        <w:t>objedna</w:t>
      </w:r>
      <w:r w:rsidRPr="00F05E13">
        <w:rPr>
          <w:color w:val="000000"/>
        </w:rPr>
        <w:t>tele a rozsah poskytovaných služeb.</w:t>
      </w:r>
    </w:p>
    <w:p w:rsidR="00C17CA4" w:rsidRPr="0092767B" w:rsidRDefault="00C17CA4" w:rsidP="00C17CA4">
      <w:pPr>
        <w:spacing w:line="360" w:lineRule="auto"/>
        <w:jc w:val="center"/>
        <w:rPr>
          <w:b/>
          <w:color w:val="000000"/>
        </w:rPr>
      </w:pPr>
      <w:r w:rsidRPr="0092767B">
        <w:rPr>
          <w:b/>
          <w:color w:val="000000"/>
        </w:rPr>
        <w:t>II. Platební podmínky</w:t>
      </w:r>
    </w:p>
    <w:p w:rsidR="00C17CA4" w:rsidRPr="00D40B31" w:rsidRDefault="00C17CA4" w:rsidP="00D40B31">
      <w:pPr>
        <w:pStyle w:val="Odstavecseseznamem"/>
        <w:numPr>
          <w:ilvl w:val="0"/>
          <w:numId w:val="5"/>
        </w:numPr>
        <w:spacing w:line="360" w:lineRule="auto"/>
        <w:rPr>
          <w:color w:val="000000"/>
        </w:rPr>
      </w:pPr>
      <w:r w:rsidRPr="00D40B31">
        <w:rPr>
          <w:color w:val="000000"/>
        </w:rPr>
        <w:t>Fakturace bude probíhat 1x za měsíc formou jedné faktury, která bude mimo zákonných požadavků obsahovat vyúčtování za jednotlivá telefonní čísla (SIM karty), přičemž fakturační období se stanovuje na první až poslední den daného kalendářního měsíce.</w:t>
      </w:r>
    </w:p>
    <w:p w:rsidR="000040BF" w:rsidRPr="00D40B31" w:rsidRDefault="000040BF" w:rsidP="00D40B31">
      <w:pPr>
        <w:pStyle w:val="Odstavecseseznamem"/>
        <w:numPr>
          <w:ilvl w:val="0"/>
          <w:numId w:val="5"/>
        </w:numPr>
        <w:spacing w:line="360" w:lineRule="auto"/>
        <w:rPr>
          <w:color w:val="000000"/>
        </w:rPr>
      </w:pPr>
      <w:r w:rsidRPr="00D40B31">
        <w:rPr>
          <w:color w:val="000000"/>
        </w:rPr>
        <w:t>Objednatel neposkytuje zálohy.</w:t>
      </w:r>
    </w:p>
    <w:p w:rsidR="000040BF" w:rsidRPr="00D40B31" w:rsidRDefault="000040BF" w:rsidP="00D40B31">
      <w:pPr>
        <w:pStyle w:val="Odstavecseseznamem"/>
        <w:numPr>
          <w:ilvl w:val="0"/>
          <w:numId w:val="5"/>
        </w:numPr>
        <w:spacing w:line="360" w:lineRule="auto"/>
        <w:rPr>
          <w:color w:val="000000"/>
        </w:rPr>
      </w:pPr>
      <w:r w:rsidRPr="00D40B31">
        <w:rPr>
          <w:color w:val="000000"/>
        </w:rPr>
        <w:t>Platby budou provedeny převodem finančních prostředků na účet dodavatele v termínu do 30 dnů po předání faktury Objednateli. Termínem úhrady se rozumí den odepsání peněžních prostředků z účtu Objednatele.</w:t>
      </w:r>
    </w:p>
    <w:p w:rsidR="000040BF" w:rsidRPr="00D40B31" w:rsidRDefault="000040BF" w:rsidP="00D40B31">
      <w:pPr>
        <w:pStyle w:val="Odstavecseseznamem"/>
        <w:numPr>
          <w:ilvl w:val="0"/>
          <w:numId w:val="5"/>
        </w:numPr>
        <w:spacing w:before="120" w:line="360" w:lineRule="auto"/>
        <w:rPr>
          <w:color w:val="000000"/>
        </w:rPr>
      </w:pPr>
      <w:r w:rsidRPr="00D40B31">
        <w:rPr>
          <w:color w:val="000000"/>
        </w:rPr>
        <w:t>Platby budou probíhat výhradně v Kč a rovněž veškeré cenové údaje budou v Kč.</w:t>
      </w:r>
    </w:p>
    <w:p w:rsidR="00C17CA4" w:rsidRDefault="00C17CA4" w:rsidP="00C17CA4">
      <w:pPr>
        <w:pStyle w:val="Nadpis3"/>
        <w:spacing w:before="0" w:line="360" w:lineRule="auto"/>
        <w:jc w:val="center"/>
        <w:rPr>
          <w:rFonts w:ascii="Calibri" w:hAnsi="Calibri"/>
          <w:color w:val="000000"/>
          <w:sz w:val="22"/>
          <w:szCs w:val="22"/>
        </w:rPr>
      </w:pPr>
      <w:bookmarkStart w:id="2" w:name="_Toc137443892"/>
      <w:bookmarkStart w:id="3" w:name="_Toc140477661"/>
      <w:bookmarkStart w:id="4" w:name="_Toc149527597"/>
      <w:bookmarkStart w:id="5" w:name="_Toc149711617"/>
      <w:bookmarkStart w:id="6" w:name="_Toc165258060"/>
      <w:bookmarkStart w:id="7" w:name="_Ref165258757"/>
      <w:bookmarkStart w:id="8" w:name="_Toc173816480"/>
      <w:r w:rsidRPr="0092767B">
        <w:rPr>
          <w:rFonts w:ascii="Calibri" w:hAnsi="Calibri"/>
          <w:color w:val="000000"/>
          <w:sz w:val="22"/>
          <w:szCs w:val="22"/>
        </w:rPr>
        <w:t>I</w:t>
      </w:r>
      <w:r>
        <w:rPr>
          <w:rFonts w:ascii="Calibri" w:hAnsi="Calibri"/>
          <w:color w:val="000000"/>
          <w:sz w:val="22"/>
          <w:szCs w:val="22"/>
        </w:rPr>
        <w:t>II</w:t>
      </w:r>
      <w:r w:rsidRPr="0092767B">
        <w:rPr>
          <w:rFonts w:ascii="Calibri" w:hAnsi="Calibri"/>
          <w:color w:val="000000"/>
          <w:sz w:val="22"/>
          <w:szCs w:val="22"/>
        </w:rPr>
        <w:t>. Požadavky k administraci SIM karet</w:t>
      </w:r>
      <w:bookmarkEnd w:id="2"/>
      <w:bookmarkEnd w:id="3"/>
      <w:bookmarkEnd w:id="4"/>
      <w:bookmarkEnd w:id="5"/>
      <w:bookmarkEnd w:id="6"/>
      <w:bookmarkEnd w:id="7"/>
      <w:bookmarkEnd w:id="8"/>
    </w:p>
    <w:p w:rsidR="00B7041D" w:rsidRPr="00B7041D" w:rsidRDefault="001B499A" w:rsidP="00B7041D">
      <w:pPr>
        <w:rPr>
          <w:lang w:bidi="ar-SA"/>
        </w:rPr>
      </w:pPr>
      <w:r>
        <w:rPr>
          <w:lang w:bidi="ar-SA"/>
        </w:rPr>
        <w:t>Objedna</w:t>
      </w:r>
      <w:r w:rsidR="00B7041D" w:rsidRPr="00F82CE4">
        <w:rPr>
          <w:lang w:bidi="ar-SA"/>
        </w:rPr>
        <w:t xml:space="preserve">tel požaduje, aby </w:t>
      </w:r>
      <w:r w:rsidR="00D77B67" w:rsidRPr="00F82CE4">
        <w:rPr>
          <w:lang w:bidi="ar-SA"/>
        </w:rPr>
        <w:t>dodavatel</w:t>
      </w:r>
      <w:r w:rsidR="00B7041D" w:rsidRPr="00F82CE4">
        <w:rPr>
          <w:lang w:bidi="ar-SA"/>
        </w:rPr>
        <w:t xml:space="preserve"> poskytl následující služby za maximální možný poplatek 1 Kč bez DPH:</w:t>
      </w:r>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administrace SIM karet (změny v nastavení služeb) a veškerá komunikace s tímto spojená bude probíhat prostřednictvím určených kontaktních osob;</w:t>
      </w:r>
    </w:p>
    <w:p w:rsidR="00C17CA4" w:rsidRPr="0092767B" w:rsidRDefault="00C17CA4" w:rsidP="00C17CA4">
      <w:pPr>
        <w:tabs>
          <w:tab w:val="left" w:pos="360"/>
        </w:tabs>
        <w:spacing w:line="360" w:lineRule="auto"/>
        <w:rPr>
          <w:color w:val="000000"/>
        </w:rPr>
      </w:pPr>
      <w:r w:rsidRPr="0092767B">
        <w:rPr>
          <w:color w:val="000000"/>
        </w:rPr>
        <w:t>b)</w:t>
      </w:r>
      <w:r w:rsidRPr="0092767B">
        <w:rPr>
          <w:color w:val="000000"/>
        </w:rPr>
        <w:tab/>
        <w:t>blokování SIM karet ve ztracených/odcizených telefonech pro odchozí provoz na žádost administrátora služeb nebo uživatele bude provedeno neprodleně, nejdéle však do 30</w:t>
      </w:r>
      <w:r>
        <w:rPr>
          <w:color w:val="000000"/>
        </w:rPr>
        <w:t>-</w:t>
      </w:r>
      <w:r w:rsidRPr="0092767B">
        <w:rPr>
          <w:color w:val="000000"/>
        </w:rPr>
        <w:t>ti minut;</w:t>
      </w:r>
    </w:p>
    <w:p w:rsidR="00C17CA4" w:rsidRPr="0092767B" w:rsidRDefault="00C17CA4" w:rsidP="00C17CA4">
      <w:pPr>
        <w:tabs>
          <w:tab w:val="left" w:pos="360"/>
        </w:tabs>
        <w:spacing w:line="360" w:lineRule="auto"/>
        <w:rPr>
          <w:color w:val="000000"/>
        </w:rPr>
      </w:pPr>
      <w:r w:rsidRPr="0092767B">
        <w:rPr>
          <w:color w:val="000000"/>
        </w:rPr>
        <w:t>c)</w:t>
      </w:r>
      <w:r w:rsidRPr="0092767B">
        <w:rPr>
          <w:color w:val="000000"/>
        </w:rPr>
        <w:tab/>
        <w:t xml:space="preserve">vystavení </w:t>
      </w:r>
      <w:r w:rsidR="004161A9">
        <w:rPr>
          <w:color w:val="000000"/>
        </w:rPr>
        <w:t xml:space="preserve">nových </w:t>
      </w:r>
      <w:r w:rsidRPr="0092767B">
        <w:rPr>
          <w:color w:val="000000"/>
        </w:rPr>
        <w:t xml:space="preserve">a výměnu vadných SIM karet a dodávky a aktivaci </w:t>
      </w:r>
      <w:r w:rsidR="004161A9">
        <w:rPr>
          <w:color w:val="000000"/>
        </w:rPr>
        <w:t xml:space="preserve">nových nebo </w:t>
      </w:r>
      <w:r w:rsidRPr="0092767B">
        <w:rPr>
          <w:color w:val="000000"/>
        </w:rPr>
        <w:t xml:space="preserve">náhradních SIM karet včetně jejich doručení na pracoviště uživatele zajistí </w:t>
      </w:r>
      <w:r>
        <w:rPr>
          <w:color w:val="000000"/>
        </w:rPr>
        <w:t>dodavatel</w:t>
      </w:r>
      <w:r w:rsidRPr="0092767B">
        <w:rPr>
          <w:color w:val="000000"/>
        </w:rPr>
        <w:t xml:space="preserve"> v pracovní dny do 24 hodin od nahlášení požadavku;</w:t>
      </w:r>
    </w:p>
    <w:p w:rsidR="00C17CA4" w:rsidRDefault="00C17CA4" w:rsidP="00C17CA4">
      <w:pPr>
        <w:tabs>
          <w:tab w:val="left" w:pos="360"/>
        </w:tabs>
        <w:spacing w:line="360" w:lineRule="auto"/>
        <w:rPr>
          <w:color w:val="000000"/>
        </w:rPr>
      </w:pPr>
      <w:r w:rsidRPr="0092767B">
        <w:rPr>
          <w:color w:val="000000"/>
        </w:rPr>
        <w:t>d)</w:t>
      </w:r>
      <w:r w:rsidRPr="0092767B">
        <w:rPr>
          <w:color w:val="000000"/>
        </w:rPr>
        <w:tab/>
        <w:t xml:space="preserve">k jednotlivým SIM kartám </w:t>
      </w:r>
      <w:r>
        <w:rPr>
          <w:color w:val="000000"/>
        </w:rPr>
        <w:t>dodavatel</w:t>
      </w:r>
      <w:r w:rsidRPr="0092767B">
        <w:rPr>
          <w:color w:val="000000"/>
        </w:rPr>
        <w:t xml:space="preserve"> umožní aktivovat/zablokovat některé služby (mezinárodní hovory, roaming, MMS, volání na 90X, </w:t>
      </w:r>
      <w:r>
        <w:rPr>
          <w:color w:val="000000"/>
        </w:rPr>
        <w:t>apod.)</w:t>
      </w:r>
      <w:r w:rsidRPr="0092767B">
        <w:rPr>
          <w:color w:val="000000"/>
        </w:rPr>
        <w:t xml:space="preserve"> s možností administrace prostřednictvím internetu</w:t>
      </w:r>
      <w:r w:rsidR="00304411">
        <w:rPr>
          <w:color w:val="000000"/>
        </w:rPr>
        <w:t>.</w:t>
      </w:r>
    </w:p>
    <w:p w:rsidR="00B7041D" w:rsidRDefault="00B7041D" w:rsidP="00C17CA4">
      <w:pPr>
        <w:tabs>
          <w:tab w:val="left" w:pos="360"/>
        </w:tabs>
        <w:spacing w:line="360" w:lineRule="auto"/>
        <w:rPr>
          <w:color w:val="000000"/>
        </w:rPr>
      </w:pPr>
      <w:r>
        <w:rPr>
          <w:color w:val="000000"/>
        </w:rPr>
        <w:t xml:space="preserve">e) </w:t>
      </w:r>
      <w:r>
        <w:rPr>
          <w:color w:val="000000"/>
        </w:rPr>
        <w:tab/>
        <w:t xml:space="preserve">převod SIM </w:t>
      </w:r>
      <w:r w:rsidR="00F82CE4">
        <w:rPr>
          <w:color w:val="000000"/>
        </w:rPr>
        <w:t xml:space="preserve">karet </w:t>
      </w:r>
      <w:r>
        <w:rPr>
          <w:color w:val="000000"/>
        </w:rPr>
        <w:t xml:space="preserve">pod smlouvu </w:t>
      </w:r>
      <w:r w:rsidR="001B499A">
        <w:rPr>
          <w:color w:val="000000"/>
        </w:rPr>
        <w:t>objedna</w:t>
      </w:r>
      <w:r>
        <w:rPr>
          <w:color w:val="000000"/>
        </w:rPr>
        <w:t>tele (včetně převedení čísla)</w:t>
      </w:r>
      <w:r w:rsidR="00705553">
        <w:rPr>
          <w:color w:val="000000"/>
        </w:rPr>
        <w:t xml:space="preserve"> včetně převedení kontaktů</w:t>
      </w:r>
      <w:r w:rsidR="00F82CE4">
        <w:rPr>
          <w:color w:val="000000"/>
        </w:rPr>
        <w:t xml:space="preserve"> z původních SIM karet na nové</w:t>
      </w:r>
    </w:p>
    <w:p w:rsidR="00B7041D" w:rsidRDefault="00B7041D" w:rsidP="00C17CA4">
      <w:pPr>
        <w:tabs>
          <w:tab w:val="left" w:pos="360"/>
        </w:tabs>
        <w:spacing w:line="360" w:lineRule="auto"/>
        <w:rPr>
          <w:color w:val="000000"/>
        </w:rPr>
      </w:pPr>
      <w:r>
        <w:rPr>
          <w:color w:val="000000"/>
        </w:rPr>
        <w:t>f)</w:t>
      </w:r>
      <w:r>
        <w:rPr>
          <w:color w:val="000000"/>
        </w:rPr>
        <w:tab/>
        <w:t xml:space="preserve">převod SIM mimo smlouvu </w:t>
      </w:r>
      <w:r w:rsidR="001B499A">
        <w:rPr>
          <w:color w:val="000000"/>
        </w:rPr>
        <w:t>objedna</w:t>
      </w:r>
      <w:r>
        <w:rPr>
          <w:color w:val="000000"/>
        </w:rPr>
        <w:t>tele (včetně převedení čísla)</w:t>
      </w:r>
    </w:p>
    <w:p w:rsidR="00304411" w:rsidRPr="0092767B" w:rsidRDefault="00304411" w:rsidP="00C17CA4">
      <w:pPr>
        <w:tabs>
          <w:tab w:val="left" w:pos="360"/>
        </w:tabs>
        <w:spacing w:line="360" w:lineRule="auto"/>
        <w:rPr>
          <w:color w:val="000000"/>
        </w:rPr>
      </w:pPr>
    </w:p>
    <w:p w:rsidR="00C17CA4" w:rsidRDefault="00C17CA4" w:rsidP="00C17CA4">
      <w:pPr>
        <w:pStyle w:val="Nadpis3"/>
        <w:spacing w:before="0" w:line="360" w:lineRule="auto"/>
        <w:jc w:val="center"/>
        <w:rPr>
          <w:rFonts w:ascii="Calibri" w:hAnsi="Calibri"/>
          <w:color w:val="000000"/>
          <w:sz w:val="22"/>
          <w:szCs w:val="22"/>
        </w:rPr>
      </w:pPr>
      <w:bookmarkStart w:id="9" w:name="_Toc137443894"/>
      <w:bookmarkStart w:id="10" w:name="_Toc140477663"/>
      <w:bookmarkStart w:id="11" w:name="_Toc149527599"/>
      <w:bookmarkStart w:id="12" w:name="_Toc149711619"/>
      <w:bookmarkStart w:id="13" w:name="_Toc165258061"/>
      <w:bookmarkStart w:id="14" w:name="_Ref165258770"/>
      <w:bookmarkStart w:id="15" w:name="_Toc173816481"/>
      <w:r>
        <w:rPr>
          <w:rFonts w:ascii="Calibri" w:hAnsi="Calibri"/>
          <w:color w:val="000000"/>
          <w:sz w:val="22"/>
          <w:szCs w:val="22"/>
        </w:rPr>
        <w:lastRenderedPageBreak/>
        <w:t>I</w:t>
      </w:r>
      <w:r w:rsidRPr="0092767B">
        <w:rPr>
          <w:rFonts w:ascii="Calibri" w:hAnsi="Calibri"/>
          <w:color w:val="000000"/>
          <w:sz w:val="22"/>
          <w:szCs w:val="22"/>
        </w:rPr>
        <w:t>V. Zákaznick</w:t>
      </w:r>
      <w:bookmarkEnd w:id="9"/>
      <w:bookmarkEnd w:id="10"/>
      <w:bookmarkEnd w:id="11"/>
      <w:bookmarkEnd w:id="12"/>
      <w:bookmarkEnd w:id="13"/>
      <w:bookmarkEnd w:id="14"/>
      <w:r w:rsidRPr="0092767B">
        <w:rPr>
          <w:rFonts w:ascii="Calibri" w:hAnsi="Calibri"/>
          <w:color w:val="000000"/>
          <w:sz w:val="22"/>
          <w:szCs w:val="22"/>
        </w:rPr>
        <w:t>é služby</w:t>
      </w:r>
      <w:bookmarkEnd w:id="15"/>
    </w:p>
    <w:p w:rsidR="006248FF" w:rsidRPr="006248FF" w:rsidRDefault="001B499A" w:rsidP="006248FF">
      <w:pPr>
        <w:rPr>
          <w:lang w:bidi="ar-SA"/>
        </w:rPr>
      </w:pPr>
      <w:r>
        <w:rPr>
          <w:lang w:bidi="ar-SA"/>
        </w:rPr>
        <w:t>Objedna</w:t>
      </w:r>
      <w:r w:rsidR="006248FF" w:rsidRPr="00F82CE4">
        <w:rPr>
          <w:lang w:bidi="ar-SA"/>
        </w:rPr>
        <w:t xml:space="preserve">tel požaduje, aby </w:t>
      </w:r>
      <w:r w:rsidR="00D77B67" w:rsidRPr="00F82CE4">
        <w:rPr>
          <w:lang w:bidi="ar-SA"/>
        </w:rPr>
        <w:t>dodavatel</w:t>
      </w:r>
      <w:r w:rsidR="006248FF" w:rsidRPr="00F82CE4">
        <w:rPr>
          <w:lang w:bidi="ar-SA"/>
        </w:rPr>
        <w:t xml:space="preserve"> poskytl následující služby za maximální možný poplatek 1 Kč bez DPH:</w:t>
      </w:r>
    </w:p>
    <w:p w:rsidR="00235121" w:rsidRDefault="00235121" w:rsidP="00C17CA4">
      <w:pPr>
        <w:numPr>
          <w:ilvl w:val="2"/>
          <w:numId w:val="2"/>
        </w:numPr>
        <w:tabs>
          <w:tab w:val="left" w:pos="360"/>
        </w:tabs>
        <w:spacing w:after="0" w:line="360" w:lineRule="auto"/>
        <w:rPr>
          <w:color w:val="000000"/>
        </w:rPr>
      </w:pPr>
      <w:r>
        <w:rPr>
          <w:color w:val="000000"/>
        </w:rPr>
        <w:t xml:space="preserve">Možnost měnit nastavení služeb na SIM </w:t>
      </w:r>
      <w:r w:rsidR="006248FF">
        <w:rPr>
          <w:color w:val="000000"/>
        </w:rPr>
        <w:t xml:space="preserve">kartě </w:t>
      </w:r>
      <w:r>
        <w:rPr>
          <w:color w:val="000000"/>
        </w:rPr>
        <w:t>z neomezeného tarifu do tarifu bez paušálu a naopak, změny FUP</w:t>
      </w:r>
    </w:p>
    <w:p w:rsidR="00C17CA4" w:rsidRPr="00F432FB" w:rsidRDefault="00C17CA4" w:rsidP="00C17CA4">
      <w:pPr>
        <w:numPr>
          <w:ilvl w:val="2"/>
          <w:numId w:val="2"/>
        </w:numPr>
        <w:tabs>
          <w:tab w:val="left" w:pos="360"/>
        </w:tabs>
        <w:spacing w:after="0" w:line="360" w:lineRule="auto"/>
        <w:rPr>
          <w:color w:val="000000"/>
        </w:rPr>
      </w:pPr>
      <w:r w:rsidRPr="00F432FB">
        <w:rPr>
          <w:color w:val="000000"/>
        </w:rPr>
        <w:t>dostupnost speciální zákaznické linky a webových stránek pro on-line objednávky změn nastavení služeb a objednávky zařízení, kter</w:t>
      </w:r>
      <w:bookmarkStart w:id="16" w:name="_GoBack"/>
      <w:bookmarkEnd w:id="16"/>
      <w:r w:rsidRPr="00F432FB">
        <w:rPr>
          <w:color w:val="000000"/>
        </w:rPr>
        <w:t>ou budou používat výhradně určené kontaktní osoby (administrátoři) 24 denně, 7 dní v týdnu;</w:t>
      </w:r>
    </w:p>
    <w:p w:rsidR="00C17CA4" w:rsidRPr="0092767B" w:rsidRDefault="00C17CA4" w:rsidP="00C17CA4">
      <w:pPr>
        <w:numPr>
          <w:ilvl w:val="2"/>
          <w:numId w:val="2"/>
        </w:numPr>
        <w:tabs>
          <w:tab w:val="left" w:pos="360"/>
        </w:tabs>
        <w:spacing w:after="0" w:line="360" w:lineRule="auto"/>
        <w:rPr>
          <w:color w:val="000000"/>
        </w:rPr>
      </w:pPr>
      <w:r w:rsidRPr="0092767B">
        <w:rPr>
          <w:color w:val="000000"/>
        </w:rPr>
        <w:t>zabezpečení odezvy na požadavky ke změnám nastavení služeb (realizace požadované změny) nejpozději do 24 hodin;</w:t>
      </w:r>
    </w:p>
    <w:p w:rsidR="00C17CA4" w:rsidRPr="0092767B" w:rsidRDefault="00C17CA4" w:rsidP="00C17CA4">
      <w:pPr>
        <w:numPr>
          <w:ilvl w:val="2"/>
          <w:numId w:val="2"/>
        </w:numPr>
        <w:tabs>
          <w:tab w:val="left" w:pos="360"/>
        </w:tabs>
        <w:spacing w:after="0" w:line="360" w:lineRule="auto"/>
        <w:rPr>
          <w:color w:val="000000"/>
        </w:rPr>
      </w:pPr>
      <w:r w:rsidRPr="0092767B">
        <w:rPr>
          <w:color w:val="000000"/>
        </w:rPr>
        <w:t>zabezpečení dodávek objednaných zařízení „k rukám“ uživatele v pracovní dny do</w:t>
      </w:r>
      <w:r w:rsidR="00F272F0">
        <w:rPr>
          <w:color w:val="000000"/>
        </w:rPr>
        <w:t xml:space="preserve"> 24</w:t>
      </w:r>
      <w:r w:rsidRPr="0092767B">
        <w:rPr>
          <w:color w:val="000000"/>
        </w:rPr>
        <w:t> hodin od předložení objednávky</w:t>
      </w:r>
      <w:r>
        <w:rPr>
          <w:color w:val="000000"/>
        </w:rPr>
        <w:t xml:space="preserve"> (i telefonické)</w:t>
      </w:r>
      <w:r w:rsidRPr="0092767B">
        <w:rPr>
          <w:color w:val="000000"/>
        </w:rPr>
        <w:t xml:space="preserve"> </w:t>
      </w:r>
      <w:r>
        <w:rPr>
          <w:color w:val="000000"/>
        </w:rPr>
        <w:t xml:space="preserve">dodavateli, </w:t>
      </w:r>
      <w:r w:rsidRPr="0092767B">
        <w:rPr>
          <w:color w:val="000000"/>
        </w:rPr>
        <w:t>resp. na adresu pracoviště udanou v objednávce;</w:t>
      </w:r>
    </w:p>
    <w:p w:rsidR="00C17CA4" w:rsidRPr="0092767B" w:rsidRDefault="00C17CA4" w:rsidP="00C17CA4">
      <w:pPr>
        <w:numPr>
          <w:ilvl w:val="2"/>
          <w:numId w:val="2"/>
        </w:numPr>
        <w:tabs>
          <w:tab w:val="left" w:pos="360"/>
        </w:tabs>
        <w:spacing w:after="0" w:line="360" w:lineRule="auto"/>
        <w:rPr>
          <w:color w:val="000000"/>
        </w:rPr>
      </w:pPr>
      <w:r w:rsidRPr="0092767B">
        <w:rPr>
          <w:color w:val="000000"/>
        </w:rPr>
        <w:t>pravidelné čtvrtletní schůzky s obchodním zástupcem pro řešení vzniklých požadavků;</w:t>
      </w:r>
    </w:p>
    <w:p w:rsidR="00C17CA4" w:rsidRPr="0092767B" w:rsidRDefault="00C17CA4" w:rsidP="00C17CA4">
      <w:pPr>
        <w:numPr>
          <w:ilvl w:val="2"/>
          <w:numId w:val="2"/>
        </w:numPr>
        <w:tabs>
          <w:tab w:val="left" w:pos="360"/>
        </w:tabs>
        <w:spacing w:after="0" w:line="360" w:lineRule="auto"/>
        <w:rPr>
          <w:color w:val="000000"/>
        </w:rPr>
      </w:pPr>
      <w:r w:rsidRPr="0092767B">
        <w:rPr>
          <w:color w:val="000000"/>
        </w:rPr>
        <w:t>prezentace nových mobilních koncových zařízení a seznamování s novými službami;</w:t>
      </w:r>
    </w:p>
    <w:p w:rsidR="00C17CA4" w:rsidRDefault="00C17CA4" w:rsidP="00C17CA4">
      <w:pPr>
        <w:numPr>
          <w:ilvl w:val="2"/>
          <w:numId w:val="2"/>
        </w:numPr>
        <w:tabs>
          <w:tab w:val="left" w:pos="360"/>
        </w:tabs>
        <w:spacing w:after="0" w:line="360" w:lineRule="auto"/>
        <w:rPr>
          <w:color w:val="000000"/>
        </w:rPr>
      </w:pPr>
      <w:r w:rsidRPr="0092767B">
        <w:rPr>
          <w:color w:val="000000"/>
        </w:rPr>
        <w:t xml:space="preserve">zapůjčení nových koncových mobilních zařízení k předvedení pro budoucí uživatele </w:t>
      </w:r>
      <w:r w:rsidR="001B499A">
        <w:rPr>
          <w:color w:val="000000"/>
        </w:rPr>
        <w:t>o</w:t>
      </w:r>
      <w:r w:rsidR="001B499A">
        <w:rPr>
          <w:lang w:bidi="ar-SA"/>
        </w:rPr>
        <w:t>bjedna</w:t>
      </w:r>
      <w:r w:rsidRPr="0092767B">
        <w:rPr>
          <w:color w:val="000000"/>
        </w:rPr>
        <w:t>tele.</w:t>
      </w:r>
      <w:r>
        <w:rPr>
          <w:color w:val="000000"/>
        </w:rPr>
        <w:t xml:space="preserve"> </w:t>
      </w:r>
    </w:p>
    <w:p w:rsidR="00517D55" w:rsidRDefault="00517D55" w:rsidP="00C17CA4">
      <w:pPr>
        <w:pStyle w:val="Nadpis3"/>
        <w:spacing w:before="0" w:line="360" w:lineRule="auto"/>
        <w:jc w:val="center"/>
        <w:rPr>
          <w:rFonts w:ascii="Calibri" w:hAnsi="Calibri"/>
          <w:color w:val="000000"/>
          <w:sz w:val="22"/>
          <w:szCs w:val="22"/>
        </w:rPr>
      </w:pPr>
      <w:bookmarkStart w:id="17" w:name="_Toc165258062"/>
      <w:bookmarkStart w:id="18" w:name="_Ref165258803"/>
      <w:bookmarkStart w:id="19" w:name="_Ref165693708"/>
      <w:bookmarkStart w:id="20" w:name="_Toc173816482"/>
    </w:p>
    <w:p w:rsidR="00C17CA4" w:rsidRPr="0092767B" w:rsidRDefault="00C17CA4" w:rsidP="00C17CA4">
      <w:pPr>
        <w:pStyle w:val="Nadpis3"/>
        <w:spacing w:before="0" w:line="360" w:lineRule="auto"/>
        <w:jc w:val="center"/>
        <w:rPr>
          <w:rFonts w:ascii="Calibri" w:hAnsi="Calibri"/>
          <w:color w:val="000000"/>
          <w:sz w:val="22"/>
          <w:szCs w:val="22"/>
        </w:rPr>
      </w:pPr>
      <w:r w:rsidRPr="0092767B">
        <w:rPr>
          <w:rFonts w:ascii="Calibri" w:hAnsi="Calibri"/>
          <w:color w:val="000000"/>
          <w:sz w:val="22"/>
          <w:szCs w:val="22"/>
        </w:rPr>
        <w:t>V. Požadavky na opravy mobilních zařízení</w:t>
      </w:r>
      <w:bookmarkEnd w:id="17"/>
      <w:bookmarkEnd w:id="18"/>
      <w:bookmarkEnd w:id="19"/>
      <w:bookmarkEnd w:id="20"/>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 xml:space="preserve">po dobu záruky v délce 24 měsíců zajistí </w:t>
      </w:r>
      <w:r>
        <w:rPr>
          <w:color w:val="000000"/>
        </w:rPr>
        <w:t>dodavatel</w:t>
      </w:r>
      <w:r w:rsidRPr="0092767B">
        <w:rPr>
          <w:color w:val="000000"/>
        </w:rPr>
        <w:t xml:space="preserve"> odstranění závady mobilních telefonů a ostatních koncových mobilních zařízení maximálně do 30 kalendářních dnů od předání těchto vadných zařízení poskytovateli, případně jeho smluvnímu partneru;</w:t>
      </w:r>
    </w:p>
    <w:p w:rsidR="00C17CA4" w:rsidRPr="0092767B" w:rsidRDefault="00C17CA4" w:rsidP="00C17CA4">
      <w:pPr>
        <w:tabs>
          <w:tab w:val="left" w:pos="360"/>
        </w:tabs>
        <w:spacing w:line="360" w:lineRule="auto"/>
        <w:rPr>
          <w:color w:val="000000"/>
        </w:rPr>
      </w:pPr>
      <w:r w:rsidRPr="0092767B">
        <w:rPr>
          <w:color w:val="000000"/>
        </w:rPr>
        <w:t xml:space="preserve">b) v případě závad mobilních telefonů a ostatních koncových mobilních zařízení, které nebyly zaviněny zaměstnanci </w:t>
      </w:r>
      <w:r w:rsidR="001B499A">
        <w:rPr>
          <w:color w:val="000000"/>
        </w:rPr>
        <w:t>o</w:t>
      </w:r>
      <w:r w:rsidR="001B499A">
        <w:rPr>
          <w:lang w:bidi="ar-SA"/>
        </w:rPr>
        <w:t>bjedna</w:t>
      </w:r>
      <w:r w:rsidRPr="0092767B">
        <w:rPr>
          <w:color w:val="000000"/>
        </w:rPr>
        <w:t xml:space="preserve">tele, zajistí </w:t>
      </w:r>
      <w:r>
        <w:rPr>
          <w:color w:val="000000"/>
        </w:rPr>
        <w:t>dodavatel</w:t>
      </w:r>
      <w:r w:rsidRPr="0092767B">
        <w:rPr>
          <w:color w:val="000000"/>
        </w:rPr>
        <w:t>, případně jeho smluvní partner bezplatně opravu, případně dodá bezplatně nové mobilní telefony či ostatní koncová mobilní zařízení;</w:t>
      </w:r>
    </w:p>
    <w:p w:rsidR="00C17CA4" w:rsidRPr="0092767B" w:rsidRDefault="00C17CA4" w:rsidP="00C17CA4">
      <w:pPr>
        <w:tabs>
          <w:tab w:val="left" w:pos="360"/>
        </w:tabs>
        <w:spacing w:line="360" w:lineRule="auto"/>
        <w:rPr>
          <w:color w:val="000000"/>
          <w:highlight w:val="yellow"/>
        </w:rPr>
      </w:pPr>
      <w:r w:rsidRPr="0092767B">
        <w:rPr>
          <w:color w:val="000000"/>
        </w:rPr>
        <w:t>c)</w:t>
      </w:r>
      <w:r w:rsidRPr="0092767B">
        <w:rPr>
          <w:color w:val="000000"/>
        </w:rPr>
        <w:tab/>
      </w:r>
      <w:r>
        <w:rPr>
          <w:color w:val="000000"/>
        </w:rPr>
        <w:t>dodavatel</w:t>
      </w:r>
      <w:r w:rsidRPr="0092767B">
        <w:rPr>
          <w:color w:val="000000"/>
        </w:rPr>
        <w:t xml:space="preserve"> zajistí bezplatnou hromadnou výměnu zařízení v případě, kdy je nějaké zařízení všeobecně považováno za vysoce poruchové („nepodařený“ produkt);</w:t>
      </w:r>
    </w:p>
    <w:p w:rsidR="00C17CA4" w:rsidRPr="0092767B" w:rsidRDefault="00C17CA4" w:rsidP="00C17CA4">
      <w:pPr>
        <w:tabs>
          <w:tab w:val="left" w:pos="360"/>
        </w:tabs>
        <w:spacing w:line="360" w:lineRule="auto"/>
        <w:rPr>
          <w:color w:val="000000"/>
        </w:rPr>
      </w:pPr>
      <w:r w:rsidRPr="0092767B">
        <w:rPr>
          <w:color w:val="000000"/>
        </w:rPr>
        <w:t>d)</w:t>
      </w:r>
      <w:r w:rsidRPr="0092767B">
        <w:rPr>
          <w:color w:val="000000"/>
        </w:rPr>
        <w:tab/>
        <w:t xml:space="preserve">na dobu, kdy bude mobilní telefon, případně ostatní mobilní koncové zařízení (jako modemy, brány apod.) v opravě, zapůjčí </w:t>
      </w:r>
      <w:r>
        <w:rPr>
          <w:color w:val="000000"/>
        </w:rPr>
        <w:t>dodavatel</w:t>
      </w:r>
      <w:r w:rsidRPr="0092767B">
        <w:rPr>
          <w:color w:val="000000"/>
        </w:rPr>
        <w:t xml:space="preserve"> uživateli jiné srovnatelné zařízení z dané kategorie.</w:t>
      </w:r>
    </w:p>
    <w:p w:rsidR="006248FF" w:rsidRDefault="006248FF" w:rsidP="00C17CA4">
      <w:pPr>
        <w:spacing w:line="360" w:lineRule="auto"/>
        <w:jc w:val="center"/>
        <w:rPr>
          <w:b/>
          <w:color w:val="000000"/>
        </w:rPr>
      </w:pPr>
      <w:bookmarkStart w:id="21" w:name="_Toc173856841"/>
    </w:p>
    <w:p w:rsidR="00C17CA4" w:rsidRPr="0092767B" w:rsidRDefault="00C17CA4" w:rsidP="00C17CA4">
      <w:pPr>
        <w:spacing w:line="360" w:lineRule="auto"/>
        <w:jc w:val="center"/>
        <w:rPr>
          <w:b/>
          <w:color w:val="000000"/>
        </w:rPr>
      </w:pPr>
      <w:r w:rsidRPr="0092767B">
        <w:rPr>
          <w:b/>
          <w:color w:val="000000"/>
        </w:rPr>
        <w:t>VI. Hlasové služby</w:t>
      </w:r>
      <w:bookmarkEnd w:id="21"/>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odchozí a příchozí hovory do/ze všech tuzemských a zahraničních mobilních a pevných sítí;</w:t>
      </w:r>
    </w:p>
    <w:p w:rsidR="00C17CA4" w:rsidRPr="0092767B" w:rsidRDefault="00C17CA4" w:rsidP="00C17CA4">
      <w:pPr>
        <w:tabs>
          <w:tab w:val="left" w:pos="360"/>
        </w:tabs>
        <w:spacing w:line="360" w:lineRule="auto"/>
        <w:rPr>
          <w:color w:val="000000"/>
        </w:rPr>
      </w:pPr>
      <w:r w:rsidRPr="0092767B">
        <w:rPr>
          <w:color w:val="000000"/>
        </w:rPr>
        <w:t>b)</w:t>
      </w:r>
      <w:r w:rsidRPr="0092767B">
        <w:rPr>
          <w:color w:val="000000"/>
        </w:rPr>
        <w:tab/>
        <w:t>odchozí a příchozí hovory v GSM sítích v zahraničí (mezinárodní roaming);</w:t>
      </w:r>
    </w:p>
    <w:p w:rsidR="00C17CA4" w:rsidRPr="0092767B" w:rsidRDefault="00C17CA4" w:rsidP="00C17CA4">
      <w:pPr>
        <w:tabs>
          <w:tab w:val="left" w:pos="360"/>
        </w:tabs>
        <w:spacing w:line="360" w:lineRule="auto"/>
        <w:rPr>
          <w:color w:val="000000"/>
        </w:rPr>
      </w:pPr>
      <w:r w:rsidRPr="0092767B">
        <w:rPr>
          <w:color w:val="000000"/>
        </w:rPr>
        <w:t>c)</w:t>
      </w:r>
      <w:r w:rsidRPr="0092767B">
        <w:rPr>
          <w:color w:val="000000"/>
        </w:rPr>
        <w:tab/>
        <w:t>přesměrování příchozích hovorů do hlasové schránky (záznamová služba);</w:t>
      </w:r>
    </w:p>
    <w:p w:rsidR="00C17CA4" w:rsidRDefault="00C17CA4" w:rsidP="00C17CA4">
      <w:pPr>
        <w:tabs>
          <w:tab w:val="left" w:pos="360"/>
        </w:tabs>
        <w:spacing w:line="360" w:lineRule="auto"/>
        <w:rPr>
          <w:color w:val="000000"/>
        </w:rPr>
      </w:pPr>
      <w:r w:rsidRPr="0092767B">
        <w:rPr>
          <w:color w:val="000000"/>
        </w:rPr>
        <w:t>d)</w:t>
      </w:r>
      <w:r w:rsidRPr="0092767B">
        <w:rPr>
          <w:color w:val="000000"/>
        </w:rPr>
        <w:tab/>
        <w:t>volání do hlasové schránky.</w:t>
      </w:r>
    </w:p>
    <w:p w:rsidR="00345633" w:rsidRPr="0092767B" w:rsidRDefault="00345633" w:rsidP="00C17CA4">
      <w:pPr>
        <w:tabs>
          <w:tab w:val="left" w:pos="360"/>
        </w:tabs>
        <w:spacing w:line="360" w:lineRule="auto"/>
        <w:rPr>
          <w:color w:val="000000"/>
        </w:rPr>
      </w:pPr>
      <w:r>
        <w:rPr>
          <w:color w:val="000000"/>
        </w:rPr>
        <w:t xml:space="preserve">e) </w:t>
      </w:r>
      <w:r>
        <w:rPr>
          <w:color w:val="000000"/>
        </w:rPr>
        <w:tab/>
        <w:t>tarifikace</w:t>
      </w:r>
      <w:r w:rsidR="006609BE">
        <w:rPr>
          <w:color w:val="000000"/>
        </w:rPr>
        <w:t xml:space="preserve"> SIM bez tarifu 60 + 1 s.</w:t>
      </w:r>
    </w:p>
    <w:p w:rsidR="00C17CA4" w:rsidRPr="0092767B" w:rsidRDefault="00C17CA4" w:rsidP="00C17CA4">
      <w:pPr>
        <w:spacing w:line="360" w:lineRule="auto"/>
        <w:jc w:val="center"/>
        <w:rPr>
          <w:b/>
          <w:color w:val="000000"/>
        </w:rPr>
      </w:pPr>
      <w:bookmarkStart w:id="22" w:name="_Toc165258045"/>
      <w:bookmarkStart w:id="23" w:name="_Toc173856842"/>
      <w:r w:rsidRPr="0092767B">
        <w:rPr>
          <w:b/>
          <w:color w:val="000000"/>
        </w:rPr>
        <w:lastRenderedPageBreak/>
        <w:t>VII. Textové služby</w:t>
      </w:r>
      <w:bookmarkEnd w:id="22"/>
      <w:bookmarkEnd w:id="23"/>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možnost odesílat a přijímat SMS do/ze všech tuzemských mobilních sítí;</w:t>
      </w:r>
    </w:p>
    <w:p w:rsidR="00C17CA4" w:rsidRPr="0092767B" w:rsidRDefault="00C17CA4" w:rsidP="00C17CA4">
      <w:pPr>
        <w:tabs>
          <w:tab w:val="left" w:pos="360"/>
        </w:tabs>
        <w:spacing w:line="360" w:lineRule="auto"/>
        <w:rPr>
          <w:color w:val="000000"/>
        </w:rPr>
      </w:pPr>
      <w:r w:rsidRPr="0092767B">
        <w:rPr>
          <w:color w:val="000000"/>
        </w:rPr>
        <w:t>b)</w:t>
      </w:r>
      <w:r w:rsidRPr="0092767B">
        <w:rPr>
          <w:color w:val="000000"/>
        </w:rPr>
        <w:tab/>
        <w:t>možnost odesílat SMS do zahraničních sítí;</w:t>
      </w:r>
    </w:p>
    <w:p w:rsidR="00C17CA4" w:rsidRDefault="00C17CA4" w:rsidP="00C17CA4">
      <w:pPr>
        <w:tabs>
          <w:tab w:val="left" w:pos="360"/>
        </w:tabs>
        <w:spacing w:line="360" w:lineRule="auto"/>
        <w:rPr>
          <w:color w:val="000000"/>
        </w:rPr>
      </w:pPr>
      <w:r w:rsidRPr="0092767B">
        <w:rPr>
          <w:color w:val="000000"/>
        </w:rPr>
        <w:t>c)</w:t>
      </w:r>
      <w:r w:rsidRPr="0092767B">
        <w:rPr>
          <w:color w:val="000000"/>
        </w:rPr>
        <w:tab/>
        <w:t>možnost odesílat a přijímat SMS v cizích sítích (SMS v roamingu).</w:t>
      </w:r>
    </w:p>
    <w:p w:rsidR="00C17CA4" w:rsidRPr="0092767B" w:rsidRDefault="00C17CA4" w:rsidP="00C17CA4">
      <w:pPr>
        <w:spacing w:line="360" w:lineRule="auto"/>
        <w:jc w:val="center"/>
        <w:rPr>
          <w:b/>
          <w:color w:val="000000"/>
        </w:rPr>
      </w:pPr>
      <w:bookmarkStart w:id="24" w:name="_Toc165258046"/>
      <w:bookmarkStart w:id="25" w:name="_Toc173856843"/>
      <w:r>
        <w:rPr>
          <w:b/>
          <w:color w:val="000000"/>
        </w:rPr>
        <w:t>VII</w:t>
      </w:r>
      <w:r w:rsidRPr="0092767B">
        <w:rPr>
          <w:b/>
          <w:color w:val="000000"/>
        </w:rPr>
        <w:t>I. Multimediální služby</w:t>
      </w:r>
      <w:bookmarkEnd w:id="24"/>
      <w:bookmarkEnd w:id="25"/>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možnost odesílat a přijímat MMS do/ze všech tuzemských mobilních sítí;</w:t>
      </w:r>
    </w:p>
    <w:p w:rsidR="00C17CA4" w:rsidRPr="0092767B" w:rsidRDefault="00C17CA4" w:rsidP="00C17CA4">
      <w:pPr>
        <w:tabs>
          <w:tab w:val="left" w:pos="360"/>
        </w:tabs>
        <w:spacing w:line="360" w:lineRule="auto"/>
        <w:rPr>
          <w:color w:val="000000"/>
        </w:rPr>
      </w:pPr>
      <w:r w:rsidRPr="0092767B">
        <w:rPr>
          <w:color w:val="000000"/>
        </w:rPr>
        <w:t>b)</w:t>
      </w:r>
      <w:r w:rsidRPr="0092767B">
        <w:rPr>
          <w:color w:val="000000"/>
        </w:rPr>
        <w:tab/>
        <w:t>možnost odesílat MMS do zahraničních sítí;</w:t>
      </w:r>
    </w:p>
    <w:p w:rsidR="00C17CA4" w:rsidRDefault="00C17CA4" w:rsidP="00C17CA4">
      <w:pPr>
        <w:tabs>
          <w:tab w:val="left" w:pos="360"/>
        </w:tabs>
        <w:spacing w:line="360" w:lineRule="auto"/>
        <w:rPr>
          <w:color w:val="000000"/>
        </w:rPr>
      </w:pPr>
      <w:r w:rsidRPr="0092767B">
        <w:rPr>
          <w:color w:val="000000"/>
        </w:rPr>
        <w:t>c)</w:t>
      </w:r>
      <w:r w:rsidRPr="0092767B">
        <w:rPr>
          <w:color w:val="000000"/>
        </w:rPr>
        <w:tab/>
        <w:t>možnost odesílat a přijímat MMS v cizích sítích (MMS v roamingu).</w:t>
      </w:r>
    </w:p>
    <w:p w:rsidR="005E4888" w:rsidRDefault="005E4888" w:rsidP="005E4888">
      <w:pPr>
        <w:spacing w:line="360" w:lineRule="auto"/>
        <w:jc w:val="center"/>
        <w:rPr>
          <w:b/>
          <w:color w:val="000000"/>
        </w:rPr>
      </w:pPr>
      <w:r w:rsidRPr="005E4888">
        <w:rPr>
          <w:b/>
          <w:color w:val="000000"/>
        </w:rPr>
        <w:t>IX. SMS brána</w:t>
      </w:r>
    </w:p>
    <w:p w:rsidR="005E4888" w:rsidRDefault="00B12AF0" w:rsidP="00B12AF0">
      <w:pPr>
        <w:pStyle w:val="Odstavecseseznamem"/>
        <w:numPr>
          <w:ilvl w:val="0"/>
          <w:numId w:val="8"/>
        </w:numPr>
        <w:tabs>
          <w:tab w:val="left" w:pos="360"/>
        </w:tabs>
        <w:spacing w:line="360" w:lineRule="auto"/>
        <w:rPr>
          <w:color w:val="000000"/>
        </w:rPr>
      </w:pPr>
      <w:r w:rsidRPr="005B64DB">
        <w:t>bude využívána</w:t>
      </w:r>
      <w:r w:rsidRPr="00B12AF0">
        <w:rPr>
          <w:color w:val="000000"/>
        </w:rPr>
        <w:t xml:space="preserve"> pro automatické zasílání jednorázových přístupových kódů a dalších zpráv (denně řádově ve stovkách až tisících zpráv)</w:t>
      </w:r>
    </w:p>
    <w:p w:rsidR="00B12AF0" w:rsidRPr="00B12AF0" w:rsidRDefault="00B12AF0" w:rsidP="00B12AF0">
      <w:pPr>
        <w:pStyle w:val="Odstavecseseznamem"/>
        <w:numPr>
          <w:ilvl w:val="0"/>
          <w:numId w:val="8"/>
        </w:numPr>
        <w:tabs>
          <w:tab w:val="left" w:pos="360"/>
        </w:tabs>
        <w:spacing w:line="360" w:lineRule="auto"/>
        <w:rPr>
          <w:color w:val="000000"/>
        </w:rPr>
      </w:pPr>
      <w:r w:rsidRPr="005B64DB">
        <w:t>bude využívána</w:t>
      </w:r>
      <w:r w:rsidRPr="00B12AF0">
        <w:rPr>
          <w:color w:val="000000"/>
        </w:rPr>
        <w:t xml:space="preserve"> pro rozesílání marketingových zpráv (nárazově tisíce zpráv)</w:t>
      </w:r>
    </w:p>
    <w:p w:rsidR="00C17CA4" w:rsidRPr="0092767B" w:rsidRDefault="00C17CA4" w:rsidP="00C17CA4">
      <w:pPr>
        <w:spacing w:line="360" w:lineRule="auto"/>
        <w:jc w:val="center"/>
        <w:rPr>
          <w:b/>
          <w:color w:val="000000"/>
        </w:rPr>
      </w:pPr>
      <w:bookmarkStart w:id="26" w:name="_Ref157769380"/>
      <w:bookmarkStart w:id="27" w:name="_Toc165258047"/>
      <w:bookmarkStart w:id="28" w:name="_Toc173856844"/>
      <w:r w:rsidRPr="0092767B">
        <w:rPr>
          <w:b/>
          <w:color w:val="000000"/>
        </w:rPr>
        <w:t>X. Datové služby</w:t>
      </w:r>
      <w:bookmarkEnd w:id="26"/>
      <w:bookmarkEnd w:id="27"/>
      <w:bookmarkEnd w:id="28"/>
      <w:r w:rsidR="00D77B67">
        <w:rPr>
          <w:b/>
          <w:color w:val="000000"/>
        </w:rPr>
        <w:t xml:space="preserve"> </w:t>
      </w:r>
    </w:p>
    <w:p w:rsidR="00C17CA4" w:rsidRPr="0092767B" w:rsidRDefault="00C17CA4" w:rsidP="00C17CA4">
      <w:pPr>
        <w:tabs>
          <w:tab w:val="left" w:pos="360"/>
        </w:tabs>
        <w:spacing w:line="360" w:lineRule="auto"/>
        <w:rPr>
          <w:color w:val="000000"/>
        </w:rPr>
      </w:pPr>
      <w:r w:rsidRPr="0092767B">
        <w:rPr>
          <w:color w:val="000000"/>
        </w:rPr>
        <w:t>a)</w:t>
      </w:r>
      <w:r w:rsidRPr="0092767B">
        <w:rPr>
          <w:color w:val="000000"/>
        </w:rPr>
        <w:tab/>
        <w:t>připojení k internetu technologií paketového přenosu dat (</w:t>
      </w:r>
      <w:r>
        <w:rPr>
          <w:color w:val="000000"/>
        </w:rPr>
        <w:t>3G</w:t>
      </w:r>
      <w:r w:rsidRPr="0092767B">
        <w:rPr>
          <w:color w:val="000000"/>
        </w:rPr>
        <w:t>);</w:t>
      </w:r>
    </w:p>
    <w:p w:rsidR="00C17CA4" w:rsidRDefault="00C17CA4" w:rsidP="00C17CA4">
      <w:pPr>
        <w:spacing w:line="360" w:lineRule="auto"/>
        <w:jc w:val="center"/>
        <w:rPr>
          <w:b/>
          <w:color w:val="000000"/>
        </w:rPr>
      </w:pPr>
      <w:bookmarkStart w:id="29" w:name="_Toc137443881"/>
      <w:bookmarkStart w:id="30" w:name="_Toc140477650"/>
      <w:bookmarkStart w:id="31" w:name="_Toc149527593"/>
      <w:bookmarkStart w:id="32" w:name="_Toc149711613"/>
      <w:bookmarkStart w:id="33" w:name="_Toc165258048"/>
      <w:bookmarkStart w:id="34" w:name="_Ref172339470"/>
      <w:bookmarkStart w:id="35" w:name="_Ref172606530"/>
      <w:bookmarkStart w:id="36" w:name="_Toc173853581"/>
      <w:bookmarkStart w:id="37" w:name="_Toc173856845"/>
      <w:r>
        <w:rPr>
          <w:b/>
          <w:color w:val="000000"/>
        </w:rPr>
        <w:t>X</w:t>
      </w:r>
      <w:r w:rsidR="00B12AF0">
        <w:rPr>
          <w:b/>
          <w:color w:val="000000"/>
        </w:rPr>
        <w:t>I</w:t>
      </w:r>
      <w:r>
        <w:rPr>
          <w:b/>
          <w:color w:val="000000"/>
        </w:rPr>
        <w:t>. Podniková síť (VPN)</w:t>
      </w:r>
    </w:p>
    <w:p w:rsidR="00AA0A0A" w:rsidRDefault="00C17CA4" w:rsidP="00AA0A0A">
      <w:pPr>
        <w:tabs>
          <w:tab w:val="left" w:pos="284"/>
        </w:tabs>
        <w:spacing w:line="360" w:lineRule="auto"/>
        <w:rPr>
          <w:color w:val="000000"/>
        </w:rPr>
      </w:pPr>
      <w:r>
        <w:rPr>
          <w:color w:val="000000"/>
        </w:rPr>
        <w:t>a)</w:t>
      </w:r>
      <w:r w:rsidR="00AA0A0A">
        <w:rPr>
          <w:color w:val="000000"/>
        </w:rPr>
        <w:tab/>
        <w:t xml:space="preserve">  všechny SIM karty </w:t>
      </w:r>
      <w:r w:rsidR="001B499A">
        <w:rPr>
          <w:color w:val="000000"/>
        </w:rPr>
        <w:t>o</w:t>
      </w:r>
      <w:r w:rsidR="001B499A">
        <w:rPr>
          <w:lang w:bidi="ar-SA"/>
        </w:rPr>
        <w:t>bjedna</w:t>
      </w:r>
      <w:r w:rsidR="006603DD">
        <w:rPr>
          <w:color w:val="000000"/>
        </w:rPr>
        <w:t>tele budou zahrnuty do VPN</w:t>
      </w:r>
    </w:p>
    <w:p w:rsidR="00C17CA4" w:rsidRDefault="00AA0A0A" w:rsidP="00AA0A0A">
      <w:pPr>
        <w:tabs>
          <w:tab w:val="left" w:pos="426"/>
        </w:tabs>
        <w:spacing w:line="360" w:lineRule="auto"/>
        <w:rPr>
          <w:color w:val="000000"/>
        </w:rPr>
      </w:pPr>
      <w:r>
        <w:rPr>
          <w:color w:val="000000"/>
        </w:rPr>
        <w:t xml:space="preserve">b)  </w:t>
      </w:r>
      <w:r>
        <w:rPr>
          <w:color w:val="000000"/>
        </w:rPr>
        <w:tab/>
      </w:r>
      <w:r w:rsidR="00C17CA4">
        <w:rPr>
          <w:color w:val="000000"/>
        </w:rPr>
        <w:t>volání v rámci podnikové sítě bude zdarma a neomezené</w:t>
      </w:r>
    </w:p>
    <w:p w:rsidR="00C17CA4" w:rsidRPr="0092767B" w:rsidRDefault="00F82CE4" w:rsidP="00C17CA4">
      <w:pPr>
        <w:spacing w:line="360" w:lineRule="auto"/>
        <w:jc w:val="center"/>
        <w:rPr>
          <w:b/>
          <w:color w:val="000000"/>
        </w:rPr>
      </w:pPr>
      <w:bookmarkStart w:id="38" w:name="_Toc128887202"/>
      <w:bookmarkStart w:id="39" w:name="_Ref149527427"/>
      <w:bookmarkStart w:id="40" w:name="_Toc149527581"/>
      <w:bookmarkStart w:id="41" w:name="_Toc149537716"/>
      <w:bookmarkStart w:id="42" w:name="_Toc149711615"/>
      <w:bookmarkStart w:id="43" w:name="_Toc165258056"/>
      <w:bookmarkStart w:id="44" w:name="_Toc173816476"/>
      <w:bookmarkEnd w:id="29"/>
      <w:bookmarkEnd w:id="30"/>
      <w:bookmarkEnd w:id="31"/>
      <w:bookmarkEnd w:id="32"/>
      <w:bookmarkEnd w:id="33"/>
      <w:bookmarkEnd w:id="34"/>
      <w:bookmarkEnd w:id="35"/>
      <w:bookmarkEnd w:id="36"/>
      <w:bookmarkEnd w:id="37"/>
      <w:r>
        <w:rPr>
          <w:b/>
          <w:color w:val="000000"/>
        </w:rPr>
        <w:t>XI</w:t>
      </w:r>
      <w:r w:rsidR="00B12AF0">
        <w:rPr>
          <w:b/>
          <w:color w:val="000000"/>
        </w:rPr>
        <w:t>I</w:t>
      </w:r>
      <w:r w:rsidR="00C17CA4" w:rsidRPr="0092767B">
        <w:rPr>
          <w:b/>
          <w:color w:val="000000"/>
        </w:rPr>
        <w:t>. Služba elektronického vyúčtování</w:t>
      </w:r>
    </w:p>
    <w:p w:rsidR="00C17CA4" w:rsidRPr="0092767B" w:rsidRDefault="00C17CA4" w:rsidP="00C17CA4">
      <w:pPr>
        <w:numPr>
          <w:ilvl w:val="0"/>
          <w:numId w:val="3"/>
        </w:numPr>
        <w:tabs>
          <w:tab w:val="left" w:pos="360"/>
        </w:tabs>
        <w:spacing w:after="0" w:line="360" w:lineRule="auto"/>
        <w:rPr>
          <w:color w:val="000000"/>
        </w:rPr>
      </w:pPr>
      <w:r>
        <w:rPr>
          <w:color w:val="000000"/>
        </w:rPr>
        <w:t xml:space="preserve">bude zabezpečen přístup </w:t>
      </w:r>
      <w:r w:rsidRPr="0092767B">
        <w:rPr>
          <w:color w:val="000000"/>
        </w:rPr>
        <w:t>k elektronickému vyúčtování za poskytnuté služby přes internet</w:t>
      </w:r>
    </w:p>
    <w:p w:rsidR="00C17CA4" w:rsidRPr="0092767B" w:rsidRDefault="00C17CA4" w:rsidP="00C17CA4">
      <w:pPr>
        <w:numPr>
          <w:ilvl w:val="0"/>
          <w:numId w:val="3"/>
        </w:numPr>
        <w:tabs>
          <w:tab w:val="left" w:pos="360"/>
        </w:tabs>
        <w:spacing w:after="0" w:line="360" w:lineRule="auto"/>
        <w:rPr>
          <w:color w:val="000000"/>
        </w:rPr>
      </w:pPr>
      <w:r w:rsidRPr="0092767B">
        <w:rPr>
          <w:color w:val="000000"/>
        </w:rPr>
        <w:t>požadavky na obsah elektronického vyúčtování:</w:t>
      </w:r>
    </w:p>
    <w:p w:rsidR="00C17CA4" w:rsidRPr="0092767B" w:rsidRDefault="00C17CA4" w:rsidP="00C17CA4">
      <w:pPr>
        <w:spacing w:line="360" w:lineRule="auto"/>
        <w:rPr>
          <w:color w:val="000000"/>
        </w:rPr>
      </w:pPr>
      <w:r w:rsidRPr="0092767B">
        <w:rPr>
          <w:color w:val="000000"/>
        </w:rPr>
        <w:t>- elektronické kopie vystavených platebních dokladů (faktur);</w:t>
      </w:r>
    </w:p>
    <w:p w:rsidR="00C17CA4" w:rsidRPr="0092767B" w:rsidRDefault="00C17CA4" w:rsidP="00C17CA4">
      <w:pPr>
        <w:spacing w:line="360" w:lineRule="auto"/>
        <w:rPr>
          <w:color w:val="000000"/>
        </w:rPr>
      </w:pPr>
      <w:r w:rsidRPr="0092767B">
        <w:rPr>
          <w:color w:val="000000"/>
        </w:rPr>
        <w:t>- rozpis jednotlivých položek z platebních dokladů do souhrnů za jednotlivé SIM karty</w:t>
      </w:r>
      <w:r>
        <w:rPr>
          <w:color w:val="000000"/>
        </w:rPr>
        <w:t xml:space="preserve"> (včetně slev)</w:t>
      </w:r>
      <w:r w:rsidRPr="0092767B">
        <w:rPr>
          <w:color w:val="000000"/>
        </w:rPr>
        <w:t>;</w:t>
      </w:r>
    </w:p>
    <w:p w:rsidR="00C17CA4" w:rsidRDefault="00C17CA4" w:rsidP="00C17CA4">
      <w:pPr>
        <w:spacing w:line="360" w:lineRule="auto"/>
        <w:rPr>
          <w:color w:val="000000"/>
        </w:rPr>
      </w:pPr>
      <w:r w:rsidRPr="0092767B">
        <w:rPr>
          <w:color w:val="000000"/>
        </w:rPr>
        <w:t>- podrobný výpis veškerých uskutečněných spojení a použitých služeb obsahující telefonní číslo, ze kterého bylo spojení uskutečněno, datum a čas spojení, označení typu a směru spojení, volané číslo, skutečnou délku spojení nebo počet jednotek, cenu spojení a účtovanou cenu spojení po započtení volných jednotek.</w:t>
      </w:r>
    </w:p>
    <w:p w:rsidR="00C17CA4" w:rsidRPr="0092767B" w:rsidRDefault="00C17CA4" w:rsidP="00C17CA4">
      <w:pPr>
        <w:spacing w:line="360" w:lineRule="auto"/>
        <w:jc w:val="center"/>
        <w:rPr>
          <w:b/>
          <w:color w:val="000000"/>
        </w:rPr>
      </w:pPr>
      <w:r w:rsidRPr="0092767B">
        <w:rPr>
          <w:b/>
          <w:color w:val="000000"/>
        </w:rPr>
        <w:t>XI</w:t>
      </w:r>
      <w:r>
        <w:rPr>
          <w:b/>
          <w:color w:val="000000"/>
        </w:rPr>
        <w:t>I</w:t>
      </w:r>
      <w:r w:rsidR="00B12AF0">
        <w:rPr>
          <w:b/>
          <w:color w:val="000000"/>
        </w:rPr>
        <w:t>I</w:t>
      </w:r>
      <w:r w:rsidRPr="0092767B">
        <w:rPr>
          <w:b/>
          <w:color w:val="000000"/>
        </w:rPr>
        <w:t>. Požadavky k vlastnostem a funkcím elektronického vyúčtování</w:t>
      </w:r>
    </w:p>
    <w:p w:rsidR="00C17CA4" w:rsidRPr="0092767B" w:rsidRDefault="00C17CA4" w:rsidP="00C17CA4">
      <w:pPr>
        <w:spacing w:line="360" w:lineRule="auto"/>
        <w:rPr>
          <w:color w:val="000000"/>
        </w:rPr>
      </w:pPr>
      <w:r w:rsidRPr="0092767B">
        <w:rPr>
          <w:color w:val="000000"/>
        </w:rPr>
        <w:t>- připojení zabezpečeným typem komunikace;</w:t>
      </w:r>
    </w:p>
    <w:p w:rsidR="00C17CA4" w:rsidRPr="0092767B" w:rsidRDefault="00C17CA4" w:rsidP="00C17CA4">
      <w:pPr>
        <w:spacing w:line="360" w:lineRule="auto"/>
        <w:rPr>
          <w:color w:val="000000"/>
        </w:rPr>
      </w:pPr>
      <w:r w:rsidRPr="0092767B">
        <w:rPr>
          <w:color w:val="000000"/>
        </w:rPr>
        <w:t>- přidělování přístupových práv a definici roli uživatelů a jejich pravomocí;</w:t>
      </w:r>
    </w:p>
    <w:p w:rsidR="00C17CA4" w:rsidRPr="0092767B" w:rsidRDefault="00C17CA4" w:rsidP="00C17CA4">
      <w:pPr>
        <w:spacing w:line="360" w:lineRule="auto"/>
        <w:rPr>
          <w:color w:val="000000"/>
        </w:rPr>
      </w:pPr>
      <w:r w:rsidRPr="0092767B">
        <w:rPr>
          <w:color w:val="000000"/>
        </w:rPr>
        <w:t>- export dat ve formátu CSV</w:t>
      </w:r>
      <w:r w:rsidR="00E54CA1">
        <w:rPr>
          <w:color w:val="000000"/>
        </w:rPr>
        <w:t>/XLS</w:t>
      </w:r>
      <w:r w:rsidRPr="0092767B">
        <w:rPr>
          <w:color w:val="000000"/>
        </w:rPr>
        <w:t>;</w:t>
      </w:r>
    </w:p>
    <w:p w:rsidR="00C17CA4" w:rsidRPr="0092767B" w:rsidRDefault="00C17CA4" w:rsidP="00C17CA4">
      <w:pPr>
        <w:spacing w:line="360" w:lineRule="auto"/>
        <w:rPr>
          <w:color w:val="000000"/>
        </w:rPr>
      </w:pPr>
      <w:r w:rsidRPr="0092767B">
        <w:rPr>
          <w:color w:val="000000"/>
        </w:rPr>
        <w:t>- uchovávání detailních výpisů po dobu nejméně 2 měsíců;</w:t>
      </w:r>
    </w:p>
    <w:p w:rsidR="00C17CA4" w:rsidRPr="0092767B" w:rsidRDefault="00C17CA4" w:rsidP="00C17CA4">
      <w:pPr>
        <w:spacing w:line="360" w:lineRule="auto"/>
        <w:rPr>
          <w:color w:val="000000"/>
        </w:rPr>
      </w:pPr>
      <w:r w:rsidRPr="0092767B">
        <w:rPr>
          <w:color w:val="000000"/>
        </w:rPr>
        <w:t>- archivace elektronických kopií faktur po dobu nejméně 6 měsíců.</w:t>
      </w:r>
    </w:p>
    <w:p w:rsidR="00D801A5" w:rsidRDefault="00C17CA4" w:rsidP="00C17CA4">
      <w:pPr>
        <w:spacing w:line="360" w:lineRule="auto"/>
        <w:jc w:val="center"/>
        <w:rPr>
          <w:b/>
          <w:color w:val="000000"/>
        </w:rPr>
      </w:pPr>
      <w:bookmarkStart w:id="45" w:name="_Toc165258067"/>
      <w:bookmarkStart w:id="46" w:name="_Ref165693145"/>
      <w:bookmarkStart w:id="47" w:name="_Toc173816486"/>
      <w:bookmarkEnd w:id="38"/>
      <w:bookmarkEnd w:id="39"/>
      <w:bookmarkEnd w:id="40"/>
      <w:bookmarkEnd w:id="41"/>
      <w:bookmarkEnd w:id="42"/>
      <w:bookmarkEnd w:id="43"/>
      <w:bookmarkEnd w:id="44"/>
      <w:r w:rsidRPr="0092767B">
        <w:rPr>
          <w:b/>
          <w:color w:val="000000"/>
        </w:rPr>
        <w:lastRenderedPageBreak/>
        <w:t>X</w:t>
      </w:r>
      <w:r>
        <w:rPr>
          <w:b/>
          <w:color w:val="000000"/>
        </w:rPr>
        <w:t>I</w:t>
      </w:r>
      <w:r w:rsidR="00B12AF0">
        <w:rPr>
          <w:b/>
          <w:color w:val="000000"/>
        </w:rPr>
        <w:t>V</w:t>
      </w:r>
      <w:r w:rsidRPr="0092767B">
        <w:rPr>
          <w:b/>
          <w:color w:val="000000"/>
        </w:rPr>
        <w:t xml:space="preserve">. </w:t>
      </w:r>
      <w:r w:rsidR="00D801A5">
        <w:rPr>
          <w:b/>
          <w:color w:val="000000"/>
        </w:rPr>
        <w:t>Budget</w:t>
      </w:r>
    </w:p>
    <w:p w:rsidR="00D801A5" w:rsidRDefault="00517D55" w:rsidP="00D801A5">
      <w:pPr>
        <w:spacing w:line="360" w:lineRule="auto"/>
        <w:rPr>
          <w:color w:val="000000"/>
        </w:rPr>
      </w:pPr>
      <w:r>
        <w:rPr>
          <w:color w:val="000000"/>
        </w:rPr>
        <w:t>Výše n</w:t>
      </w:r>
      <w:r w:rsidR="00D801A5" w:rsidRPr="00D801A5">
        <w:rPr>
          <w:color w:val="000000"/>
        </w:rPr>
        <w:t>abídk</w:t>
      </w:r>
      <w:r>
        <w:rPr>
          <w:color w:val="000000"/>
        </w:rPr>
        <w:t>y</w:t>
      </w:r>
      <w:r w:rsidR="00D801A5" w:rsidRPr="00D801A5">
        <w:rPr>
          <w:color w:val="000000"/>
        </w:rPr>
        <w:t xml:space="preserve"> dodavatele </w:t>
      </w:r>
      <w:r w:rsidR="00D801A5">
        <w:rPr>
          <w:color w:val="000000"/>
        </w:rPr>
        <w:t xml:space="preserve">na </w:t>
      </w:r>
      <w:r>
        <w:rPr>
          <w:color w:val="000000"/>
        </w:rPr>
        <w:t>odběr</w:t>
      </w:r>
      <w:r w:rsidR="00D801A5">
        <w:rPr>
          <w:color w:val="000000"/>
        </w:rPr>
        <w:t xml:space="preserve"> nového hardwarového vybavení </w:t>
      </w:r>
      <w:r>
        <w:rPr>
          <w:color w:val="000000"/>
        </w:rPr>
        <w:t xml:space="preserve">dle potřeb </w:t>
      </w:r>
      <w:r w:rsidR="00D801A5">
        <w:rPr>
          <w:color w:val="000000"/>
        </w:rPr>
        <w:t>objednatele.</w:t>
      </w:r>
    </w:p>
    <w:p w:rsidR="00C17CA4" w:rsidRPr="0092767B" w:rsidRDefault="00517D55" w:rsidP="00C17CA4">
      <w:pPr>
        <w:spacing w:line="360" w:lineRule="auto"/>
        <w:jc w:val="center"/>
        <w:rPr>
          <w:b/>
          <w:color w:val="000000"/>
        </w:rPr>
      </w:pPr>
      <w:r>
        <w:rPr>
          <w:b/>
          <w:color w:val="000000"/>
        </w:rPr>
        <w:t xml:space="preserve">XV. </w:t>
      </w:r>
      <w:r w:rsidR="00C17CA4" w:rsidRPr="0092767B">
        <w:rPr>
          <w:b/>
          <w:color w:val="000000"/>
        </w:rPr>
        <w:t>Mobilní telefonní přístroje</w:t>
      </w:r>
      <w:bookmarkEnd w:id="45"/>
      <w:bookmarkEnd w:id="46"/>
      <w:bookmarkEnd w:id="47"/>
    </w:p>
    <w:p w:rsidR="00C17CA4" w:rsidRPr="0092767B" w:rsidRDefault="00C17CA4" w:rsidP="00C17CA4">
      <w:pPr>
        <w:spacing w:line="360" w:lineRule="auto"/>
        <w:rPr>
          <w:color w:val="000000"/>
        </w:rPr>
      </w:pPr>
      <w:r w:rsidRPr="0092767B">
        <w:rPr>
          <w:color w:val="000000"/>
        </w:rPr>
        <w:t>Po celou dobu platnosti bude zajištěn nákup mobilních telefonních přístroj</w:t>
      </w:r>
      <w:r>
        <w:rPr>
          <w:color w:val="000000"/>
        </w:rPr>
        <w:t>ů za zvýhodněné (dotované) ceny</w:t>
      </w:r>
      <w:r w:rsidR="00473E2C">
        <w:rPr>
          <w:color w:val="000000"/>
        </w:rPr>
        <w:t xml:space="preserve"> </w:t>
      </w:r>
      <w:r>
        <w:rPr>
          <w:color w:val="000000"/>
        </w:rPr>
        <w:t>z budgetu nabídnutého</w:t>
      </w:r>
      <w:r w:rsidRPr="0092767B">
        <w:rPr>
          <w:color w:val="000000"/>
        </w:rPr>
        <w:t xml:space="preserve"> </w:t>
      </w:r>
      <w:r>
        <w:rPr>
          <w:color w:val="000000"/>
        </w:rPr>
        <w:t>dodavatelem</w:t>
      </w:r>
      <w:r w:rsidR="00473E2C">
        <w:rPr>
          <w:color w:val="000000"/>
        </w:rPr>
        <w:t>.</w:t>
      </w:r>
      <w:r>
        <w:rPr>
          <w:color w:val="000000"/>
        </w:rPr>
        <w:t xml:space="preserve"> </w:t>
      </w:r>
    </w:p>
    <w:p w:rsidR="00C17CA4" w:rsidRPr="0092767B" w:rsidRDefault="00C17CA4" w:rsidP="00C17CA4">
      <w:pPr>
        <w:spacing w:line="360" w:lineRule="auto"/>
        <w:jc w:val="center"/>
        <w:rPr>
          <w:b/>
          <w:color w:val="000000"/>
        </w:rPr>
      </w:pPr>
      <w:bookmarkStart w:id="48" w:name="_Toc165258068"/>
      <w:bookmarkStart w:id="49" w:name="_Ref165693163"/>
      <w:bookmarkStart w:id="50" w:name="_Toc173816487"/>
      <w:r w:rsidRPr="0092767B">
        <w:rPr>
          <w:b/>
          <w:color w:val="000000"/>
        </w:rPr>
        <w:t>XV</w:t>
      </w:r>
      <w:r w:rsidR="00517D55">
        <w:rPr>
          <w:b/>
          <w:color w:val="000000"/>
        </w:rPr>
        <w:t>I</w:t>
      </w:r>
      <w:r w:rsidRPr="0092767B">
        <w:rPr>
          <w:b/>
          <w:color w:val="000000"/>
        </w:rPr>
        <w:t>. Datová mobilní zařízení</w:t>
      </w:r>
      <w:bookmarkEnd w:id="48"/>
      <w:bookmarkEnd w:id="49"/>
      <w:bookmarkEnd w:id="50"/>
    </w:p>
    <w:p w:rsidR="00C17CA4" w:rsidRPr="0092767B" w:rsidRDefault="00C17CA4" w:rsidP="00C17CA4">
      <w:pPr>
        <w:spacing w:line="360" w:lineRule="auto"/>
        <w:rPr>
          <w:color w:val="000000"/>
        </w:rPr>
      </w:pPr>
      <w:r w:rsidRPr="0092767B">
        <w:rPr>
          <w:color w:val="000000"/>
        </w:rPr>
        <w:t>Po celou dobu platnosti smlouvy bude zajištěn nákup datových mobilních zařízení (modemů, datových karet do počítačů, apod.) za zvýhodněné (dotované) ceny</w:t>
      </w:r>
      <w:r>
        <w:rPr>
          <w:color w:val="000000"/>
        </w:rPr>
        <w:t xml:space="preserve"> z budgetu nabídnutého</w:t>
      </w:r>
      <w:r w:rsidRPr="0092767B">
        <w:rPr>
          <w:color w:val="000000"/>
        </w:rPr>
        <w:t xml:space="preserve"> </w:t>
      </w:r>
      <w:r>
        <w:rPr>
          <w:color w:val="000000"/>
        </w:rPr>
        <w:t>dodavatelem</w:t>
      </w:r>
      <w:r w:rsidR="00473E2C">
        <w:rPr>
          <w:color w:val="000000"/>
        </w:rPr>
        <w:t>.</w:t>
      </w:r>
      <w:r>
        <w:rPr>
          <w:color w:val="000000"/>
        </w:rPr>
        <w:t xml:space="preserve"> </w:t>
      </w:r>
    </w:p>
    <w:p w:rsidR="00C17CA4" w:rsidRPr="0092767B" w:rsidRDefault="00C17CA4" w:rsidP="00C17CA4">
      <w:pPr>
        <w:spacing w:line="360" w:lineRule="auto"/>
        <w:jc w:val="center"/>
        <w:rPr>
          <w:b/>
          <w:color w:val="000000"/>
        </w:rPr>
      </w:pPr>
      <w:bookmarkStart w:id="51" w:name="_Toc165258070"/>
      <w:bookmarkStart w:id="52" w:name="_Toc173816488"/>
      <w:r w:rsidRPr="0092767B">
        <w:rPr>
          <w:b/>
          <w:color w:val="000000"/>
        </w:rPr>
        <w:t>XV</w:t>
      </w:r>
      <w:r w:rsidR="00B12AF0">
        <w:rPr>
          <w:b/>
          <w:color w:val="000000"/>
        </w:rPr>
        <w:t>I</w:t>
      </w:r>
      <w:r w:rsidR="00517D55">
        <w:rPr>
          <w:b/>
          <w:color w:val="000000"/>
        </w:rPr>
        <w:t>I</w:t>
      </w:r>
      <w:r w:rsidRPr="0092767B">
        <w:rPr>
          <w:b/>
          <w:color w:val="000000"/>
        </w:rPr>
        <w:t>. Příslušenství k mobilním telefonům</w:t>
      </w:r>
      <w:bookmarkEnd w:id="51"/>
      <w:bookmarkEnd w:id="52"/>
    </w:p>
    <w:p w:rsidR="00C17CA4" w:rsidRDefault="00C17CA4" w:rsidP="00C17CA4">
      <w:pPr>
        <w:spacing w:line="360" w:lineRule="auto"/>
        <w:rPr>
          <w:color w:val="000000"/>
        </w:rPr>
      </w:pPr>
      <w:r w:rsidRPr="0092767B">
        <w:rPr>
          <w:color w:val="000000"/>
        </w:rPr>
        <w:t>Po celou dobu platnosti smlouvy bude zajištěn n</w:t>
      </w:r>
      <w:r>
        <w:rPr>
          <w:color w:val="000000"/>
        </w:rPr>
        <w:t>á</w:t>
      </w:r>
      <w:r w:rsidRPr="0092767B">
        <w:rPr>
          <w:color w:val="000000"/>
        </w:rPr>
        <w:t>kup</w:t>
      </w:r>
      <w:r>
        <w:rPr>
          <w:color w:val="000000"/>
        </w:rPr>
        <w:t xml:space="preserve"> kompatibilního příslušenství </w:t>
      </w:r>
      <w:r w:rsidRPr="0092767B">
        <w:rPr>
          <w:color w:val="000000"/>
        </w:rPr>
        <w:t>k používaným mobilním telefonům (datové kabely, náhlavní soupravy, nabíječky, HF do aut, apod.) za zvýhodněné (dotované) ceny</w:t>
      </w:r>
      <w:r w:rsidR="00EA0913">
        <w:rPr>
          <w:color w:val="000000"/>
        </w:rPr>
        <w:t xml:space="preserve"> </w:t>
      </w:r>
      <w:r>
        <w:rPr>
          <w:color w:val="000000"/>
        </w:rPr>
        <w:t>z budgetu nabídnutého</w:t>
      </w:r>
      <w:r w:rsidRPr="0092767B">
        <w:rPr>
          <w:color w:val="000000"/>
        </w:rPr>
        <w:t xml:space="preserve"> </w:t>
      </w:r>
      <w:r>
        <w:rPr>
          <w:color w:val="000000"/>
        </w:rPr>
        <w:t>dodavatelem</w:t>
      </w:r>
      <w:r w:rsidRPr="0092767B">
        <w:rPr>
          <w:color w:val="000000"/>
        </w:rPr>
        <w:t>.</w:t>
      </w:r>
    </w:p>
    <w:p w:rsidR="00C17CA4" w:rsidRPr="0092767B" w:rsidRDefault="00C17CA4" w:rsidP="00C17CA4">
      <w:pPr>
        <w:spacing w:line="360" w:lineRule="auto"/>
        <w:jc w:val="center"/>
        <w:rPr>
          <w:b/>
          <w:color w:val="000000"/>
        </w:rPr>
      </w:pPr>
      <w:r w:rsidRPr="0092767B">
        <w:rPr>
          <w:b/>
          <w:color w:val="000000"/>
        </w:rPr>
        <w:t>XV</w:t>
      </w:r>
      <w:r w:rsidR="00517D55">
        <w:rPr>
          <w:b/>
          <w:color w:val="000000"/>
        </w:rPr>
        <w:t>I</w:t>
      </w:r>
      <w:r>
        <w:rPr>
          <w:b/>
          <w:color w:val="000000"/>
        </w:rPr>
        <w:t>I</w:t>
      </w:r>
      <w:r w:rsidR="00B12AF0">
        <w:rPr>
          <w:b/>
          <w:color w:val="000000"/>
        </w:rPr>
        <w:t>I</w:t>
      </w:r>
      <w:r w:rsidRPr="0092767B">
        <w:rPr>
          <w:b/>
          <w:color w:val="000000"/>
        </w:rPr>
        <w:t xml:space="preserve">. </w:t>
      </w:r>
      <w:r>
        <w:rPr>
          <w:b/>
          <w:color w:val="000000"/>
        </w:rPr>
        <w:t>Délka smluvního vztahu</w:t>
      </w:r>
    </w:p>
    <w:p w:rsidR="00C17CA4" w:rsidRDefault="00C17CA4" w:rsidP="00C17CA4">
      <w:pPr>
        <w:spacing w:line="360" w:lineRule="auto"/>
        <w:rPr>
          <w:color w:val="000000"/>
        </w:rPr>
      </w:pPr>
      <w:r>
        <w:rPr>
          <w:color w:val="000000"/>
        </w:rPr>
        <w:t>Smlouva bude uzavřena na dobu určitou od 1.</w:t>
      </w:r>
      <w:r w:rsidR="00850861">
        <w:rPr>
          <w:color w:val="000000"/>
        </w:rPr>
        <w:t>1.2014</w:t>
      </w:r>
      <w:r>
        <w:rPr>
          <w:color w:val="000000"/>
        </w:rPr>
        <w:t xml:space="preserve"> do 3</w:t>
      </w:r>
      <w:r w:rsidR="00850861">
        <w:rPr>
          <w:color w:val="000000"/>
        </w:rPr>
        <w:t>1</w:t>
      </w:r>
      <w:r>
        <w:rPr>
          <w:color w:val="000000"/>
        </w:rPr>
        <w:t>.</w:t>
      </w:r>
      <w:r w:rsidR="00850861">
        <w:rPr>
          <w:color w:val="000000"/>
        </w:rPr>
        <w:t>12</w:t>
      </w:r>
      <w:r>
        <w:rPr>
          <w:color w:val="000000"/>
        </w:rPr>
        <w:t>.2015. Smlouvu bude možno ukončit bez sankcí ze strany dodavatele v případě neplnění smluvních závazků.</w:t>
      </w:r>
    </w:p>
    <w:p w:rsidR="00C17CA4" w:rsidRPr="0092767B" w:rsidRDefault="00C17CA4" w:rsidP="00C17CA4">
      <w:pPr>
        <w:spacing w:line="360" w:lineRule="auto"/>
        <w:jc w:val="center"/>
        <w:rPr>
          <w:b/>
          <w:color w:val="000000"/>
        </w:rPr>
      </w:pPr>
      <w:r w:rsidRPr="0092767B">
        <w:rPr>
          <w:b/>
          <w:color w:val="000000"/>
        </w:rPr>
        <w:t>X</w:t>
      </w:r>
      <w:r w:rsidR="00517D55">
        <w:rPr>
          <w:b/>
          <w:color w:val="000000"/>
        </w:rPr>
        <w:t>IX</w:t>
      </w:r>
      <w:r w:rsidRPr="0092767B">
        <w:rPr>
          <w:b/>
          <w:color w:val="000000"/>
        </w:rPr>
        <w:t xml:space="preserve">. </w:t>
      </w:r>
      <w:r>
        <w:rPr>
          <w:b/>
          <w:color w:val="000000"/>
        </w:rPr>
        <w:t>Sankční ujednání</w:t>
      </w:r>
    </w:p>
    <w:p w:rsidR="00C17CA4" w:rsidRDefault="00C17CA4" w:rsidP="00C17CA4">
      <w:pPr>
        <w:spacing w:line="360" w:lineRule="auto"/>
        <w:rPr>
          <w:color w:val="000000"/>
        </w:rPr>
      </w:pPr>
      <w:r>
        <w:rPr>
          <w:color w:val="000000"/>
        </w:rPr>
        <w:t>V případě nedodržení termínů dodavatelem, uvedených v těchto obchodních podmínkách, bude sjednána smluvní pokuta ve výši 500,- Kč za každý den prodlení.</w:t>
      </w:r>
    </w:p>
    <w:p w:rsidR="00850861" w:rsidRDefault="00C17CA4" w:rsidP="00C17CA4">
      <w:pPr>
        <w:spacing w:line="360" w:lineRule="auto"/>
        <w:rPr>
          <w:color w:val="000000"/>
        </w:rPr>
      </w:pPr>
      <w:r>
        <w:rPr>
          <w:color w:val="000000"/>
        </w:rPr>
        <w:t>V případě pozdní úhrady faktury je dodavatel oprávněn požadovat úrok z prodlení ve výši 0,05% z</w:t>
      </w:r>
      <w:r w:rsidR="000224F9">
        <w:rPr>
          <w:color w:val="000000"/>
        </w:rPr>
        <w:t xml:space="preserve"> fakturované </w:t>
      </w:r>
      <w:r>
        <w:rPr>
          <w:color w:val="000000"/>
        </w:rPr>
        <w:t>dlužné částky za každý den prodlení</w:t>
      </w:r>
      <w:r w:rsidR="00E54CA1">
        <w:rPr>
          <w:color w:val="000000"/>
        </w:rPr>
        <w:t>.</w:t>
      </w:r>
    </w:p>
    <w:p w:rsidR="00C17CA4" w:rsidRPr="0092767B" w:rsidRDefault="00C17CA4" w:rsidP="00C17CA4">
      <w:pPr>
        <w:spacing w:line="360" w:lineRule="auto"/>
        <w:jc w:val="center"/>
        <w:rPr>
          <w:b/>
          <w:color w:val="000000"/>
        </w:rPr>
      </w:pPr>
      <w:r>
        <w:rPr>
          <w:b/>
          <w:color w:val="000000"/>
        </w:rPr>
        <w:t>X</w:t>
      </w:r>
      <w:r w:rsidR="00B12AF0">
        <w:rPr>
          <w:b/>
          <w:color w:val="000000"/>
        </w:rPr>
        <w:t>X</w:t>
      </w:r>
      <w:r w:rsidRPr="0092767B">
        <w:rPr>
          <w:b/>
          <w:color w:val="000000"/>
        </w:rPr>
        <w:t xml:space="preserve">. </w:t>
      </w:r>
      <w:r>
        <w:rPr>
          <w:b/>
          <w:color w:val="000000"/>
        </w:rPr>
        <w:t>Ostatní ujednání smlouvy</w:t>
      </w:r>
    </w:p>
    <w:p w:rsidR="00C17CA4" w:rsidRDefault="00C17CA4" w:rsidP="00C17CA4">
      <w:pPr>
        <w:spacing w:line="360" w:lineRule="auto"/>
        <w:rPr>
          <w:color w:val="000000"/>
        </w:rPr>
      </w:pPr>
      <w:r>
        <w:rPr>
          <w:color w:val="000000"/>
        </w:rPr>
        <w:t>Každá změna smlouvy může být provedena pouze formou dodatku ke smlouvě.</w:t>
      </w:r>
    </w:p>
    <w:p w:rsidR="00C17CA4" w:rsidRDefault="00C17CA4" w:rsidP="00C17CA4">
      <w:pPr>
        <w:spacing w:line="360" w:lineRule="auto"/>
        <w:rPr>
          <w:color w:val="000000"/>
        </w:rPr>
      </w:pPr>
      <w:r>
        <w:rPr>
          <w:color w:val="000000"/>
        </w:rPr>
        <w:t xml:space="preserve">Smlouva bude vypracována ve 3 vyhotoveních, kdy </w:t>
      </w:r>
      <w:r w:rsidR="001B499A">
        <w:rPr>
          <w:color w:val="000000"/>
        </w:rPr>
        <w:t>o</w:t>
      </w:r>
      <w:r w:rsidR="001B499A">
        <w:rPr>
          <w:lang w:bidi="ar-SA"/>
        </w:rPr>
        <w:t>bjedna</w:t>
      </w:r>
      <w:r>
        <w:rPr>
          <w:color w:val="000000"/>
        </w:rPr>
        <w:t>tel obdrží dvě vyhotovení a dodavatel jedno.</w:t>
      </w:r>
    </w:p>
    <w:p w:rsidR="00C17CA4" w:rsidRDefault="00C17CA4" w:rsidP="00C17CA4">
      <w:pPr>
        <w:spacing w:line="360" w:lineRule="auto"/>
        <w:rPr>
          <w:color w:val="000000"/>
        </w:rPr>
      </w:pPr>
      <w:r>
        <w:rPr>
          <w:color w:val="000000"/>
        </w:rPr>
        <w:t xml:space="preserve">Pokud dojde v průběhu platnosti smlouvy k tržnímu snížení výše měsíčního paušálu za neomezený tarif o více než 10 % z ceny uvedené v nabídce dodavatele, je dodavatel povinen provést cenovou úpravu ve výši zjištěného rozdílu. </w:t>
      </w:r>
    </w:p>
    <w:p w:rsidR="00C17CA4" w:rsidRDefault="00C17CA4" w:rsidP="00C17CA4">
      <w:pPr>
        <w:tabs>
          <w:tab w:val="center" w:pos="1701"/>
          <w:tab w:val="center" w:pos="7371"/>
        </w:tabs>
        <w:spacing w:line="360" w:lineRule="auto"/>
        <w:rPr>
          <w:color w:val="000000"/>
        </w:rPr>
      </w:pPr>
      <w:r>
        <w:rPr>
          <w:color w:val="000000"/>
        </w:rPr>
        <w:tab/>
        <w:t>V Ostravě dne ……………………………….</w:t>
      </w:r>
      <w:r>
        <w:rPr>
          <w:color w:val="000000"/>
        </w:rPr>
        <w:tab/>
        <w:t>V …………………… dne …………………………</w:t>
      </w:r>
    </w:p>
    <w:p w:rsidR="00E54CA1" w:rsidRDefault="00E54CA1" w:rsidP="00C17CA4">
      <w:pPr>
        <w:tabs>
          <w:tab w:val="center" w:pos="1701"/>
          <w:tab w:val="center" w:pos="7371"/>
        </w:tabs>
        <w:spacing w:line="360" w:lineRule="auto"/>
        <w:rPr>
          <w:color w:val="000000"/>
        </w:rPr>
      </w:pPr>
    </w:p>
    <w:p w:rsidR="00517D55" w:rsidRDefault="00517D55" w:rsidP="00C17CA4">
      <w:pPr>
        <w:tabs>
          <w:tab w:val="center" w:pos="1701"/>
          <w:tab w:val="center" w:pos="7371"/>
        </w:tabs>
        <w:spacing w:line="360" w:lineRule="auto"/>
        <w:rPr>
          <w:color w:val="000000"/>
        </w:rPr>
      </w:pPr>
    </w:p>
    <w:p w:rsidR="00C17CA4" w:rsidRDefault="00C17CA4" w:rsidP="00C17CA4">
      <w:pPr>
        <w:tabs>
          <w:tab w:val="center" w:pos="1701"/>
          <w:tab w:val="center" w:pos="7371"/>
        </w:tabs>
        <w:spacing w:line="360" w:lineRule="auto"/>
        <w:rPr>
          <w:color w:val="000000"/>
        </w:rPr>
      </w:pPr>
      <w:r>
        <w:rPr>
          <w:color w:val="000000"/>
        </w:rPr>
        <w:tab/>
        <w:t>……………………………………………………</w:t>
      </w:r>
      <w:r>
        <w:rPr>
          <w:color w:val="000000"/>
        </w:rPr>
        <w:tab/>
        <w:t>…………………………………………………….</w:t>
      </w:r>
    </w:p>
    <w:p w:rsidR="009435C4" w:rsidRDefault="00C17CA4" w:rsidP="00B12AF0">
      <w:pPr>
        <w:tabs>
          <w:tab w:val="center" w:pos="1701"/>
          <w:tab w:val="center" w:pos="7371"/>
        </w:tabs>
        <w:spacing w:line="360" w:lineRule="auto"/>
      </w:pPr>
      <w:r>
        <w:rPr>
          <w:color w:val="000000"/>
        </w:rPr>
        <w:tab/>
        <w:t xml:space="preserve">Za </w:t>
      </w:r>
      <w:r w:rsidR="001B499A">
        <w:rPr>
          <w:color w:val="000000"/>
        </w:rPr>
        <w:t>o</w:t>
      </w:r>
      <w:r w:rsidR="001B499A">
        <w:rPr>
          <w:lang w:bidi="ar-SA"/>
        </w:rPr>
        <w:t>bjedna</w:t>
      </w:r>
      <w:r>
        <w:rPr>
          <w:color w:val="000000"/>
        </w:rPr>
        <w:t>tele</w:t>
      </w:r>
      <w:r>
        <w:rPr>
          <w:color w:val="000000"/>
        </w:rPr>
        <w:tab/>
        <w:t>Za dodavatele</w:t>
      </w:r>
      <w:r>
        <w:t xml:space="preserve"> </w:t>
      </w:r>
      <w:r w:rsidR="009435C4">
        <w:br w:type="page"/>
      </w:r>
    </w:p>
    <w:p w:rsidR="00BF5170" w:rsidRDefault="00BF5170" w:rsidP="00BF5170">
      <w:pPr>
        <w:spacing w:line="360" w:lineRule="auto"/>
        <w:jc w:val="center"/>
        <w:rPr>
          <w:b/>
          <w:color w:val="000000"/>
        </w:rPr>
      </w:pPr>
      <w:r w:rsidRPr="0092767B">
        <w:rPr>
          <w:b/>
          <w:color w:val="000000"/>
        </w:rPr>
        <w:lastRenderedPageBreak/>
        <w:t>Vymezení pojmů</w:t>
      </w:r>
    </w:p>
    <w:p w:rsidR="009435C4" w:rsidRPr="0092767B" w:rsidRDefault="009435C4" w:rsidP="00BF5170">
      <w:pPr>
        <w:spacing w:line="360" w:lineRule="auto"/>
        <w:jc w:val="center"/>
        <w:rPr>
          <w:b/>
          <w:color w:val="000000"/>
        </w:rPr>
      </w:pPr>
    </w:p>
    <w:p w:rsidR="00BF5170" w:rsidRPr="0092767B" w:rsidRDefault="00BF5170" w:rsidP="00BF5170">
      <w:pPr>
        <w:spacing w:line="360" w:lineRule="auto"/>
        <w:rPr>
          <w:color w:val="000000"/>
        </w:rPr>
      </w:pPr>
      <w:r w:rsidRPr="0092767B">
        <w:rPr>
          <w:b/>
          <w:bCs/>
          <w:color w:val="000000"/>
        </w:rPr>
        <w:t>GSM</w:t>
      </w:r>
      <w:r w:rsidRPr="0092767B">
        <w:rPr>
          <w:color w:val="000000"/>
        </w:rPr>
        <w:t xml:space="preserve"> (Global System for Mobile Communications) – světový standard pro mobilní komunikace </w:t>
      </w:r>
    </w:p>
    <w:p w:rsidR="00BF5170" w:rsidRDefault="00BF5170" w:rsidP="00BF5170">
      <w:pPr>
        <w:spacing w:line="360" w:lineRule="auto"/>
        <w:rPr>
          <w:color w:val="000000"/>
        </w:rPr>
      </w:pPr>
      <w:r w:rsidRPr="0092767B">
        <w:rPr>
          <w:b/>
          <w:bCs/>
          <w:color w:val="000000"/>
        </w:rPr>
        <w:t xml:space="preserve">SMS </w:t>
      </w:r>
      <w:r w:rsidRPr="0092767B">
        <w:rPr>
          <w:color w:val="000000"/>
        </w:rPr>
        <w:t xml:space="preserve">(Short Message Services) – krátké textové zprávy </w:t>
      </w:r>
    </w:p>
    <w:p w:rsidR="00BF5170" w:rsidRPr="00106691" w:rsidRDefault="00BF5170" w:rsidP="00BF5170">
      <w:pPr>
        <w:spacing w:line="360" w:lineRule="auto"/>
        <w:rPr>
          <w:bCs/>
          <w:color w:val="000000"/>
        </w:rPr>
      </w:pPr>
      <w:r>
        <w:rPr>
          <w:b/>
          <w:bCs/>
          <w:color w:val="000000"/>
        </w:rPr>
        <w:t xml:space="preserve">FUP </w:t>
      </w:r>
      <w:r>
        <w:rPr>
          <w:bCs/>
          <w:color w:val="000000"/>
        </w:rPr>
        <w:t>(Fair User Policy) – limit stahovaných dat</w:t>
      </w:r>
    </w:p>
    <w:p w:rsidR="00BF5170" w:rsidRDefault="00BF5170" w:rsidP="00BF5170">
      <w:pPr>
        <w:spacing w:line="360" w:lineRule="auto"/>
        <w:rPr>
          <w:color w:val="000000"/>
        </w:rPr>
      </w:pPr>
      <w:r w:rsidRPr="0092767B">
        <w:rPr>
          <w:b/>
          <w:bCs/>
          <w:color w:val="000000"/>
        </w:rPr>
        <w:t xml:space="preserve">Tarif </w:t>
      </w:r>
      <w:r>
        <w:rPr>
          <w:b/>
          <w:bCs/>
          <w:color w:val="000000"/>
        </w:rPr>
        <w:t xml:space="preserve">s neomezeným voláním </w:t>
      </w:r>
      <w:r w:rsidRPr="0092767B">
        <w:rPr>
          <w:color w:val="000000"/>
        </w:rPr>
        <w:t xml:space="preserve">– </w:t>
      </w:r>
      <w:r>
        <w:rPr>
          <w:color w:val="000000"/>
        </w:rPr>
        <w:t xml:space="preserve">neomezené volání a SMS do všech sítí ČR se sjednaným FUP </w:t>
      </w:r>
      <w:r w:rsidRPr="0092767B">
        <w:rPr>
          <w:color w:val="000000"/>
        </w:rPr>
        <w:t>v rámci 1 SIM karty za měsíční paušální platbu</w:t>
      </w:r>
    </w:p>
    <w:p w:rsidR="00BF5170" w:rsidRDefault="00BF5170" w:rsidP="00BF5170">
      <w:pPr>
        <w:spacing w:line="360" w:lineRule="auto"/>
        <w:rPr>
          <w:color w:val="000000"/>
        </w:rPr>
      </w:pPr>
      <w:r w:rsidRPr="00304411">
        <w:rPr>
          <w:b/>
          <w:color w:val="000000"/>
        </w:rPr>
        <w:t>Tarif bez paušálu</w:t>
      </w:r>
      <w:r>
        <w:rPr>
          <w:color w:val="000000"/>
        </w:rPr>
        <w:t xml:space="preserve"> – volání za ceny stanovené v příloze č.2 </w:t>
      </w:r>
      <w:r w:rsidR="00F82CE4">
        <w:rPr>
          <w:color w:val="000000"/>
        </w:rPr>
        <w:t xml:space="preserve"> </w:t>
      </w:r>
      <w:r w:rsidR="009435C4">
        <w:rPr>
          <w:color w:val="000000"/>
        </w:rPr>
        <w:t>zadávací dokumentace</w:t>
      </w:r>
      <w:r>
        <w:rPr>
          <w:color w:val="000000"/>
        </w:rPr>
        <w:t xml:space="preserve"> + paušál za sjednaný FUP</w:t>
      </w:r>
    </w:p>
    <w:p w:rsidR="00BF5170" w:rsidRPr="0092767B" w:rsidRDefault="00BF5170" w:rsidP="00BF5170">
      <w:pPr>
        <w:spacing w:line="360" w:lineRule="auto"/>
        <w:rPr>
          <w:color w:val="000000"/>
        </w:rPr>
      </w:pPr>
      <w:r w:rsidRPr="00F82CE4">
        <w:rPr>
          <w:b/>
          <w:color w:val="000000"/>
        </w:rPr>
        <w:t>Datový tarif</w:t>
      </w:r>
      <w:r>
        <w:rPr>
          <w:color w:val="000000"/>
        </w:rPr>
        <w:t xml:space="preserve"> – tarif určený pro modemy, notebooky, tablety, atd. se sjednaným FUP</w:t>
      </w:r>
    </w:p>
    <w:p w:rsidR="00BF5170" w:rsidRPr="0092767B" w:rsidRDefault="00BF5170" w:rsidP="00BF5170">
      <w:pPr>
        <w:spacing w:line="360" w:lineRule="auto"/>
        <w:rPr>
          <w:color w:val="000000"/>
        </w:rPr>
      </w:pPr>
      <w:r w:rsidRPr="0092767B">
        <w:rPr>
          <w:b/>
          <w:bCs/>
          <w:color w:val="000000"/>
        </w:rPr>
        <w:t>Měsíční paušální platba</w:t>
      </w:r>
      <w:r w:rsidRPr="0092767B">
        <w:rPr>
          <w:color w:val="000000"/>
        </w:rPr>
        <w:t xml:space="preserve"> – pravidelně měsíčně účtovaný poplatek za měsíční tarif. </w:t>
      </w:r>
    </w:p>
    <w:p w:rsidR="00BF5170" w:rsidRPr="0092767B" w:rsidRDefault="00BF5170" w:rsidP="00BF5170">
      <w:pPr>
        <w:spacing w:line="360" w:lineRule="auto"/>
        <w:rPr>
          <w:color w:val="000000"/>
        </w:rPr>
      </w:pPr>
      <w:r w:rsidRPr="0092767B">
        <w:rPr>
          <w:b/>
          <w:bCs/>
          <w:color w:val="000000"/>
        </w:rPr>
        <w:t xml:space="preserve">Roaming </w:t>
      </w:r>
      <w:r w:rsidRPr="0092767B">
        <w:rPr>
          <w:color w:val="000000"/>
        </w:rPr>
        <w:t>– služba mobilního operátora, která umožňuje používat mobilní telefon a služby mobilního operátora v zahraničí.</w:t>
      </w:r>
    </w:p>
    <w:p w:rsidR="00BF5170" w:rsidRPr="0092767B" w:rsidRDefault="00BF5170" w:rsidP="00BF5170">
      <w:pPr>
        <w:spacing w:line="360" w:lineRule="auto"/>
        <w:rPr>
          <w:color w:val="000000"/>
        </w:rPr>
      </w:pPr>
      <w:r w:rsidRPr="0092767B">
        <w:rPr>
          <w:b/>
          <w:bCs/>
          <w:color w:val="000000"/>
        </w:rPr>
        <w:t>Hlasová schránka</w:t>
      </w:r>
      <w:r w:rsidRPr="0092767B">
        <w:rPr>
          <w:color w:val="000000"/>
        </w:rPr>
        <w:t xml:space="preserve"> – služba umožňuje volajícímu zanechat hlasovou zprávu pro volaného.</w:t>
      </w:r>
    </w:p>
    <w:p w:rsidR="00BF5170" w:rsidRPr="0092767B" w:rsidRDefault="00BF5170" w:rsidP="00BF5170">
      <w:pPr>
        <w:spacing w:line="360" w:lineRule="auto"/>
        <w:rPr>
          <w:color w:val="000000"/>
        </w:rPr>
      </w:pPr>
      <w:r w:rsidRPr="0092767B">
        <w:rPr>
          <w:b/>
          <w:bCs/>
          <w:color w:val="000000"/>
        </w:rPr>
        <w:t>VPN</w:t>
      </w:r>
      <w:r w:rsidRPr="0092767B">
        <w:rPr>
          <w:color w:val="000000"/>
        </w:rPr>
        <w:t xml:space="preserve"> – virtuální privátní síť, která představuje řešení interní komunikace v rámci </w:t>
      </w:r>
      <w:r w:rsidR="001B499A">
        <w:rPr>
          <w:color w:val="000000"/>
        </w:rPr>
        <w:t>o</w:t>
      </w:r>
      <w:r w:rsidR="001B499A">
        <w:rPr>
          <w:lang w:bidi="ar-SA"/>
        </w:rPr>
        <w:t>bjedna</w:t>
      </w:r>
      <w:r w:rsidRPr="0092767B">
        <w:rPr>
          <w:color w:val="000000"/>
        </w:rPr>
        <w:t>tele. Virtuální privátní síť spojuje zaměstnance do jedné sítě.</w:t>
      </w:r>
    </w:p>
    <w:p w:rsidR="00BF5170" w:rsidRPr="008105A8" w:rsidRDefault="00BF5170" w:rsidP="00BF5170">
      <w:pPr>
        <w:spacing w:line="360" w:lineRule="auto"/>
        <w:rPr>
          <w:bCs/>
          <w:color w:val="000000"/>
        </w:rPr>
      </w:pPr>
      <w:r w:rsidRPr="0092767B">
        <w:rPr>
          <w:b/>
          <w:bCs/>
          <w:color w:val="000000"/>
        </w:rPr>
        <w:t xml:space="preserve">Služba - </w:t>
      </w:r>
      <w:r w:rsidRPr="0092767B">
        <w:rPr>
          <w:bCs/>
          <w:color w:val="000000"/>
        </w:rPr>
        <w:t>poskytování hlasových, SMS, MMS a datových přenosů</w:t>
      </w:r>
    </w:p>
    <w:p w:rsidR="00BF5170" w:rsidRDefault="00BF5170" w:rsidP="00C17CA4">
      <w:pPr>
        <w:tabs>
          <w:tab w:val="center" w:pos="1701"/>
          <w:tab w:val="center" w:pos="7371"/>
        </w:tabs>
        <w:spacing w:line="360" w:lineRule="auto"/>
      </w:pPr>
    </w:p>
    <w:p w:rsidR="00BF5170" w:rsidRDefault="00BF5170" w:rsidP="00C17CA4">
      <w:pPr>
        <w:tabs>
          <w:tab w:val="center" w:pos="1701"/>
          <w:tab w:val="center" w:pos="7371"/>
        </w:tabs>
        <w:spacing w:line="360" w:lineRule="auto"/>
      </w:pPr>
    </w:p>
    <w:sectPr w:rsidR="00BF5170" w:rsidSect="00515D38">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0CB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BD" w:rsidRDefault="00D320BD" w:rsidP="00374571">
      <w:pPr>
        <w:spacing w:after="0" w:line="240" w:lineRule="auto"/>
      </w:pPr>
      <w:r>
        <w:separator/>
      </w:r>
    </w:p>
  </w:endnote>
  <w:endnote w:type="continuationSeparator" w:id="1">
    <w:p w:rsidR="00D320BD" w:rsidRDefault="00D320BD" w:rsidP="00374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B1" w:rsidRDefault="005A3BCA">
    <w:pPr>
      <w:pStyle w:val="Zpat"/>
      <w:jc w:val="right"/>
    </w:pPr>
    <w:r>
      <w:fldChar w:fldCharType="begin"/>
    </w:r>
    <w:r w:rsidR="00C17CA4">
      <w:instrText xml:space="preserve"> PAGE   \* MERGEFORMAT </w:instrText>
    </w:r>
    <w:r>
      <w:fldChar w:fldCharType="separate"/>
    </w:r>
    <w:r w:rsidR="00517D55">
      <w:rPr>
        <w:noProof/>
      </w:rPr>
      <w:t>4</w:t>
    </w:r>
    <w:r>
      <w:rPr>
        <w:noProof/>
      </w:rPr>
      <w:fldChar w:fldCharType="end"/>
    </w:r>
  </w:p>
  <w:p w:rsidR="00DF57B1" w:rsidRPr="00227022" w:rsidRDefault="00D320BD" w:rsidP="0074287C">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BD" w:rsidRDefault="00D320BD" w:rsidP="00374571">
      <w:pPr>
        <w:spacing w:after="0" w:line="240" w:lineRule="auto"/>
      </w:pPr>
      <w:r>
        <w:separator/>
      </w:r>
    </w:p>
  </w:footnote>
  <w:footnote w:type="continuationSeparator" w:id="1">
    <w:p w:rsidR="00D320BD" w:rsidRDefault="00D320BD" w:rsidP="00374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B1" w:rsidRPr="00631CCE" w:rsidRDefault="00D320BD" w:rsidP="00631CC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056"/>
    <w:multiLevelType w:val="hybridMultilevel"/>
    <w:tmpl w:val="B42EF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6A3435"/>
    <w:multiLevelType w:val="hybridMultilevel"/>
    <w:tmpl w:val="A1DAB926"/>
    <w:lvl w:ilvl="0" w:tplc="E09425BA">
      <w:start w:val="4"/>
      <w:numFmt w:val="decimal"/>
      <w:pStyle w:val="PlohaZhlav"/>
      <w:suff w:val="space"/>
      <w:lvlText w:val="Příloha č.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995A52"/>
    <w:multiLevelType w:val="hybridMultilevel"/>
    <w:tmpl w:val="9BE64A9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28B5B1E"/>
    <w:multiLevelType w:val="hybridMultilevel"/>
    <w:tmpl w:val="8ED887C4"/>
    <w:lvl w:ilvl="0" w:tplc="83BE7938">
      <w:start w:val="1"/>
      <w:numFmt w:val="lowerLetter"/>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9B764F"/>
    <w:multiLevelType w:val="hybridMultilevel"/>
    <w:tmpl w:val="CBC25F9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D4D1E58"/>
    <w:multiLevelType w:val="hybridMultilevel"/>
    <w:tmpl w:val="AE1A9F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21F0AF2"/>
    <w:multiLevelType w:val="hybridMultilevel"/>
    <w:tmpl w:val="9496B486"/>
    <w:lvl w:ilvl="0" w:tplc="DA465A5C">
      <w:start w:val="1"/>
      <w:numFmt w:val="lowerLetter"/>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15B4EBF6">
      <w:start w:val="1"/>
      <w:numFmt w:val="lowerLetter"/>
      <w:lvlText w:val="%3)"/>
      <w:lvlJc w:val="left"/>
      <w:pPr>
        <w:tabs>
          <w:tab w:val="num" w:pos="0"/>
        </w:tabs>
        <w:ind w:left="0" w:firstLine="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E616B4"/>
    <w:multiLevelType w:val="hybridMultilevel"/>
    <w:tmpl w:val="7610B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im Pracuch">
    <w15:presenceInfo w15:providerId="Windows Live" w15:userId="fa8c5bfe4df562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17CA4"/>
    <w:rsid w:val="000040BF"/>
    <w:rsid w:val="00017D7F"/>
    <w:rsid w:val="00020027"/>
    <w:rsid w:val="000224F9"/>
    <w:rsid w:val="00034219"/>
    <w:rsid w:val="00063472"/>
    <w:rsid w:val="00081951"/>
    <w:rsid w:val="0009777F"/>
    <w:rsid w:val="000A7EC8"/>
    <w:rsid w:val="000C44B8"/>
    <w:rsid w:val="000D6394"/>
    <w:rsid w:val="000E4B6D"/>
    <w:rsid w:val="000F4B5C"/>
    <w:rsid w:val="0013713A"/>
    <w:rsid w:val="00191A33"/>
    <w:rsid w:val="001B499A"/>
    <w:rsid w:val="001B5787"/>
    <w:rsid w:val="001C0193"/>
    <w:rsid w:val="0020749E"/>
    <w:rsid w:val="00222BA9"/>
    <w:rsid w:val="00235121"/>
    <w:rsid w:val="002471E9"/>
    <w:rsid w:val="00251313"/>
    <w:rsid w:val="0025213B"/>
    <w:rsid w:val="00253338"/>
    <w:rsid w:val="002A273D"/>
    <w:rsid w:val="002A7452"/>
    <w:rsid w:val="002C3003"/>
    <w:rsid w:val="002C74D5"/>
    <w:rsid w:val="00302007"/>
    <w:rsid w:val="00303F7A"/>
    <w:rsid w:val="00304411"/>
    <w:rsid w:val="00321E9D"/>
    <w:rsid w:val="00325C40"/>
    <w:rsid w:val="003318EA"/>
    <w:rsid w:val="003334E7"/>
    <w:rsid w:val="0033443A"/>
    <w:rsid w:val="00337ACB"/>
    <w:rsid w:val="00345633"/>
    <w:rsid w:val="0036176A"/>
    <w:rsid w:val="0037101A"/>
    <w:rsid w:val="00373BFA"/>
    <w:rsid w:val="00374571"/>
    <w:rsid w:val="00383AEE"/>
    <w:rsid w:val="00384FAB"/>
    <w:rsid w:val="003946FD"/>
    <w:rsid w:val="003A4E22"/>
    <w:rsid w:val="003D6490"/>
    <w:rsid w:val="004035E7"/>
    <w:rsid w:val="004130F3"/>
    <w:rsid w:val="004161A9"/>
    <w:rsid w:val="00432BC4"/>
    <w:rsid w:val="00473E2C"/>
    <w:rsid w:val="004A05AA"/>
    <w:rsid w:val="004B2F2E"/>
    <w:rsid w:val="004B77AB"/>
    <w:rsid w:val="004D76CC"/>
    <w:rsid w:val="004E5157"/>
    <w:rsid w:val="00515D38"/>
    <w:rsid w:val="00517D55"/>
    <w:rsid w:val="00543F35"/>
    <w:rsid w:val="005517B2"/>
    <w:rsid w:val="00565747"/>
    <w:rsid w:val="0058407B"/>
    <w:rsid w:val="005A3BCA"/>
    <w:rsid w:val="005B356B"/>
    <w:rsid w:val="005E4888"/>
    <w:rsid w:val="005F2EE8"/>
    <w:rsid w:val="00603B53"/>
    <w:rsid w:val="0061267E"/>
    <w:rsid w:val="006248FF"/>
    <w:rsid w:val="00653487"/>
    <w:rsid w:val="006603DD"/>
    <w:rsid w:val="006609BE"/>
    <w:rsid w:val="006A3B00"/>
    <w:rsid w:val="006B2352"/>
    <w:rsid w:val="006C01E2"/>
    <w:rsid w:val="006F6BC4"/>
    <w:rsid w:val="006F7FA5"/>
    <w:rsid w:val="00703C74"/>
    <w:rsid w:val="00705553"/>
    <w:rsid w:val="00705E64"/>
    <w:rsid w:val="00714BEB"/>
    <w:rsid w:val="00731510"/>
    <w:rsid w:val="0073335C"/>
    <w:rsid w:val="0076288D"/>
    <w:rsid w:val="007672FF"/>
    <w:rsid w:val="00797A16"/>
    <w:rsid w:val="00797BDA"/>
    <w:rsid w:val="007E3C28"/>
    <w:rsid w:val="007E5732"/>
    <w:rsid w:val="007E59A6"/>
    <w:rsid w:val="008122D9"/>
    <w:rsid w:val="00850861"/>
    <w:rsid w:val="008533CC"/>
    <w:rsid w:val="00890DEB"/>
    <w:rsid w:val="00895E37"/>
    <w:rsid w:val="008A0AFA"/>
    <w:rsid w:val="008A58CF"/>
    <w:rsid w:val="008B1B77"/>
    <w:rsid w:val="008E5E7F"/>
    <w:rsid w:val="008F1A90"/>
    <w:rsid w:val="009435C4"/>
    <w:rsid w:val="009516A9"/>
    <w:rsid w:val="009A7786"/>
    <w:rsid w:val="009C7CA1"/>
    <w:rsid w:val="00A114A1"/>
    <w:rsid w:val="00A72B27"/>
    <w:rsid w:val="00A81DA2"/>
    <w:rsid w:val="00A81E00"/>
    <w:rsid w:val="00AA0A0A"/>
    <w:rsid w:val="00AA7262"/>
    <w:rsid w:val="00AA7FD5"/>
    <w:rsid w:val="00AD4718"/>
    <w:rsid w:val="00B037C0"/>
    <w:rsid w:val="00B12AF0"/>
    <w:rsid w:val="00B21E0D"/>
    <w:rsid w:val="00B21E3D"/>
    <w:rsid w:val="00B52B2B"/>
    <w:rsid w:val="00B7041D"/>
    <w:rsid w:val="00B85492"/>
    <w:rsid w:val="00BB2DE9"/>
    <w:rsid w:val="00BD294F"/>
    <w:rsid w:val="00BE147A"/>
    <w:rsid w:val="00BE2FF4"/>
    <w:rsid w:val="00BE4CA2"/>
    <w:rsid w:val="00BE5D18"/>
    <w:rsid w:val="00BE6A3B"/>
    <w:rsid w:val="00BF5170"/>
    <w:rsid w:val="00C10ABC"/>
    <w:rsid w:val="00C10BF9"/>
    <w:rsid w:val="00C16A42"/>
    <w:rsid w:val="00C17CA4"/>
    <w:rsid w:val="00C25613"/>
    <w:rsid w:val="00C51D58"/>
    <w:rsid w:val="00C52C0E"/>
    <w:rsid w:val="00CB5CAF"/>
    <w:rsid w:val="00CB7F42"/>
    <w:rsid w:val="00CE7844"/>
    <w:rsid w:val="00CF4B7A"/>
    <w:rsid w:val="00D01B3D"/>
    <w:rsid w:val="00D14771"/>
    <w:rsid w:val="00D16927"/>
    <w:rsid w:val="00D320BD"/>
    <w:rsid w:val="00D373E6"/>
    <w:rsid w:val="00D40B31"/>
    <w:rsid w:val="00D44E75"/>
    <w:rsid w:val="00D62FF4"/>
    <w:rsid w:val="00D77B67"/>
    <w:rsid w:val="00D801A5"/>
    <w:rsid w:val="00DA6726"/>
    <w:rsid w:val="00DD32F7"/>
    <w:rsid w:val="00DF66F6"/>
    <w:rsid w:val="00E04397"/>
    <w:rsid w:val="00E14D1D"/>
    <w:rsid w:val="00E5370C"/>
    <w:rsid w:val="00E54CA1"/>
    <w:rsid w:val="00E6755D"/>
    <w:rsid w:val="00EA0564"/>
    <w:rsid w:val="00EA0913"/>
    <w:rsid w:val="00EA2D12"/>
    <w:rsid w:val="00EA5D28"/>
    <w:rsid w:val="00EC69C1"/>
    <w:rsid w:val="00F00814"/>
    <w:rsid w:val="00F01796"/>
    <w:rsid w:val="00F05E13"/>
    <w:rsid w:val="00F123F4"/>
    <w:rsid w:val="00F12C40"/>
    <w:rsid w:val="00F272F0"/>
    <w:rsid w:val="00F372FA"/>
    <w:rsid w:val="00F567B9"/>
    <w:rsid w:val="00F659AC"/>
    <w:rsid w:val="00F65F92"/>
    <w:rsid w:val="00F778D8"/>
    <w:rsid w:val="00F82B1C"/>
    <w:rsid w:val="00F82CE4"/>
    <w:rsid w:val="00FA4BB9"/>
    <w:rsid w:val="00FB0B9E"/>
    <w:rsid w:val="00FB5E20"/>
    <w:rsid w:val="00FC1A6A"/>
    <w:rsid w:val="00FD2466"/>
    <w:rsid w:val="00FD2D46"/>
    <w:rsid w:val="00FF68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CA4"/>
    <w:pPr>
      <w:spacing w:after="40" w:line="276" w:lineRule="auto"/>
    </w:pPr>
    <w:rPr>
      <w:rFonts w:ascii="Calibri" w:eastAsia="Calibri" w:hAnsi="Calibri" w:cs="Times New Roman"/>
      <w:lang w:bidi="en-US"/>
    </w:rPr>
  </w:style>
  <w:style w:type="paragraph" w:styleId="Nadpis3">
    <w:name w:val="heading 3"/>
    <w:basedOn w:val="Normln"/>
    <w:next w:val="Normln"/>
    <w:link w:val="Nadpis3Char"/>
    <w:uiPriority w:val="9"/>
    <w:qFormat/>
    <w:rsid w:val="00C17CA4"/>
    <w:pPr>
      <w:keepNext/>
      <w:keepLines/>
      <w:spacing w:before="200" w:after="0"/>
      <w:outlineLvl w:val="2"/>
    </w:pPr>
    <w:rPr>
      <w:rFonts w:ascii="Cambria" w:eastAsia="Times New Roman" w:hAnsi="Cambria"/>
      <w:b/>
      <w:bCs/>
      <w:color w:val="4F81BD"/>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17CA4"/>
    <w:rPr>
      <w:rFonts w:ascii="Cambria" w:eastAsia="Times New Roman" w:hAnsi="Cambria" w:cs="Times New Roman"/>
      <w:b/>
      <w:bCs/>
      <w:color w:val="4F81BD"/>
      <w:sz w:val="20"/>
      <w:szCs w:val="20"/>
    </w:rPr>
  </w:style>
  <w:style w:type="paragraph" w:styleId="Zhlav">
    <w:name w:val="header"/>
    <w:basedOn w:val="Normln"/>
    <w:link w:val="ZhlavChar"/>
    <w:uiPriority w:val="99"/>
    <w:unhideWhenUsed/>
    <w:rsid w:val="00C17CA4"/>
    <w:pPr>
      <w:tabs>
        <w:tab w:val="center" w:pos="4536"/>
        <w:tab w:val="right" w:pos="9072"/>
      </w:tabs>
      <w:spacing w:after="0" w:line="240" w:lineRule="auto"/>
    </w:pPr>
    <w:rPr>
      <w:sz w:val="20"/>
      <w:szCs w:val="20"/>
      <w:lang w:bidi="ar-SA"/>
    </w:rPr>
  </w:style>
  <w:style w:type="character" w:customStyle="1" w:styleId="ZhlavChar">
    <w:name w:val="Záhlaví Char"/>
    <w:basedOn w:val="Standardnpsmoodstavce"/>
    <w:link w:val="Zhlav"/>
    <w:uiPriority w:val="99"/>
    <w:rsid w:val="00C17CA4"/>
    <w:rPr>
      <w:rFonts w:ascii="Calibri" w:eastAsia="Calibri" w:hAnsi="Calibri" w:cs="Times New Roman"/>
      <w:sz w:val="20"/>
      <w:szCs w:val="20"/>
    </w:rPr>
  </w:style>
  <w:style w:type="paragraph" w:styleId="Zpat">
    <w:name w:val="footer"/>
    <w:basedOn w:val="Normln"/>
    <w:link w:val="ZpatChar"/>
    <w:uiPriority w:val="99"/>
    <w:unhideWhenUsed/>
    <w:rsid w:val="00C17CA4"/>
    <w:pPr>
      <w:tabs>
        <w:tab w:val="center" w:pos="4536"/>
        <w:tab w:val="right" w:pos="9072"/>
      </w:tabs>
      <w:spacing w:after="0" w:line="240" w:lineRule="auto"/>
    </w:pPr>
    <w:rPr>
      <w:sz w:val="20"/>
      <w:szCs w:val="20"/>
      <w:lang w:bidi="ar-SA"/>
    </w:rPr>
  </w:style>
  <w:style w:type="character" w:customStyle="1" w:styleId="ZpatChar">
    <w:name w:val="Zápatí Char"/>
    <w:basedOn w:val="Standardnpsmoodstavce"/>
    <w:link w:val="Zpat"/>
    <w:uiPriority w:val="99"/>
    <w:rsid w:val="00C17CA4"/>
    <w:rPr>
      <w:rFonts w:ascii="Calibri" w:eastAsia="Calibri" w:hAnsi="Calibri" w:cs="Times New Roman"/>
      <w:sz w:val="20"/>
      <w:szCs w:val="20"/>
    </w:rPr>
  </w:style>
  <w:style w:type="paragraph" w:customStyle="1" w:styleId="PlohaZhlav">
    <w:name w:val="Příloha Záhlaví"/>
    <w:next w:val="Normln"/>
    <w:link w:val="PlohaZhlavChar"/>
    <w:qFormat/>
    <w:rsid w:val="00C17CA4"/>
    <w:pPr>
      <w:pageBreakBefore/>
      <w:numPr>
        <w:numId w:val="1"/>
      </w:numPr>
      <w:spacing w:after="600" w:line="240" w:lineRule="auto"/>
      <w:jc w:val="left"/>
    </w:pPr>
    <w:rPr>
      <w:rFonts w:ascii="Cambria" w:eastAsia="Calibri" w:hAnsi="Cambria" w:cs="Times New Roman"/>
      <w:sz w:val="24"/>
      <w:lang w:bidi="en-US"/>
    </w:rPr>
  </w:style>
  <w:style w:type="character" w:customStyle="1" w:styleId="PlohaZhlavChar">
    <w:name w:val="Příloha Záhlaví Char"/>
    <w:link w:val="PlohaZhlav"/>
    <w:rsid w:val="00C17CA4"/>
    <w:rPr>
      <w:rFonts w:ascii="Cambria" w:eastAsia="Calibri" w:hAnsi="Cambria" w:cs="Times New Roman"/>
      <w:sz w:val="24"/>
      <w:lang w:bidi="en-US"/>
    </w:rPr>
  </w:style>
  <w:style w:type="character" w:styleId="Odkaznakoment">
    <w:name w:val="annotation reference"/>
    <w:basedOn w:val="Standardnpsmoodstavce"/>
    <w:uiPriority w:val="99"/>
    <w:semiHidden/>
    <w:unhideWhenUsed/>
    <w:rsid w:val="00F123F4"/>
    <w:rPr>
      <w:sz w:val="16"/>
      <w:szCs w:val="16"/>
    </w:rPr>
  </w:style>
  <w:style w:type="paragraph" w:styleId="Textkomente">
    <w:name w:val="annotation text"/>
    <w:basedOn w:val="Normln"/>
    <w:link w:val="TextkomenteChar"/>
    <w:uiPriority w:val="99"/>
    <w:semiHidden/>
    <w:unhideWhenUsed/>
    <w:rsid w:val="00F123F4"/>
    <w:pPr>
      <w:spacing w:line="240" w:lineRule="auto"/>
    </w:pPr>
    <w:rPr>
      <w:sz w:val="20"/>
      <w:szCs w:val="20"/>
    </w:rPr>
  </w:style>
  <w:style w:type="character" w:customStyle="1" w:styleId="TextkomenteChar">
    <w:name w:val="Text komentáře Char"/>
    <w:basedOn w:val="Standardnpsmoodstavce"/>
    <w:link w:val="Textkomente"/>
    <w:uiPriority w:val="99"/>
    <w:semiHidden/>
    <w:rsid w:val="00F123F4"/>
    <w:rPr>
      <w:rFonts w:ascii="Calibri" w:eastAsia="Calibri" w:hAnsi="Calibri" w:cs="Times New Roman"/>
      <w:sz w:val="20"/>
      <w:szCs w:val="20"/>
      <w:lang w:bidi="en-US"/>
    </w:rPr>
  </w:style>
  <w:style w:type="paragraph" w:styleId="Pedmtkomente">
    <w:name w:val="annotation subject"/>
    <w:basedOn w:val="Textkomente"/>
    <w:next w:val="Textkomente"/>
    <w:link w:val="PedmtkomenteChar"/>
    <w:uiPriority w:val="99"/>
    <w:semiHidden/>
    <w:unhideWhenUsed/>
    <w:rsid w:val="00F123F4"/>
    <w:rPr>
      <w:b/>
      <w:bCs/>
    </w:rPr>
  </w:style>
  <w:style w:type="character" w:customStyle="1" w:styleId="PedmtkomenteChar">
    <w:name w:val="Předmět komentáře Char"/>
    <w:basedOn w:val="TextkomenteChar"/>
    <w:link w:val="Pedmtkomente"/>
    <w:uiPriority w:val="99"/>
    <w:semiHidden/>
    <w:rsid w:val="00F123F4"/>
    <w:rPr>
      <w:rFonts w:ascii="Calibri" w:eastAsia="Calibri" w:hAnsi="Calibri" w:cs="Times New Roman"/>
      <w:b/>
      <w:bCs/>
      <w:sz w:val="20"/>
      <w:szCs w:val="20"/>
      <w:lang w:bidi="en-US"/>
    </w:rPr>
  </w:style>
  <w:style w:type="paragraph" w:styleId="Textbubliny">
    <w:name w:val="Balloon Text"/>
    <w:basedOn w:val="Normln"/>
    <w:link w:val="TextbublinyChar"/>
    <w:uiPriority w:val="99"/>
    <w:semiHidden/>
    <w:unhideWhenUsed/>
    <w:rsid w:val="00F123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3F4"/>
    <w:rPr>
      <w:rFonts w:ascii="Tahoma" w:eastAsia="Calibri" w:hAnsi="Tahoma" w:cs="Tahoma"/>
      <w:sz w:val="16"/>
      <w:szCs w:val="16"/>
      <w:lang w:bidi="en-US"/>
    </w:rPr>
  </w:style>
  <w:style w:type="paragraph" w:styleId="Odstavecseseznamem">
    <w:name w:val="List Paragraph"/>
    <w:basedOn w:val="Normln"/>
    <w:uiPriority w:val="34"/>
    <w:qFormat/>
    <w:rsid w:val="00D40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1300</Words>
  <Characters>7672</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ing.Opatová Iva</dc:creator>
  <cp:lastModifiedBy>ing.Opatová Iva</cp:lastModifiedBy>
  <cp:revision>3</cp:revision>
  <cp:lastPrinted>2013-09-25T12:35:00Z</cp:lastPrinted>
  <dcterms:created xsi:type="dcterms:W3CDTF">2013-10-23T07:13:00Z</dcterms:created>
  <dcterms:modified xsi:type="dcterms:W3CDTF">2013-10-23T11:48:00Z</dcterms:modified>
</cp:coreProperties>
</file>