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B23" w:rsidRPr="00C23820" w:rsidRDefault="00EF0B23" w:rsidP="00EF0B23">
      <w:pPr>
        <w:autoSpaceDE w:val="0"/>
        <w:autoSpaceDN w:val="0"/>
        <w:adjustRightInd w:val="0"/>
        <w:rPr>
          <w:rFonts w:cs="Arial"/>
          <w:b/>
          <w:bCs/>
          <w:kern w:val="32"/>
          <w:szCs w:val="32"/>
        </w:rPr>
      </w:pPr>
      <w:r>
        <w:rPr>
          <w:rFonts w:cs="Arial"/>
          <w:b/>
          <w:bCs/>
          <w:kern w:val="32"/>
          <w:szCs w:val="32"/>
        </w:rPr>
        <w:t>Příloha 2</w:t>
      </w:r>
      <w:bookmarkStart w:id="0" w:name="_GoBack"/>
      <w:bookmarkEnd w:id="0"/>
    </w:p>
    <w:p w:rsidR="00EF0B23" w:rsidRPr="00C233F9" w:rsidRDefault="00EF0B23" w:rsidP="00EF0B23">
      <w:pPr>
        <w:pStyle w:val="Zkladntext"/>
        <w:jc w:val="center"/>
        <w:outlineLvl w:val="0"/>
        <w:rPr>
          <w:rFonts w:cs="Arial"/>
          <w:b/>
          <w:szCs w:val="22"/>
        </w:rPr>
      </w:pPr>
      <w:r>
        <w:rPr>
          <w:rFonts w:cs="Arial"/>
          <w:b/>
          <w:szCs w:val="22"/>
        </w:rPr>
        <w:t>ČESTNÉ PROHLÁŠENÍ O SPLNĚNÍ ZÁKLADNÍ ZPŮSOBILOSTI</w:t>
      </w:r>
    </w:p>
    <w:p w:rsidR="00EF0B23" w:rsidRPr="00C233F9" w:rsidRDefault="00EF0B23" w:rsidP="00EF0B23">
      <w:pPr>
        <w:autoSpaceDE w:val="0"/>
        <w:autoSpaceDN w:val="0"/>
        <w:adjustRightInd w:val="0"/>
        <w:jc w:val="both"/>
        <w:rPr>
          <w:rFonts w:cs="Arial"/>
          <w:b/>
          <w:bCs/>
          <w:szCs w:val="20"/>
        </w:rPr>
      </w:pPr>
      <w:r w:rsidRPr="00C233F9">
        <w:rPr>
          <w:rFonts w:cs="Arial"/>
          <w:szCs w:val="20"/>
        </w:rPr>
        <w:t xml:space="preserve">Já, níže podepsaný </w:t>
      </w:r>
      <w:r w:rsidRPr="00DC2556">
        <w:rPr>
          <w:rFonts w:cs="Arial"/>
          <w:szCs w:val="20"/>
        </w:rPr>
        <w:t>zástupce uchazeče</w:t>
      </w:r>
      <w:r w:rsidRPr="00C233F9">
        <w:rPr>
          <w:rFonts w:cs="Arial"/>
          <w:szCs w:val="20"/>
        </w:rPr>
        <w:t xml:space="preserve">, tímto čestně prohlašuji, že uchazeč o </w:t>
      </w:r>
      <w:proofErr w:type="gramStart"/>
      <w:r w:rsidRPr="00C233F9">
        <w:rPr>
          <w:rFonts w:cs="Arial"/>
          <w:szCs w:val="20"/>
        </w:rPr>
        <w:t xml:space="preserve">zakázku </w:t>
      </w:r>
      <w:r w:rsidRPr="00C233F9">
        <w:rPr>
          <w:rFonts w:cs="Arial"/>
          <w:szCs w:val="20"/>
        </w:rPr>
        <w:br/>
      </w:r>
      <w:r w:rsidRPr="007962EE">
        <w:rPr>
          <w:rFonts w:cs="Arial"/>
          <w:b/>
          <w:szCs w:val="20"/>
        </w:rPr>
        <w:t>„</w:t>
      </w:r>
      <w:r>
        <w:rPr>
          <w:rFonts w:cs="Arial"/>
          <w:b/>
          <w:szCs w:val="20"/>
        </w:rPr>
        <w:t>...................</w:t>
      </w:r>
      <w:r w:rsidRPr="007962EE">
        <w:rPr>
          <w:rFonts w:cs="Arial"/>
          <w:b/>
          <w:szCs w:val="20"/>
        </w:rPr>
        <w:t>“</w:t>
      </w:r>
      <w:r>
        <w:rPr>
          <w:rFonts w:cs="Arial"/>
          <w:b/>
          <w:bCs/>
          <w:szCs w:val="20"/>
        </w:rPr>
        <w:t xml:space="preserve"> </w:t>
      </w:r>
      <w:r w:rsidRPr="00C233F9">
        <w:rPr>
          <w:rFonts w:cs="Arial"/>
          <w:szCs w:val="20"/>
        </w:rPr>
        <w:t>splňuje</w:t>
      </w:r>
      <w:proofErr w:type="gramEnd"/>
      <w:r w:rsidRPr="00C233F9">
        <w:rPr>
          <w:rFonts w:cs="Arial"/>
          <w:szCs w:val="20"/>
        </w:rPr>
        <w:t xml:space="preserve"> základní </w:t>
      </w:r>
      <w:r>
        <w:rPr>
          <w:rFonts w:cs="Arial"/>
          <w:szCs w:val="20"/>
        </w:rPr>
        <w:t>způsobilost</w:t>
      </w:r>
      <w:r w:rsidRPr="00C233F9">
        <w:rPr>
          <w:rFonts w:cs="Arial"/>
          <w:szCs w:val="20"/>
        </w:rPr>
        <w:t>, neboť</w:t>
      </w:r>
      <w:r>
        <w:rPr>
          <w:rFonts w:cs="Arial"/>
          <w:szCs w:val="20"/>
        </w:rPr>
        <w:t xml:space="preserve"> </w:t>
      </w:r>
      <w:r w:rsidRPr="003156EC">
        <w:rPr>
          <w:rFonts w:cs="Arial"/>
          <w:b/>
          <w:szCs w:val="20"/>
        </w:rPr>
        <w:t>není dodavatelem</w:t>
      </w:r>
      <w:r>
        <w:rPr>
          <w:rFonts w:cs="Arial"/>
          <w:szCs w:val="20"/>
        </w:rPr>
        <w:t>, který</w:t>
      </w:r>
      <w:r w:rsidRPr="00C233F9">
        <w:rPr>
          <w:rFonts w:cs="Arial"/>
          <w:szCs w:val="20"/>
        </w:rPr>
        <w:t>:</w:t>
      </w:r>
    </w:p>
    <w:p w:rsidR="00EF0B23" w:rsidRPr="00C233F9" w:rsidRDefault="00EF0B23" w:rsidP="00EF0B23">
      <w:pPr>
        <w:autoSpaceDE w:val="0"/>
        <w:autoSpaceDN w:val="0"/>
        <w:adjustRightInd w:val="0"/>
        <w:jc w:val="both"/>
        <w:rPr>
          <w:rFonts w:cs="Arial"/>
          <w:szCs w:val="20"/>
        </w:rPr>
      </w:pPr>
    </w:p>
    <w:p w:rsidR="00EF0B23" w:rsidRDefault="00EF0B23" w:rsidP="00EF0B23">
      <w:pPr>
        <w:numPr>
          <w:ilvl w:val="0"/>
          <w:numId w:val="2"/>
        </w:numPr>
        <w:autoSpaceDE w:val="0"/>
        <w:autoSpaceDN w:val="0"/>
        <w:adjustRightInd w:val="0"/>
        <w:spacing w:before="60"/>
        <w:ind w:left="284" w:hanging="284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byl v zemi svého sídla v posledních 5 letech před zahájením zadávacího řízení pravomocně odsouzen pro trestný čin</w:t>
      </w:r>
      <w:r>
        <w:rPr>
          <w:rFonts w:cs="Arial"/>
          <w:color w:val="000000"/>
          <w:szCs w:val="20"/>
        </w:rPr>
        <w:t xml:space="preserve"> (viz níže)</w:t>
      </w:r>
      <w:r w:rsidRPr="003156EC">
        <w:rPr>
          <w:rFonts w:cs="Arial"/>
          <w:color w:val="000000"/>
          <w:szCs w:val="20"/>
        </w:rPr>
        <w:t xml:space="preserve"> uvedený v příloze č. 3 k</w:t>
      </w:r>
      <w:r>
        <w:rPr>
          <w:rFonts w:cs="Arial"/>
          <w:color w:val="000000"/>
          <w:szCs w:val="20"/>
        </w:rPr>
        <w:t> </w:t>
      </w:r>
      <w:r w:rsidRPr="003156EC">
        <w:rPr>
          <w:rFonts w:cs="Arial"/>
          <w:color w:val="000000"/>
          <w:szCs w:val="20"/>
        </w:rPr>
        <w:t>zákonu</w:t>
      </w:r>
      <w:r>
        <w:rPr>
          <w:rFonts w:cs="Arial"/>
          <w:color w:val="000000"/>
          <w:szCs w:val="20"/>
        </w:rPr>
        <w:t xml:space="preserve"> č. 134/2016 Sb., o zadávání veřejných zakázek,</w:t>
      </w:r>
      <w:r w:rsidRPr="003156EC">
        <w:rPr>
          <w:rFonts w:cs="Arial"/>
          <w:color w:val="000000"/>
          <w:szCs w:val="20"/>
        </w:rPr>
        <w:t xml:space="preserve"> nebo obdobný trestný čin podle právního řádu země sídla dodavatele; k zahl</w:t>
      </w:r>
      <w:r>
        <w:rPr>
          <w:rFonts w:cs="Arial"/>
          <w:color w:val="000000"/>
          <w:szCs w:val="20"/>
        </w:rPr>
        <w:t>azeným odsouzením se nepřihlíží:</w:t>
      </w:r>
    </w:p>
    <w:p w:rsidR="00EF0B23" w:rsidRDefault="00EF0B23" w:rsidP="00EF0B23">
      <w:pPr>
        <w:numPr>
          <w:ilvl w:val="0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trestný čin spáchaný ve prospěch organizované zločinecké skupiny nebo trestný čin účasti na organizované zločinecké skupině,</w:t>
      </w:r>
    </w:p>
    <w:p w:rsidR="00EF0B23" w:rsidRDefault="00EF0B23" w:rsidP="00EF0B23">
      <w:pPr>
        <w:numPr>
          <w:ilvl w:val="0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trestný čin obchodování s lidmi,</w:t>
      </w:r>
    </w:p>
    <w:p w:rsidR="00EF0B23" w:rsidRDefault="00EF0B23" w:rsidP="00EF0B23">
      <w:pPr>
        <w:numPr>
          <w:ilvl w:val="0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tyto trestné činy proti majetku</w:t>
      </w:r>
    </w:p>
    <w:p w:rsidR="00EF0B23" w:rsidRDefault="00EF0B23" w:rsidP="00EF0B23">
      <w:pPr>
        <w:numPr>
          <w:ilvl w:val="1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podvod,</w:t>
      </w:r>
    </w:p>
    <w:p w:rsidR="00EF0B23" w:rsidRDefault="00EF0B23" w:rsidP="00EF0B23">
      <w:pPr>
        <w:numPr>
          <w:ilvl w:val="1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úvěrový podvod,</w:t>
      </w:r>
    </w:p>
    <w:p w:rsidR="00EF0B23" w:rsidRDefault="00EF0B23" w:rsidP="00EF0B23">
      <w:pPr>
        <w:numPr>
          <w:ilvl w:val="1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dotační podvod,</w:t>
      </w:r>
    </w:p>
    <w:p w:rsidR="00EF0B23" w:rsidRDefault="00EF0B23" w:rsidP="00EF0B23">
      <w:pPr>
        <w:numPr>
          <w:ilvl w:val="1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podílnictví,</w:t>
      </w:r>
    </w:p>
    <w:p w:rsidR="00EF0B23" w:rsidRDefault="00EF0B23" w:rsidP="00EF0B23">
      <w:pPr>
        <w:numPr>
          <w:ilvl w:val="1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podílnictví z nedbalosti,</w:t>
      </w:r>
    </w:p>
    <w:p w:rsidR="00EF0B23" w:rsidRDefault="00EF0B23" w:rsidP="00EF0B23">
      <w:pPr>
        <w:numPr>
          <w:ilvl w:val="1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legalizace výnosů z trestné činnosti,</w:t>
      </w:r>
    </w:p>
    <w:p w:rsidR="00EF0B23" w:rsidRPr="003156EC" w:rsidRDefault="00EF0B23" w:rsidP="00EF0B23">
      <w:pPr>
        <w:numPr>
          <w:ilvl w:val="1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legalizace výnosů z trestné činnosti z nedbalosti,</w:t>
      </w:r>
    </w:p>
    <w:p w:rsidR="00EF0B23" w:rsidRDefault="00EF0B23" w:rsidP="00EF0B23">
      <w:pPr>
        <w:numPr>
          <w:ilvl w:val="0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 xml:space="preserve"> tyto trestné činy hospodářské</w:t>
      </w:r>
    </w:p>
    <w:p w:rsidR="00EF0B23" w:rsidRDefault="00EF0B23" w:rsidP="00EF0B23">
      <w:pPr>
        <w:numPr>
          <w:ilvl w:val="1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zneužití informace a postavení v obchodním styku,</w:t>
      </w:r>
    </w:p>
    <w:p w:rsidR="00EF0B23" w:rsidRDefault="00EF0B23" w:rsidP="00EF0B23">
      <w:pPr>
        <w:numPr>
          <w:ilvl w:val="1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sjednání výhody při zadání veřejné zakázky, při veřejné soutěži a veřejné dražbě,</w:t>
      </w:r>
    </w:p>
    <w:p w:rsidR="00EF0B23" w:rsidRDefault="00EF0B23" w:rsidP="00EF0B23">
      <w:pPr>
        <w:numPr>
          <w:ilvl w:val="1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pletichy při zadání veřejné zakázky a při veřejné soutěži,</w:t>
      </w:r>
    </w:p>
    <w:p w:rsidR="00EF0B23" w:rsidRDefault="00EF0B23" w:rsidP="00EF0B23">
      <w:pPr>
        <w:numPr>
          <w:ilvl w:val="1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pletichy při veřejné dražbě,</w:t>
      </w:r>
    </w:p>
    <w:p w:rsidR="00EF0B23" w:rsidRPr="003156EC" w:rsidRDefault="00EF0B23" w:rsidP="00EF0B23">
      <w:pPr>
        <w:numPr>
          <w:ilvl w:val="1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poškození finančních zájmů Evropské unie,</w:t>
      </w:r>
    </w:p>
    <w:p w:rsidR="00EF0B23" w:rsidRDefault="00EF0B23" w:rsidP="00EF0B23">
      <w:pPr>
        <w:numPr>
          <w:ilvl w:val="0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 xml:space="preserve"> trestné činy obecně nebezpečné,</w:t>
      </w:r>
    </w:p>
    <w:p w:rsidR="00EF0B23" w:rsidRDefault="00EF0B23" w:rsidP="00EF0B23">
      <w:pPr>
        <w:numPr>
          <w:ilvl w:val="0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trestné činy proti České republice, cizímu státu a mezinárodní organizaci,</w:t>
      </w:r>
    </w:p>
    <w:p w:rsidR="00EF0B23" w:rsidRDefault="00EF0B23" w:rsidP="00EF0B23">
      <w:pPr>
        <w:numPr>
          <w:ilvl w:val="0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tyto trestné činy proti pořádku ve věcech veřejných</w:t>
      </w:r>
    </w:p>
    <w:p w:rsidR="00EF0B23" w:rsidRDefault="00EF0B23" w:rsidP="00EF0B23">
      <w:pPr>
        <w:numPr>
          <w:ilvl w:val="1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trestné činy proti výkonu pravomoci orgánu veřejné moci a úřední osoby,</w:t>
      </w:r>
    </w:p>
    <w:p w:rsidR="00EF0B23" w:rsidRDefault="00EF0B23" w:rsidP="00EF0B23">
      <w:pPr>
        <w:numPr>
          <w:ilvl w:val="1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trestné činy úředních osob,</w:t>
      </w:r>
    </w:p>
    <w:p w:rsidR="00EF0B23" w:rsidRDefault="00EF0B23" w:rsidP="00EF0B23">
      <w:pPr>
        <w:numPr>
          <w:ilvl w:val="1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úplatkářství,</w:t>
      </w:r>
    </w:p>
    <w:p w:rsidR="00EF0B23" w:rsidRPr="003156EC" w:rsidRDefault="00EF0B23" w:rsidP="00EF0B23">
      <w:pPr>
        <w:numPr>
          <w:ilvl w:val="1"/>
          <w:numId w:val="1"/>
        </w:numPr>
        <w:autoSpaceDE w:val="0"/>
        <w:autoSpaceDN w:val="0"/>
        <w:adjustRightInd w:val="0"/>
        <w:spacing w:before="60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jiná rušení činnosti orgánu veřejné moci.</w:t>
      </w:r>
    </w:p>
    <w:p w:rsidR="00EF0B23" w:rsidRDefault="00EF0B23" w:rsidP="00EF0B23">
      <w:pPr>
        <w:numPr>
          <w:ilvl w:val="0"/>
          <w:numId w:val="2"/>
        </w:numPr>
        <w:autoSpaceDE w:val="0"/>
        <w:autoSpaceDN w:val="0"/>
        <w:adjustRightInd w:val="0"/>
        <w:spacing w:before="60"/>
        <w:ind w:left="284" w:hanging="284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má v České republice nebo v zemi svého sídla v evidenci daní zachycen splatný daňový nedoplatek,</w:t>
      </w:r>
    </w:p>
    <w:p w:rsidR="00EF0B23" w:rsidRDefault="00EF0B23" w:rsidP="00EF0B23">
      <w:pPr>
        <w:numPr>
          <w:ilvl w:val="0"/>
          <w:numId w:val="2"/>
        </w:numPr>
        <w:autoSpaceDE w:val="0"/>
        <w:autoSpaceDN w:val="0"/>
        <w:adjustRightInd w:val="0"/>
        <w:spacing w:before="60"/>
        <w:ind w:left="284" w:hanging="284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má v České republice nebo v zemi svého sídla splatný nedoplatek na pojistném nebo na penále na veřejné zdravotní pojištění,</w:t>
      </w:r>
    </w:p>
    <w:p w:rsidR="00EF0B23" w:rsidRDefault="00EF0B23" w:rsidP="00EF0B23">
      <w:pPr>
        <w:numPr>
          <w:ilvl w:val="0"/>
          <w:numId w:val="2"/>
        </w:numPr>
        <w:autoSpaceDE w:val="0"/>
        <w:autoSpaceDN w:val="0"/>
        <w:adjustRightInd w:val="0"/>
        <w:spacing w:before="60"/>
        <w:ind w:left="284" w:hanging="284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>má v České republice nebo v zemi svého sídla splatný nedoplatek na pojistném nebo na penále na sociální zabezpečení a příspěvku na státní politiku zaměstnanosti,</w:t>
      </w:r>
    </w:p>
    <w:p w:rsidR="00EF0B23" w:rsidRPr="003156EC" w:rsidRDefault="00EF0B23" w:rsidP="00EF0B23">
      <w:pPr>
        <w:numPr>
          <w:ilvl w:val="0"/>
          <w:numId w:val="2"/>
        </w:numPr>
        <w:autoSpaceDE w:val="0"/>
        <w:autoSpaceDN w:val="0"/>
        <w:adjustRightInd w:val="0"/>
        <w:spacing w:before="60"/>
        <w:ind w:left="284" w:hanging="284"/>
        <w:jc w:val="both"/>
        <w:rPr>
          <w:rFonts w:cs="Arial"/>
          <w:color w:val="000000"/>
          <w:szCs w:val="20"/>
        </w:rPr>
      </w:pPr>
      <w:r w:rsidRPr="003156EC">
        <w:rPr>
          <w:rFonts w:cs="Arial"/>
          <w:color w:val="000000"/>
          <w:szCs w:val="20"/>
        </w:rPr>
        <w:t xml:space="preserve">je v likvidaci, proti </w:t>
      </w:r>
      <w:proofErr w:type="gramStart"/>
      <w:r w:rsidRPr="003156EC">
        <w:rPr>
          <w:rFonts w:cs="Arial"/>
          <w:color w:val="000000"/>
          <w:szCs w:val="20"/>
        </w:rPr>
        <w:t>němuž</w:t>
      </w:r>
      <w:proofErr w:type="gramEnd"/>
      <w:r w:rsidRPr="003156EC">
        <w:rPr>
          <w:rFonts w:cs="Arial"/>
          <w:color w:val="000000"/>
          <w:szCs w:val="20"/>
        </w:rPr>
        <w:t xml:space="preserve"> bylo vydáno rozhodnutí o úpadku, vůči němuž byla nařízena nucená správa podle jiného právního předpisu nebo v obdobné situaci podle právního řádu země sídla dodavatele.</w:t>
      </w:r>
    </w:p>
    <w:p w:rsidR="00EF0B23" w:rsidRDefault="00EF0B23" w:rsidP="00EF0B23">
      <w:pPr>
        <w:autoSpaceDE w:val="0"/>
        <w:autoSpaceDN w:val="0"/>
        <w:adjustRightInd w:val="0"/>
        <w:spacing w:before="120" w:line="300" w:lineRule="auto"/>
        <w:outlineLvl w:val="0"/>
        <w:rPr>
          <w:rFonts w:cs="Arial"/>
          <w:szCs w:val="22"/>
        </w:rPr>
      </w:pPr>
      <w:r>
        <w:rPr>
          <w:rFonts w:cs="Arial"/>
          <w:szCs w:val="22"/>
        </w:rPr>
        <w:t>V ……………………</w:t>
      </w:r>
      <w:r w:rsidRPr="00A82393">
        <w:rPr>
          <w:rFonts w:cs="Arial"/>
          <w:szCs w:val="22"/>
        </w:rPr>
        <w:t xml:space="preserve"> dne …………………</w:t>
      </w:r>
    </w:p>
    <w:p w:rsidR="00EF0B23" w:rsidRPr="00A82393" w:rsidRDefault="00EF0B23" w:rsidP="00EF0B23">
      <w:pPr>
        <w:autoSpaceDE w:val="0"/>
        <w:autoSpaceDN w:val="0"/>
        <w:adjustRightInd w:val="0"/>
        <w:spacing w:before="120" w:line="300" w:lineRule="auto"/>
        <w:jc w:val="right"/>
        <w:outlineLvl w:val="0"/>
        <w:rPr>
          <w:rFonts w:cs="Arial"/>
          <w:szCs w:val="22"/>
        </w:rPr>
      </w:pPr>
      <w:r w:rsidRPr="00A82393">
        <w:rPr>
          <w:rFonts w:cs="Arial"/>
          <w:szCs w:val="22"/>
        </w:rPr>
        <w:tab/>
      </w:r>
      <w:r w:rsidRPr="00A82393">
        <w:rPr>
          <w:rFonts w:cs="Arial"/>
          <w:szCs w:val="22"/>
        </w:rPr>
        <w:tab/>
        <w:t xml:space="preserve">                ……………………………………………</w:t>
      </w:r>
    </w:p>
    <w:p w:rsidR="00DC1E99" w:rsidRDefault="00EF0B23" w:rsidP="00EF0B23">
      <w:pPr>
        <w:autoSpaceDE w:val="0"/>
        <w:autoSpaceDN w:val="0"/>
        <w:adjustRightInd w:val="0"/>
        <w:spacing w:before="120" w:line="300" w:lineRule="auto"/>
        <w:ind w:left="5664"/>
        <w:jc w:val="center"/>
        <w:outlineLvl w:val="0"/>
      </w:pPr>
      <w:r w:rsidRPr="00A82393">
        <w:rPr>
          <w:rFonts w:cs="Arial"/>
          <w:szCs w:val="20"/>
        </w:rPr>
        <w:t>Razítko a podpis osoby oprávněné jednat za uchazeče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DA7FB" wp14:editId="287233A2">
                <wp:simplePos x="0" y="0"/>
                <wp:positionH relativeFrom="column">
                  <wp:posOffset>6452235</wp:posOffset>
                </wp:positionH>
                <wp:positionV relativeFrom="paragraph">
                  <wp:posOffset>-685800</wp:posOffset>
                </wp:positionV>
                <wp:extent cx="685800" cy="228600"/>
                <wp:effectExtent l="0" t="0" r="0" b="0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" o:spid="_x0000_s1026" style="position:absolute;margin-left:508.05pt;margin-top:-54pt;width:5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" stroked="f"/>
            </w:pict>
          </mc:Fallback>
        </mc:AlternateContent>
      </w:r>
    </w:p>
    <w:sectPr w:rsidR="00DC1E99" w:rsidSect="0017359A">
      <w:headerReference w:type="default" r:id="rId6"/>
      <w:footerReference w:type="default" r:id="rId7"/>
      <w:pgSz w:w="11906" w:h="16838"/>
      <w:pgMar w:top="1417" w:right="1417" w:bottom="1417" w:left="1417" w:header="708" w:footer="26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742" w:rsidRDefault="00EF0B23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435742" w:rsidRDefault="00EF0B23">
    <w:pPr>
      <w:pStyle w:val="Zpat"/>
    </w:pPr>
  </w:p>
  <w:p w:rsidR="00435742" w:rsidRDefault="00EF0B23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742" w:rsidRDefault="00EF0B23" w:rsidP="006136BD">
    <w:pPr>
      <w:pStyle w:val="Zhlav"/>
    </w:pPr>
    <w:r>
      <w:rPr>
        <w:sz w:val="24"/>
      </w:rPr>
      <w:tab/>
    </w:r>
    <w:r>
      <w:rPr>
        <w:sz w:val="24"/>
      </w:rPr>
      <w:tab/>
    </w:r>
    <w:r>
      <w:rPr>
        <w:noProof/>
        <w:lang w:val="cs-CZ" w:eastAsia="cs-CZ"/>
      </w:rPr>
      <w:drawing>
        <wp:inline distT="0" distB="0" distL="0" distR="0">
          <wp:extent cx="1762125" cy="552450"/>
          <wp:effectExtent l="0" t="0" r="952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5742" w:rsidRDefault="00EF0B23" w:rsidP="006136BD">
    <w:pPr>
      <w:pStyle w:val="Zhlav"/>
    </w:pPr>
  </w:p>
  <w:p w:rsidR="00435742" w:rsidRDefault="00EF0B23">
    <w:pPr>
      <w:pStyle w:val="Zhlav"/>
    </w:pPr>
  </w:p>
  <w:p w:rsidR="00435742" w:rsidRDefault="00EF0B2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B6F8F"/>
    <w:multiLevelType w:val="hybridMultilevel"/>
    <w:tmpl w:val="0F62739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12D97"/>
    <w:multiLevelType w:val="hybridMultilevel"/>
    <w:tmpl w:val="B5029ADE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B23"/>
    <w:rsid w:val="00DC1E99"/>
    <w:rsid w:val="00EF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F0B2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EF0B23"/>
    <w:pPr>
      <w:spacing w:after="120"/>
    </w:pPr>
    <w:rPr>
      <w:sz w:val="22"/>
    </w:rPr>
  </w:style>
  <w:style w:type="character" w:customStyle="1" w:styleId="ZkladntextChar">
    <w:name w:val="Základní text Char"/>
    <w:basedOn w:val="Standardnpsmoodstavce"/>
    <w:link w:val="Zkladntext"/>
    <w:rsid w:val="00EF0B23"/>
    <w:rPr>
      <w:rFonts w:ascii="Arial" w:eastAsia="Times New Roman" w:hAnsi="Arial" w:cs="Times New Roman"/>
      <w:szCs w:val="24"/>
      <w:lang w:eastAsia="cs-CZ"/>
    </w:rPr>
  </w:style>
  <w:style w:type="paragraph" w:styleId="Zhlav">
    <w:name w:val="header"/>
    <w:basedOn w:val="Normln"/>
    <w:link w:val="ZhlavChar"/>
    <w:rsid w:val="00EF0B2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basedOn w:val="Standardnpsmoodstavce"/>
    <w:link w:val="Zhlav"/>
    <w:rsid w:val="00EF0B23"/>
    <w:rPr>
      <w:rFonts w:ascii="Arial" w:eastAsia="Times New Roman" w:hAnsi="Arial" w:cs="Times New Roman"/>
      <w:sz w:val="20"/>
      <w:szCs w:val="24"/>
      <w:lang w:val="x-none" w:eastAsia="x-none"/>
    </w:rPr>
  </w:style>
  <w:style w:type="paragraph" w:styleId="Zpat">
    <w:name w:val="footer"/>
    <w:basedOn w:val="Normln"/>
    <w:link w:val="ZpatChar"/>
    <w:uiPriority w:val="99"/>
    <w:rsid w:val="00EF0B2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EF0B23"/>
    <w:rPr>
      <w:rFonts w:ascii="Arial" w:eastAsia="Times New Roman" w:hAnsi="Arial" w:cs="Times New Roman"/>
      <w:sz w:val="20"/>
      <w:szCs w:val="24"/>
      <w:lang w:val="x-none" w:eastAsia="x-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0B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B23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F0B23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EF0B23"/>
    <w:pPr>
      <w:spacing w:after="120"/>
    </w:pPr>
    <w:rPr>
      <w:sz w:val="22"/>
    </w:rPr>
  </w:style>
  <w:style w:type="character" w:customStyle="1" w:styleId="ZkladntextChar">
    <w:name w:val="Základní text Char"/>
    <w:basedOn w:val="Standardnpsmoodstavce"/>
    <w:link w:val="Zkladntext"/>
    <w:rsid w:val="00EF0B23"/>
    <w:rPr>
      <w:rFonts w:ascii="Arial" w:eastAsia="Times New Roman" w:hAnsi="Arial" w:cs="Times New Roman"/>
      <w:szCs w:val="24"/>
      <w:lang w:eastAsia="cs-CZ"/>
    </w:rPr>
  </w:style>
  <w:style w:type="paragraph" w:styleId="Zhlav">
    <w:name w:val="header"/>
    <w:basedOn w:val="Normln"/>
    <w:link w:val="ZhlavChar"/>
    <w:rsid w:val="00EF0B2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basedOn w:val="Standardnpsmoodstavce"/>
    <w:link w:val="Zhlav"/>
    <w:rsid w:val="00EF0B23"/>
    <w:rPr>
      <w:rFonts w:ascii="Arial" w:eastAsia="Times New Roman" w:hAnsi="Arial" w:cs="Times New Roman"/>
      <w:sz w:val="20"/>
      <w:szCs w:val="24"/>
      <w:lang w:val="x-none" w:eastAsia="x-none"/>
    </w:rPr>
  </w:style>
  <w:style w:type="paragraph" w:styleId="Zpat">
    <w:name w:val="footer"/>
    <w:basedOn w:val="Normln"/>
    <w:link w:val="ZpatChar"/>
    <w:uiPriority w:val="99"/>
    <w:rsid w:val="00EF0B2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EF0B23"/>
    <w:rPr>
      <w:rFonts w:ascii="Arial" w:eastAsia="Times New Roman" w:hAnsi="Arial" w:cs="Times New Roman"/>
      <w:sz w:val="20"/>
      <w:szCs w:val="24"/>
      <w:lang w:val="x-none" w:eastAsia="x-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0B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B23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AERO Vodochody, a.s.</Company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Bubeníčková Michaela</dc:creator>
  <cp:lastModifiedBy>Bubeníčková Michaela</cp:lastModifiedBy>
  <cp:revision>1</cp:revision>
  <dcterms:created xsi:type="dcterms:W3CDTF">2017-01-09T11:02:00Z</dcterms:created>
  <dcterms:modified xsi:type="dcterms:W3CDTF">2017-01-09T11:03:00Z</dcterms:modified>
</cp:coreProperties>
</file>