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8E" w:rsidRDefault="00264C8E" w:rsidP="00264C8E">
      <w:pPr>
        <w:widowControl w:val="0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2</w:t>
      </w:r>
    </w:p>
    <w:p w:rsidR="00264C8E" w:rsidRDefault="00264C8E" w:rsidP="00264C8E">
      <w:pPr>
        <w:widowControl w:val="0"/>
        <w:suppressAutoHyphens/>
        <w:rPr>
          <w:sz w:val="24"/>
          <w:szCs w:val="24"/>
        </w:rPr>
      </w:pPr>
    </w:p>
    <w:p w:rsidR="00264C8E" w:rsidRPr="00E041CF" w:rsidRDefault="00264C8E" w:rsidP="00264C8E">
      <w:pPr>
        <w:widowControl w:val="0"/>
        <w:suppressAutoHyphens/>
        <w:rPr>
          <w:rFonts w:asciiTheme="minorHAnsi" w:hAnsiTheme="minorHAnsi"/>
          <w:color w:val="000000" w:themeColor="text1"/>
          <w:sz w:val="24"/>
          <w:szCs w:val="24"/>
        </w:rPr>
      </w:pPr>
      <w:r w:rsidRPr="00E041CF">
        <w:rPr>
          <w:rFonts w:asciiTheme="minorHAnsi" w:hAnsiTheme="minorHAnsi"/>
          <w:color w:val="000000" w:themeColor="text1"/>
          <w:sz w:val="24"/>
          <w:szCs w:val="24"/>
        </w:rPr>
        <w:t>Čestné prohlášení</w:t>
      </w:r>
    </w:p>
    <w:p w:rsidR="00264C8E" w:rsidRPr="00E041CF" w:rsidRDefault="00264C8E" w:rsidP="00264C8E">
      <w:pPr>
        <w:widowControl w:val="0"/>
        <w:suppressAutoHyphens/>
        <w:rPr>
          <w:rFonts w:asciiTheme="minorHAnsi" w:hAnsiTheme="minorHAnsi"/>
          <w:color w:val="000000" w:themeColor="text1"/>
          <w:sz w:val="24"/>
          <w:szCs w:val="24"/>
        </w:rPr>
      </w:pPr>
    </w:p>
    <w:p w:rsidR="00264C8E" w:rsidRPr="00E041CF" w:rsidRDefault="00264C8E" w:rsidP="00264C8E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  <w:r w:rsidRPr="00E041CF">
        <w:rPr>
          <w:rFonts w:asciiTheme="minorHAnsi" w:hAnsiTheme="minorHAnsi"/>
          <w:color w:val="000000" w:themeColor="text1"/>
          <w:szCs w:val="24"/>
        </w:rPr>
        <w:t>Čestně prohlašuji, že společnost …………………………</w:t>
      </w:r>
      <w:proofErr w:type="gramStart"/>
      <w:r w:rsidRPr="00E041CF">
        <w:rPr>
          <w:rFonts w:asciiTheme="minorHAnsi" w:hAnsiTheme="minorHAnsi"/>
          <w:color w:val="000000" w:themeColor="text1"/>
          <w:szCs w:val="24"/>
        </w:rPr>
        <w:t>…….</w:t>
      </w:r>
      <w:proofErr w:type="gramEnd"/>
      <w:r w:rsidRPr="00E041CF">
        <w:rPr>
          <w:rFonts w:asciiTheme="minorHAnsi" w:hAnsiTheme="minorHAnsi"/>
          <w:color w:val="000000" w:themeColor="text1"/>
          <w:szCs w:val="24"/>
        </w:rPr>
        <w:t>. (obchodní název účastníka výběrového řízení) je způsobilým dodavatelem dle následující definice:</w:t>
      </w:r>
    </w:p>
    <w:p w:rsidR="00E041CF" w:rsidRPr="00E041CF" w:rsidRDefault="00E041CF" w:rsidP="00264C8E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(1) Způsobilým není dodavatel, který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0" w:name="paragraf-74H1Ia"/>
      <w:bookmarkEnd w:id="0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a) byl v zemi svého sídla v posledních 5 letech před zahájením zadávacího řízení pravomocně odsouzen pro trestný čin uvedený v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příloze č. 3 k tomuto zákonu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nebo obdobný trestný čin podle právního řádu země sídla dodavatele; k zahlazeným odsouzením se nepřihlíží,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1" w:name="paragraf-74H1Ib"/>
      <w:bookmarkEnd w:id="1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b) má v České republice nebo v zemi svého sídla v evidenci daní zachycen splatný daňový nedoplatek,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2" w:name="paragraf-74H1Ic"/>
      <w:bookmarkEnd w:id="2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c) má v České republice nebo v zemi svého sídla splatný nedoplatek na pojistném nebo na penále na veřejné zdravotní pojištění,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3" w:name="paragraf-74H1Id"/>
      <w:bookmarkEnd w:id="3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d) má v České republice nebo v zemi svého sídla splatný nedoplatek na pojistném nebo na penále na sociální zabezpečení a příspěvku na státní politiku zaměstnanosti,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4" w:name="paragraf-74H1Ie"/>
      <w:bookmarkEnd w:id="4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e) je v likvidaci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1)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, proti němuž bylo vydáno rozhodnutí o úpadku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2)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, vůči němuž byla nařízena nucená správa podle jiného právního předpisu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3)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nebo v obdobné situaci podle právního řádu země sídla dodavatele.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5" w:name="paragraf-74H2"/>
      <w:bookmarkEnd w:id="5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(2) Je-li dodavatelem právnická osoba, musí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odstavce 1 písm. 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splňovat tato právnická osoba a zároveň každý člen statutárního orgánu. Je-li členem statutárního orgánu dodavatele právnická osoba, musí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odstavce 1 písm. 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splňovat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6" w:name="paragraf-74H2Ia"/>
      <w:bookmarkEnd w:id="6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a) tato právnická osoba,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7" w:name="paragraf-74H2Ib"/>
      <w:bookmarkEnd w:id="7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b) každý člen statutárního orgánu této právnické osoby a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8" w:name="paragraf-74H2Ic"/>
      <w:bookmarkEnd w:id="8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c) osoba zastupující tuto právnickou osobu v statutárním orgánu dodavatele.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9" w:name="paragraf-74H3"/>
      <w:bookmarkEnd w:id="9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(3) Účastní-li se zadávacího řízení pobočka závodu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10" w:name="paragraf-74H3Ia"/>
      <w:bookmarkEnd w:id="10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a) zahraniční právnické osoby, musí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odstavce 1 písm. 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splňovat tato právnická osoba a vedoucí pobočky závodu,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11" w:name="paragraf-74H3Ib"/>
      <w:bookmarkEnd w:id="11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b) české právnické osoby, musí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odstavce 1 písm. 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splňovat osoby uvedené v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odstavci 2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a vedoucí pobočky závodu.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12" w:name="paragraf-74H4"/>
      <w:bookmarkEnd w:id="12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(4) Zadavatel může v zadávací dokumentaci stanovit, že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 xml:space="preserve">odstavce 1 písm. </w:t>
      </w:r>
      <w:proofErr w:type="gramStart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musí</w:t>
      </w:r>
      <w:proofErr w:type="gramEnd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 xml:space="preserve"> splňovat také jiné osoby, než které jsou uvedeny v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odstavci 2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; může se jednat pouze o osoby, které mají v rámci struktury dodavatele práva spojená se zastupováním, rozhodováním nebo kontrolou dodavatele.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</w:p>
    <w:p w:rsidR="00E041CF" w:rsidRPr="00E041CF" w:rsidRDefault="00E041CF" w:rsidP="00E041CF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  <w:r w:rsidRPr="00E041CF">
        <w:rPr>
          <w:rFonts w:asciiTheme="minorHAnsi" w:hAnsiTheme="minorHAnsi"/>
          <w:color w:val="000000" w:themeColor="text1"/>
          <w:szCs w:val="24"/>
        </w:rPr>
        <w:t>V …………………...</w:t>
      </w:r>
      <w:r>
        <w:rPr>
          <w:rFonts w:asciiTheme="minorHAnsi" w:hAnsiTheme="minorHAnsi"/>
          <w:color w:val="000000" w:themeColor="text1"/>
          <w:szCs w:val="24"/>
        </w:rPr>
        <w:t>........</w:t>
      </w:r>
      <w:r w:rsidRPr="00E041CF">
        <w:rPr>
          <w:rFonts w:asciiTheme="minorHAnsi" w:hAnsiTheme="minorHAnsi"/>
          <w:color w:val="000000" w:themeColor="text1"/>
          <w:szCs w:val="24"/>
        </w:rPr>
        <w:t>. dne………………</w:t>
      </w:r>
      <w:r>
        <w:rPr>
          <w:rFonts w:asciiTheme="minorHAnsi" w:hAnsiTheme="minorHAnsi"/>
          <w:color w:val="000000" w:themeColor="text1"/>
          <w:szCs w:val="24"/>
        </w:rPr>
        <w:t>..............</w:t>
      </w:r>
      <w:r w:rsidRPr="00E041CF">
        <w:rPr>
          <w:rFonts w:asciiTheme="minorHAnsi" w:hAnsiTheme="minorHAnsi"/>
          <w:color w:val="000000" w:themeColor="text1"/>
          <w:szCs w:val="24"/>
        </w:rPr>
        <w:t xml:space="preserve">  …………………………………………………...</w:t>
      </w:r>
      <w:r>
        <w:rPr>
          <w:rFonts w:asciiTheme="minorHAnsi" w:hAnsiTheme="minorHAnsi"/>
          <w:color w:val="000000" w:themeColor="text1"/>
          <w:szCs w:val="24"/>
        </w:rPr>
        <w:t>..................</w:t>
      </w:r>
      <w:bookmarkStart w:id="13" w:name="_GoBack"/>
      <w:bookmarkEnd w:id="13"/>
    </w:p>
    <w:p w:rsidR="00E041CF" w:rsidRPr="00E041CF" w:rsidRDefault="00E041CF" w:rsidP="00E041CF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  <w:r w:rsidRPr="00E041CF">
        <w:rPr>
          <w:rFonts w:asciiTheme="minorHAnsi" w:hAnsiTheme="minorHAnsi"/>
          <w:color w:val="000000" w:themeColor="text1"/>
          <w:szCs w:val="24"/>
        </w:rPr>
        <w:t xml:space="preserve">                         </w:t>
      </w:r>
      <w:r>
        <w:rPr>
          <w:rFonts w:asciiTheme="minorHAnsi" w:hAnsiTheme="minorHAnsi"/>
          <w:color w:val="000000" w:themeColor="text1"/>
          <w:szCs w:val="24"/>
        </w:rPr>
        <w:t xml:space="preserve">                          </w:t>
      </w:r>
      <w:r w:rsidRPr="00E041CF">
        <w:rPr>
          <w:rFonts w:asciiTheme="minorHAnsi" w:hAnsiTheme="minorHAnsi"/>
          <w:color w:val="000000" w:themeColor="text1"/>
          <w:szCs w:val="24"/>
        </w:rPr>
        <w:t xml:space="preserve">         </w:t>
      </w:r>
      <w:r>
        <w:rPr>
          <w:rFonts w:asciiTheme="minorHAnsi" w:hAnsiTheme="minorHAnsi"/>
          <w:color w:val="000000" w:themeColor="text1"/>
          <w:szCs w:val="24"/>
        </w:rPr>
        <w:t xml:space="preserve">                   </w:t>
      </w:r>
      <w:r w:rsidRPr="00E041CF">
        <w:rPr>
          <w:rFonts w:asciiTheme="minorHAnsi" w:hAnsiTheme="minorHAnsi"/>
          <w:color w:val="000000" w:themeColor="text1"/>
          <w:szCs w:val="24"/>
        </w:rPr>
        <w:t xml:space="preserve">     Jméno, příjmení, funkce a podpis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</w:p>
    <w:p w:rsidR="00E041CF" w:rsidRPr="00E041CF" w:rsidRDefault="00FB4C48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5" w:after="105"/>
        <w:rPr>
          <w:rFonts w:asciiTheme="minorHAnsi" w:eastAsia="Times New Roman" w:hAnsiTheme="minorHAnsi" w:cs="Times New Roman"/>
          <w:color w:val="000000" w:themeColor="text1"/>
          <w:szCs w:val="24"/>
          <w:bdr w:val="none" w:sz="0" w:space="0" w:color="auto"/>
        </w:rPr>
      </w:pPr>
      <w:r w:rsidRPr="00FB4C48">
        <w:rPr>
          <w:rFonts w:asciiTheme="minorHAnsi" w:eastAsia="Times New Roman" w:hAnsiTheme="minorHAnsi" w:cs="Times New Roman"/>
          <w:noProof/>
          <w:color w:val="000000" w:themeColor="text1"/>
          <w:szCs w:val="24"/>
          <w:bdr w:val="none" w:sz="0" w:space="0" w:color="auto"/>
        </w:rPr>
        <w:pict>
          <v:rect id="_x0000_i1025" alt="" style="width:507pt;height:.75pt;mso-width-percent:0;mso-height-percent:0;mso-width-percent:0;mso-height-percent:0" o:hrpct="0" o:hralign="center" o:hrstd="t" o:hrnoshade="t" o:hr="t" fillcolor="silver" stroked="f"/>
        </w:pic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84"/>
        <w:jc w:val="both"/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</w:pP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1) 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§ 187 občanského zákoníku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84"/>
        <w:jc w:val="both"/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</w:pP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2) 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§ 136 zákona č. 182/2006 Sb., o úpadku a způsobech jeho řešení (insolvenční zákon), ve znění pozdějších předpisů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84"/>
        <w:jc w:val="both"/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</w:pPr>
      <w:bookmarkStart w:id="14" w:name="paragraf-74"/>
      <w:bookmarkEnd w:id="14"/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3) Například 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zákon č. 21/1992 Sb., o bankách, ve znění pozdějších předpisů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  <w:p w:rsidR="00E041CF" w:rsidRPr="00E041CF" w:rsidRDefault="00E041CF" w:rsidP="00264C8E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</w:p>
    <w:p w:rsidR="004A50E0" w:rsidRPr="00E041CF" w:rsidRDefault="00264C8E" w:rsidP="00E041CF">
      <w:pPr>
        <w:widowControl w:val="0"/>
        <w:suppressAutoHyphens/>
        <w:ind w:left="1080"/>
        <w:rPr>
          <w:rFonts w:asciiTheme="minorHAnsi" w:hAnsiTheme="minorHAnsi"/>
          <w:color w:val="000000" w:themeColor="text1"/>
        </w:rPr>
      </w:pPr>
      <w:r w:rsidRPr="00E041CF">
        <w:rPr>
          <w:rFonts w:asciiTheme="minorHAnsi" w:hAnsiTheme="minorHAnsi"/>
          <w:color w:val="000000" w:themeColor="text1"/>
          <w:szCs w:val="24"/>
        </w:rPr>
        <w:t xml:space="preserve"> </w:t>
      </w:r>
    </w:p>
    <w:sectPr w:rsidR="004A50E0" w:rsidRPr="00E04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C48" w:rsidRDefault="00FB4C48" w:rsidP="00264C8E">
      <w:r>
        <w:separator/>
      </w:r>
    </w:p>
  </w:endnote>
  <w:endnote w:type="continuationSeparator" w:id="0">
    <w:p w:rsidR="00FB4C48" w:rsidRDefault="00FB4C48" w:rsidP="002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8E" w:rsidRDefault="00264C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8E" w:rsidRDefault="00264C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8E" w:rsidRDefault="00264C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C48" w:rsidRDefault="00FB4C48" w:rsidP="00264C8E">
      <w:r>
        <w:separator/>
      </w:r>
    </w:p>
  </w:footnote>
  <w:footnote w:type="continuationSeparator" w:id="0">
    <w:p w:rsidR="00FB4C48" w:rsidRDefault="00FB4C48" w:rsidP="0026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8E" w:rsidRDefault="00264C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8E" w:rsidRDefault="00264C8E">
    <w:pPr>
      <w:pStyle w:val="Zhlav"/>
    </w:pPr>
    <w:r>
      <w:rPr>
        <w:noProof/>
      </w:rPr>
      <w:drawing>
        <wp:inline distT="0" distB="0" distL="0" distR="0" wp14:anchorId="1AFDA86B" wp14:editId="1032D19D">
          <wp:extent cx="2806341" cy="655696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341" cy="6556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64C8E" w:rsidRDefault="00264C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8E" w:rsidRDefault="00264C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393"/>
    <w:multiLevelType w:val="hybridMultilevel"/>
    <w:tmpl w:val="AD9020C0"/>
    <w:styleLink w:val="Importovanstyl10"/>
    <w:lvl w:ilvl="0" w:tplc="B09A7D6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1A662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F28864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AFCB6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744B6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309E5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C0C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C6099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4F60AA6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0350330"/>
    <w:multiLevelType w:val="hybridMultilevel"/>
    <w:tmpl w:val="DE52A23C"/>
    <w:numStyleLink w:val="Importovanstyl9"/>
  </w:abstractNum>
  <w:abstractNum w:abstractNumId="2" w15:restartNumberingAfterBreak="0">
    <w:nsid w:val="139F61F1"/>
    <w:multiLevelType w:val="hybridMultilevel"/>
    <w:tmpl w:val="2B048932"/>
    <w:numStyleLink w:val="Importovanstyl8"/>
  </w:abstractNum>
  <w:abstractNum w:abstractNumId="3" w15:restartNumberingAfterBreak="0">
    <w:nsid w:val="156750B2"/>
    <w:multiLevelType w:val="hybridMultilevel"/>
    <w:tmpl w:val="2B048932"/>
    <w:styleLink w:val="Importovanstyl8"/>
    <w:lvl w:ilvl="0" w:tplc="E24062A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0CAE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6FA0D90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345A2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1C0F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5ECFA6C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6E4FD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3D60C5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2CA9CA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A71538D"/>
    <w:multiLevelType w:val="hybridMultilevel"/>
    <w:tmpl w:val="1C4C0D14"/>
    <w:styleLink w:val="Importovanstyl7"/>
    <w:lvl w:ilvl="0" w:tplc="302C7120">
      <w:start w:val="1"/>
      <w:numFmt w:val="decimal"/>
      <w:lvlText w:val="(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787AD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F4B48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A7A13B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48429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B483FD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5CB8A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0A862D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6D6A50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C7115E4"/>
    <w:multiLevelType w:val="hybridMultilevel"/>
    <w:tmpl w:val="AD9020C0"/>
    <w:numStyleLink w:val="Importovanstyl10"/>
  </w:abstractNum>
  <w:abstractNum w:abstractNumId="6" w15:restartNumberingAfterBreak="0">
    <w:nsid w:val="6F0269C9"/>
    <w:multiLevelType w:val="hybridMultilevel"/>
    <w:tmpl w:val="1C4C0D14"/>
    <w:numStyleLink w:val="Importovanstyl7"/>
  </w:abstractNum>
  <w:abstractNum w:abstractNumId="7" w15:restartNumberingAfterBreak="0">
    <w:nsid w:val="78F069D2"/>
    <w:multiLevelType w:val="hybridMultilevel"/>
    <w:tmpl w:val="DE52A23C"/>
    <w:styleLink w:val="Importovanstyl9"/>
    <w:lvl w:ilvl="0" w:tplc="69C07F42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3EBC5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D609E8E">
      <w:start w:val="1"/>
      <w:numFmt w:val="lowerRoman"/>
      <w:lvlText w:val="%3."/>
      <w:lvlJc w:val="left"/>
      <w:pPr>
        <w:ind w:left="2508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A299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AF67F1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6A0D02">
      <w:start w:val="1"/>
      <w:numFmt w:val="lowerRoman"/>
      <w:lvlText w:val="%6."/>
      <w:lvlJc w:val="left"/>
      <w:pPr>
        <w:ind w:left="4668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610BDD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B0C02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646E752">
      <w:start w:val="1"/>
      <w:numFmt w:val="lowerRoman"/>
      <w:lvlText w:val="%9."/>
      <w:lvlJc w:val="left"/>
      <w:pPr>
        <w:ind w:left="6828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6"/>
    <w:lvlOverride w:ilvl="0">
      <w:startOverride w:val="2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3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E"/>
    <w:rsid w:val="00264C8E"/>
    <w:rsid w:val="004A50E0"/>
    <w:rsid w:val="00963057"/>
    <w:rsid w:val="00E041CF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9BBA"/>
  <w15:docId w15:val="{2264700A-7750-E342-AA3B-86E9BA0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64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7">
    <w:name w:val="Importovaný styl 7"/>
    <w:rsid w:val="00264C8E"/>
    <w:pPr>
      <w:numPr>
        <w:numId w:val="1"/>
      </w:numPr>
    </w:pPr>
  </w:style>
  <w:style w:type="numbering" w:customStyle="1" w:styleId="Importovanstyl8">
    <w:name w:val="Importovaný styl 8"/>
    <w:rsid w:val="00264C8E"/>
    <w:pPr>
      <w:numPr>
        <w:numId w:val="3"/>
      </w:numPr>
    </w:pPr>
  </w:style>
  <w:style w:type="numbering" w:customStyle="1" w:styleId="Importovanstyl9">
    <w:name w:val="Importovaný styl 9"/>
    <w:rsid w:val="00264C8E"/>
    <w:pPr>
      <w:numPr>
        <w:numId w:val="6"/>
      </w:numPr>
    </w:pPr>
  </w:style>
  <w:style w:type="numbering" w:customStyle="1" w:styleId="Importovanstyl10">
    <w:name w:val="Importovaný styl 10"/>
    <w:rsid w:val="00264C8E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unhideWhenUsed/>
    <w:rsid w:val="00264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4C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4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C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C8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cs-CZ"/>
    </w:rPr>
  </w:style>
  <w:style w:type="paragraph" w:customStyle="1" w:styleId="odst">
    <w:name w:val="odst"/>
    <w:basedOn w:val="Normln"/>
    <w:rsid w:val="00E0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pism">
    <w:name w:val="pism"/>
    <w:basedOn w:val="Normln"/>
    <w:rsid w:val="00E0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Standardnpsmoodstavce"/>
    <w:rsid w:val="00E041CF"/>
  </w:style>
  <w:style w:type="character" w:styleId="Hypertextovodkaz">
    <w:name w:val="Hyperlink"/>
    <w:basedOn w:val="Standardnpsmoodstavce"/>
    <w:uiPriority w:val="99"/>
    <w:semiHidden/>
    <w:unhideWhenUsed/>
    <w:rsid w:val="00E041CF"/>
    <w:rPr>
      <w:color w:val="0000FF"/>
      <w:u w:val="single"/>
    </w:rPr>
  </w:style>
  <w:style w:type="paragraph" w:customStyle="1" w:styleId="pozn">
    <w:name w:val="pozn"/>
    <w:basedOn w:val="Normln"/>
    <w:rsid w:val="00E0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Miroslava Richter</cp:lastModifiedBy>
  <cp:revision>2</cp:revision>
  <dcterms:created xsi:type="dcterms:W3CDTF">2018-09-26T17:54:00Z</dcterms:created>
  <dcterms:modified xsi:type="dcterms:W3CDTF">2018-09-26T17:54:00Z</dcterms:modified>
</cp:coreProperties>
</file>