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C8E" w:rsidRDefault="00264C8E" w:rsidP="00264C8E">
      <w:pPr>
        <w:widowControl w:val="0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Příloha č. </w:t>
      </w:r>
      <w:r w:rsidR="00CC317E">
        <w:rPr>
          <w:b/>
          <w:bCs/>
          <w:sz w:val="24"/>
          <w:szCs w:val="24"/>
        </w:rPr>
        <w:t>1</w:t>
      </w:r>
    </w:p>
    <w:p w:rsidR="00264C8E" w:rsidRDefault="00264C8E" w:rsidP="00264C8E">
      <w:pPr>
        <w:widowControl w:val="0"/>
        <w:suppressAutoHyphens/>
        <w:rPr>
          <w:sz w:val="24"/>
          <w:szCs w:val="24"/>
        </w:rPr>
      </w:pP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 w:val="24"/>
          <w:szCs w:val="24"/>
        </w:rPr>
      </w:pPr>
      <w:r w:rsidRPr="00E041CF">
        <w:rPr>
          <w:rFonts w:asciiTheme="minorHAnsi" w:hAnsiTheme="minorHAnsi"/>
          <w:color w:val="000000" w:themeColor="text1"/>
          <w:sz w:val="24"/>
          <w:szCs w:val="24"/>
        </w:rPr>
        <w:t>Čestné prohlášení</w:t>
      </w: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 w:val="24"/>
          <w:szCs w:val="24"/>
        </w:rPr>
      </w:pPr>
    </w:p>
    <w:p w:rsidR="00264C8E" w:rsidRPr="00E041CF" w:rsidRDefault="00264C8E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>Čestně prohlašuji, že společnost …………………………</w:t>
      </w:r>
      <w:proofErr w:type="gramStart"/>
      <w:r w:rsidRPr="00E041CF">
        <w:rPr>
          <w:rFonts w:asciiTheme="minorHAnsi" w:hAnsiTheme="minorHAnsi"/>
          <w:color w:val="000000" w:themeColor="text1"/>
          <w:szCs w:val="24"/>
        </w:rPr>
        <w:t>…….</w:t>
      </w:r>
      <w:proofErr w:type="gramEnd"/>
      <w:r w:rsidRPr="00E041CF">
        <w:rPr>
          <w:rFonts w:asciiTheme="minorHAnsi" w:hAnsiTheme="minorHAnsi"/>
          <w:color w:val="000000" w:themeColor="text1"/>
          <w:szCs w:val="24"/>
        </w:rPr>
        <w:t>. (obchodní název účastníka výběrového řízení) je způsobilým dodavatelem dle následující definice:</w:t>
      </w:r>
    </w:p>
    <w:p w:rsidR="00E041CF" w:rsidRPr="00E041CF" w:rsidRDefault="00E041CF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(1) Způsobilým není dodavatel, který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0" w:name="paragraf-74H1Ia"/>
      <w:bookmarkEnd w:id="0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byl v zemi svého sídla v posledních 5 letech před zahájením zadávacího řízení pravomocně odsouzen pro trestný čin uvedený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příloze č. 3 k tomuto zákonu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nebo obdobný trestný čin podle právního řádu země sídla dodavatele; k zahlazeným odsouzením se nepřihlíží,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" w:name="paragraf-74H1Ib"/>
      <w:bookmarkEnd w:id="1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má v České republice nebo v zemi svého sídla v evidenci daní zachycen splatný daňový nedoplatek,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2" w:name="paragraf-74H1Ic"/>
      <w:bookmarkEnd w:id="2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c) má v České republice nebo v zemi svého sídla splatný nedoplatek na pojistném nebo na penále na veřejné zdravotní pojištění,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3" w:name="paragraf-74H1Id"/>
      <w:bookmarkEnd w:id="3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d) má v České republice nebo v zemi svého sídla splatný nedoplatek na pojistném nebo na penále na sociální zabezpečení a příspěvku na státní politiku zaměstnanosti,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4" w:name="paragraf-74H1Ie"/>
      <w:bookmarkEnd w:id="4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e) je v likvidaci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1)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, proti němuž bylo vydáno rozhodnutí o úpadku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2)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, vůči němuž byla nařízena nucená správa podle jiného právního předpisu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3)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nebo v obdobné situaci podle právního řádu země sídla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5" w:name="paragraf-74H2"/>
      <w:bookmarkEnd w:id="5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(2) Je-li dodavatelem právnická osoba,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tato právnická osoba a zároveň každý člen statutárního orgánu. Je-li členem statutárního orgánu dodavatele právnická osoba,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6" w:name="paragraf-74H2Ia"/>
      <w:bookmarkEnd w:id="6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tato právnická osoba,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7" w:name="paragraf-74H2Ib"/>
      <w:bookmarkEnd w:id="7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každý člen statutárního orgánu této právnické osoby a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8" w:name="paragraf-74H2Ic"/>
      <w:bookmarkEnd w:id="8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c) osoba zastupující tuto právnickou osobu v statutárním orgánu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 w:after="72"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9" w:name="paragraf-74H3"/>
      <w:bookmarkEnd w:id="9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(3) Účastní-li se zadávacího řízení pobočka závodu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0" w:name="paragraf-74H3Ia"/>
      <w:bookmarkEnd w:id="10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a) zahraniční právnické osoby,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tato právnická osoba a vedoucí pobočky závodu,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12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1" w:name="paragraf-74H3Ib"/>
      <w:bookmarkEnd w:id="11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b) české právnické osoby, musí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splňovat osoby uvedené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odstavci 2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 a vedoucí pobočky závodu.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  <w:bookmarkStart w:id="12" w:name="paragraf-74H4"/>
      <w:bookmarkEnd w:id="12"/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(4) Zadavatel může v zadávací dokumentaci stanovit, že podmínku podle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odstavce 1 písm. a)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musí splňovat také jiné osoby, než které jsou uvedeny v 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 w:frame="1"/>
        </w:rPr>
        <w:t>odstavci 2</w:t>
      </w:r>
      <w:r w:rsidRPr="00E041CF"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  <w:t>; může se jednat pouze o osoby, které mají v rámci struktury dodavatele práva spojená se zastupováním, rozhodováním nebo kontrolou dodavatele.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E041CF" w:rsidP="00E041CF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>V …………………...</w:t>
      </w:r>
      <w:r>
        <w:rPr>
          <w:rFonts w:asciiTheme="minorHAnsi" w:hAnsiTheme="minorHAnsi"/>
          <w:color w:val="000000" w:themeColor="text1"/>
          <w:szCs w:val="24"/>
        </w:rPr>
        <w:t>........</w:t>
      </w:r>
      <w:r w:rsidRPr="00E041CF">
        <w:rPr>
          <w:rFonts w:asciiTheme="minorHAnsi" w:hAnsiTheme="minorHAnsi"/>
          <w:color w:val="000000" w:themeColor="text1"/>
          <w:szCs w:val="24"/>
        </w:rPr>
        <w:t>. dne………………</w:t>
      </w:r>
      <w:r>
        <w:rPr>
          <w:rFonts w:asciiTheme="minorHAnsi" w:hAnsiTheme="minorHAnsi"/>
          <w:color w:val="000000" w:themeColor="text1"/>
          <w:szCs w:val="24"/>
        </w:rPr>
        <w:t>..............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…………………………………………………...</w:t>
      </w:r>
      <w:r>
        <w:rPr>
          <w:rFonts w:asciiTheme="minorHAnsi" w:hAnsiTheme="minorHAnsi"/>
          <w:color w:val="000000" w:themeColor="text1"/>
          <w:szCs w:val="24"/>
        </w:rPr>
        <w:t>..................</w:t>
      </w:r>
    </w:p>
    <w:p w:rsidR="00E041CF" w:rsidRPr="00E041CF" w:rsidRDefault="00E041CF" w:rsidP="00E041CF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  <w:r w:rsidRPr="00E041CF">
        <w:rPr>
          <w:rFonts w:asciiTheme="minorHAnsi" w:hAnsiTheme="minorHAnsi"/>
          <w:color w:val="000000" w:themeColor="text1"/>
          <w:szCs w:val="24"/>
        </w:rPr>
        <w:t xml:space="preserve">                         </w:t>
      </w:r>
      <w:r>
        <w:rPr>
          <w:rFonts w:asciiTheme="minorHAnsi" w:hAnsiTheme="minorHAnsi"/>
          <w:color w:val="000000" w:themeColor="text1"/>
          <w:szCs w:val="24"/>
        </w:rPr>
        <w:t xml:space="preserve">                          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       </w:t>
      </w:r>
      <w:r>
        <w:rPr>
          <w:rFonts w:asciiTheme="minorHAnsi" w:hAnsiTheme="minorHAnsi"/>
          <w:color w:val="000000" w:themeColor="text1"/>
          <w:szCs w:val="24"/>
        </w:rPr>
        <w:t xml:space="preserve">                   </w:t>
      </w:r>
      <w:r w:rsidRPr="00E041CF">
        <w:rPr>
          <w:rFonts w:asciiTheme="minorHAnsi" w:hAnsiTheme="minorHAnsi"/>
          <w:color w:val="000000" w:themeColor="text1"/>
          <w:szCs w:val="24"/>
        </w:rPr>
        <w:t xml:space="preserve">     Jméno, příjmení, funkce a podpis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firstLine="480"/>
        <w:jc w:val="both"/>
        <w:rPr>
          <w:rFonts w:asciiTheme="minorHAnsi" w:eastAsia="Times New Roman" w:hAnsiTheme="minorHAnsi" w:cs="Arial"/>
          <w:color w:val="000000" w:themeColor="text1"/>
          <w:szCs w:val="23"/>
          <w:bdr w:val="none" w:sz="0" w:space="0" w:color="auto"/>
        </w:rPr>
      </w:pPr>
    </w:p>
    <w:p w:rsidR="00E041CF" w:rsidRPr="00E041CF" w:rsidRDefault="00071678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5" w:after="105"/>
        <w:rPr>
          <w:rFonts w:asciiTheme="minorHAnsi" w:eastAsia="Times New Roman" w:hAnsiTheme="minorHAnsi" w:cs="Times New Roman"/>
          <w:color w:val="000000" w:themeColor="text1"/>
          <w:szCs w:val="24"/>
          <w:bdr w:val="none" w:sz="0" w:space="0" w:color="auto"/>
        </w:rPr>
      </w:pPr>
      <w:r w:rsidRPr="00071678">
        <w:rPr>
          <w:rFonts w:asciiTheme="minorHAnsi" w:eastAsia="Times New Roman" w:hAnsiTheme="minorHAnsi" w:cs="Times New Roman"/>
          <w:noProof/>
          <w:color w:val="000000" w:themeColor="text1"/>
          <w:szCs w:val="24"/>
          <w:bdr w:val="none" w:sz="0" w:space="0" w:color="auto"/>
        </w:rPr>
        <w:pict>
          <v:rect id="_x0000_i1025" alt="" style="width:507pt;height:.75pt;mso-width-percent:0;mso-height-percent:0;mso-width-percent:0;mso-height-percent:0" o:hrpct="0" o:hralign="center" o:hrstd="t" o:hrnoshade="t" o:hr="t" fillcolor="silver" stroked="f"/>
        </w:pic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1)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§ 187 občanského zákoníku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2)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§ 136 zákona č. 182/2006 Sb., o úpadku a způsobech jeho řešení (insolvenční zákon), ve znění pozdějších předpisů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.</w:t>
      </w:r>
    </w:p>
    <w:p w:rsidR="00E041CF" w:rsidRPr="00E041CF" w:rsidRDefault="00E041CF" w:rsidP="00E0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hanging="384"/>
        <w:jc w:val="both"/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</w:pPr>
      <w:bookmarkStart w:id="13" w:name="paragraf-74"/>
      <w:bookmarkEnd w:id="13"/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3) Například 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 w:frame="1"/>
        </w:rPr>
        <w:t>zákon č. 21/1992 Sb., o bankách, ve znění pozdějších předpisů</w:t>
      </w:r>
      <w:r w:rsidRPr="00E041CF">
        <w:rPr>
          <w:rFonts w:asciiTheme="minorHAnsi" w:eastAsia="Times New Roman" w:hAnsiTheme="minorHAnsi" w:cs="Arial"/>
          <w:color w:val="000000" w:themeColor="text1"/>
          <w:szCs w:val="16"/>
          <w:bdr w:val="none" w:sz="0" w:space="0" w:color="auto"/>
        </w:rPr>
        <w:t>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p w:rsidR="00E041CF" w:rsidRPr="00E041CF" w:rsidRDefault="00E041CF" w:rsidP="00264C8E">
      <w:pPr>
        <w:widowControl w:val="0"/>
        <w:suppressAutoHyphens/>
        <w:rPr>
          <w:rFonts w:asciiTheme="minorHAnsi" w:hAnsiTheme="minorHAnsi"/>
          <w:color w:val="000000" w:themeColor="text1"/>
          <w:szCs w:val="24"/>
        </w:rPr>
      </w:pPr>
    </w:p>
    <w:p w:rsidR="004A50E0" w:rsidRPr="00E041CF" w:rsidRDefault="00264C8E" w:rsidP="00E041CF">
      <w:pPr>
        <w:widowControl w:val="0"/>
        <w:suppressAutoHyphens/>
        <w:ind w:left="1080"/>
        <w:rPr>
          <w:rFonts w:asciiTheme="minorHAnsi" w:hAnsiTheme="minorHAnsi"/>
          <w:color w:val="000000" w:themeColor="text1"/>
        </w:rPr>
      </w:pPr>
      <w:r w:rsidRPr="00E041CF">
        <w:rPr>
          <w:rFonts w:asciiTheme="minorHAnsi" w:hAnsiTheme="minorHAnsi"/>
          <w:color w:val="000000" w:themeColor="text1"/>
          <w:szCs w:val="24"/>
        </w:rPr>
        <w:t xml:space="preserve"> </w:t>
      </w:r>
    </w:p>
    <w:sectPr w:rsidR="004A50E0" w:rsidRPr="00E0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678" w:rsidRDefault="00071678" w:rsidP="00264C8E">
      <w:r>
        <w:separator/>
      </w:r>
    </w:p>
  </w:endnote>
  <w:endnote w:type="continuationSeparator" w:id="0">
    <w:p w:rsidR="00071678" w:rsidRDefault="00071678" w:rsidP="002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678" w:rsidRDefault="00071678" w:rsidP="00264C8E">
      <w:r>
        <w:separator/>
      </w:r>
    </w:p>
  </w:footnote>
  <w:footnote w:type="continuationSeparator" w:id="0">
    <w:p w:rsidR="00071678" w:rsidRDefault="00071678" w:rsidP="0026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hlav"/>
    </w:pPr>
    <w:r>
      <w:rPr>
        <w:noProof/>
      </w:rPr>
      <w:drawing>
        <wp:inline distT="0" distB="0" distL="0" distR="0" wp14:anchorId="1AFDA86B" wp14:editId="1032D19D">
          <wp:extent cx="2806341" cy="655696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341" cy="655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64C8E" w:rsidRDefault="00264C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8E" w:rsidRDefault="00264C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393"/>
    <w:multiLevelType w:val="hybridMultilevel"/>
    <w:tmpl w:val="AD9020C0"/>
    <w:styleLink w:val="Importovanstyl10"/>
    <w:lvl w:ilvl="0" w:tplc="B09A7D6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A662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2886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FCB6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744B6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09E5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C0C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C6099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60AA6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50330"/>
    <w:multiLevelType w:val="hybridMultilevel"/>
    <w:tmpl w:val="DE52A23C"/>
    <w:numStyleLink w:val="Importovanstyl9"/>
  </w:abstractNum>
  <w:abstractNum w:abstractNumId="2" w15:restartNumberingAfterBreak="0">
    <w:nsid w:val="139F61F1"/>
    <w:multiLevelType w:val="hybridMultilevel"/>
    <w:tmpl w:val="2B048932"/>
    <w:numStyleLink w:val="Importovanstyl8"/>
  </w:abstractNum>
  <w:abstractNum w:abstractNumId="3" w15:restartNumberingAfterBreak="0">
    <w:nsid w:val="156750B2"/>
    <w:multiLevelType w:val="hybridMultilevel"/>
    <w:tmpl w:val="2B048932"/>
    <w:styleLink w:val="Importovanstyl8"/>
    <w:lvl w:ilvl="0" w:tplc="E24062A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CAE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FA0D90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45A2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1C0F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ECFA6C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4FD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D60C5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2CA9CA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A71538D"/>
    <w:multiLevelType w:val="hybridMultilevel"/>
    <w:tmpl w:val="1C4C0D14"/>
    <w:styleLink w:val="Importovanstyl7"/>
    <w:lvl w:ilvl="0" w:tplc="302C7120">
      <w:start w:val="1"/>
      <w:numFmt w:val="decimal"/>
      <w:lvlText w:val="(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787AD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F4B48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7A13B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48429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83FD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CB8A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A862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D6A50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7115E4"/>
    <w:multiLevelType w:val="hybridMultilevel"/>
    <w:tmpl w:val="AD9020C0"/>
    <w:numStyleLink w:val="Importovanstyl10"/>
  </w:abstractNum>
  <w:abstractNum w:abstractNumId="6" w15:restartNumberingAfterBreak="0">
    <w:nsid w:val="6F0269C9"/>
    <w:multiLevelType w:val="hybridMultilevel"/>
    <w:tmpl w:val="1C4C0D14"/>
    <w:numStyleLink w:val="Importovanstyl7"/>
  </w:abstractNum>
  <w:abstractNum w:abstractNumId="7" w15:restartNumberingAfterBreak="0">
    <w:nsid w:val="78F069D2"/>
    <w:multiLevelType w:val="hybridMultilevel"/>
    <w:tmpl w:val="DE52A23C"/>
    <w:styleLink w:val="Importovanstyl9"/>
    <w:lvl w:ilvl="0" w:tplc="69C07F4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EBC5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609E8E">
      <w:start w:val="1"/>
      <w:numFmt w:val="lowerRoman"/>
      <w:lvlText w:val="%3."/>
      <w:lvlJc w:val="left"/>
      <w:pPr>
        <w:ind w:left="250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299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F67F1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A0D02">
      <w:start w:val="1"/>
      <w:numFmt w:val="lowerRoman"/>
      <w:lvlText w:val="%6."/>
      <w:lvlJc w:val="left"/>
      <w:pPr>
        <w:ind w:left="46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10BDD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B0C02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46E752">
      <w:start w:val="1"/>
      <w:numFmt w:val="lowerRoman"/>
      <w:lvlText w:val="%9."/>
      <w:lvlJc w:val="left"/>
      <w:pPr>
        <w:ind w:left="682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3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E"/>
    <w:rsid w:val="00071678"/>
    <w:rsid w:val="00264C8E"/>
    <w:rsid w:val="004A50E0"/>
    <w:rsid w:val="00963057"/>
    <w:rsid w:val="00CC317E"/>
    <w:rsid w:val="00E041CF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53C0"/>
  <w15:docId w15:val="{2264700A-7750-E342-AA3B-86E9BA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64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7">
    <w:name w:val="Importovaný styl 7"/>
    <w:rsid w:val="00264C8E"/>
    <w:pPr>
      <w:numPr>
        <w:numId w:val="1"/>
      </w:numPr>
    </w:pPr>
  </w:style>
  <w:style w:type="numbering" w:customStyle="1" w:styleId="Importovanstyl8">
    <w:name w:val="Importovaný styl 8"/>
    <w:rsid w:val="00264C8E"/>
    <w:pPr>
      <w:numPr>
        <w:numId w:val="3"/>
      </w:numPr>
    </w:pPr>
  </w:style>
  <w:style w:type="numbering" w:customStyle="1" w:styleId="Importovanstyl9">
    <w:name w:val="Importovaný styl 9"/>
    <w:rsid w:val="00264C8E"/>
    <w:pPr>
      <w:numPr>
        <w:numId w:val="6"/>
      </w:numPr>
    </w:pPr>
  </w:style>
  <w:style w:type="numbering" w:customStyle="1" w:styleId="Importovanstyl10">
    <w:name w:val="Importovaný styl 10"/>
    <w:rsid w:val="00264C8E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26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C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C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C8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  <w:style w:type="paragraph" w:customStyle="1" w:styleId="odst">
    <w:name w:val="odst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pism">
    <w:name w:val="pism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Standardnpsmoodstavce"/>
    <w:rsid w:val="00E041CF"/>
  </w:style>
  <w:style w:type="character" w:styleId="Hypertextovodkaz">
    <w:name w:val="Hyperlink"/>
    <w:basedOn w:val="Standardnpsmoodstavce"/>
    <w:uiPriority w:val="99"/>
    <w:semiHidden/>
    <w:unhideWhenUsed/>
    <w:rsid w:val="00E041CF"/>
    <w:rPr>
      <w:color w:val="0000FF"/>
      <w:u w:val="single"/>
    </w:rPr>
  </w:style>
  <w:style w:type="paragraph" w:customStyle="1" w:styleId="pozn">
    <w:name w:val="pozn"/>
    <w:basedOn w:val="Normln"/>
    <w:rsid w:val="00E0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Miroslava Richter</cp:lastModifiedBy>
  <cp:revision>3</cp:revision>
  <dcterms:created xsi:type="dcterms:W3CDTF">2018-09-26T17:54:00Z</dcterms:created>
  <dcterms:modified xsi:type="dcterms:W3CDTF">2020-06-05T16:47:00Z</dcterms:modified>
</cp:coreProperties>
</file>